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509D3" w14:textId="1BF100EF" w:rsidR="00782557" w:rsidRPr="00EB39F1" w:rsidRDefault="00782557" w:rsidP="00782557">
      <w:pPr>
        <w:pStyle w:val="3GPPHeader"/>
        <w:spacing w:after="60"/>
        <w:rPr>
          <w:rFonts w:eastAsia="Yu Mincho"/>
        </w:rPr>
      </w:pPr>
      <w:r w:rsidRPr="00EB39F1">
        <w:rPr>
          <w:rFonts w:eastAsia="Yu Mincho"/>
        </w:rPr>
        <w:t>3GPP TSG-RAN WG1 Meeting #12</w:t>
      </w:r>
      <w:r w:rsidR="008B45EF" w:rsidRPr="00EB39F1">
        <w:rPr>
          <w:rFonts w:eastAsia="Yu Mincho"/>
        </w:rPr>
        <w:t>1</w:t>
      </w:r>
      <w:r w:rsidRPr="00EB39F1">
        <w:rPr>
          <w:rFonts w:eastAsia="Yu Mincho"/>
        </w:rPr>
        <w:tab/>
        <w:t>R1-</w:t>
      </w:r>
      <w:r w:rsidR="004C16B0" w:rsidRPr="00EB39F1">
        <w:t xml:space="preserve"> 250</w:t>
      </w:r>
      <w:r w:rsidR="008B45EF" w:rsidRPr="00EB39F1">
        <w:t>3238</w:t>
      </w:r>
    </w:p>
    <w:p w14:paraId="7AE6A463" w14:textId="3056D57A" w:rsidR="00782557" w:rsidRPr="00EB39F1" w:rsidRDefault="008B45EF" w:rsidP="00782557">
      <w:pPr>
        <w:pStyle w:val="3GPPHeader"/>
        <w:rPr>
          <w:rFonts w:eastAsia="Yu Mincho"/>
        </w:rPr>
      </w:pPr>
      <w:r w:rsidRPr="00EB39F1">
        <w:rPr>
          <w:rFonts w:eastAsia="Yu Mincho"/>
          <w:bCs/>
        </w:rPr>
        <w:t>St Julian’s, Malta, May 19</w:t>
      </w:r>
      <w:r w:rsidRPr="00EB39F1">
        <w:rPr>
          <w:rFonts w:eastAsia="Yu Mincho"/>
          <w:bCs/>
          <w:vertAlign w:val="superscript"/>
        </w:rPr>
        <w:t>th</w:t>
      </w:r>
      <w:r w:rsidRPr="00EB39F1">
        <w:rPr>
          <w:rFonts w:eastAsia="Yu Mincho"/>
          <w:bCs/>
        </w:rPr>
        <w:t xml:space="preserve"> – 23</w:t>
      </w:r>
      <w:r w:rsidR="00911C53">
        <w:rPr>
          <w:rFonts w:eastAsia="Yu Mincho"/>
          <w:bCs/>
          <w:vertAlign w:val="superscript"/>
        </w:rPr>
        <w:t>rd</w:t>
      </w:r>
      <w:r w:rsidRPr="00EB39F1">
        <w:rPr>
          <w:rFonts w:eastAsia="Yu Mincho"/>
          <w:bCs/>
        </w:rPr>
        <w:t>, 2025</w:t>
      </w:r>
    </w:p>
    <w:p w14:paraId="5CC8B96E" w14:textId="43EBFA6D" w:rsidR="00E90E49" w:rsidRPr="00EB39F1" w:rsidRDefault="00E90E49" w:rsidP="00D46FF5">
      <w:pPr>
        <w:pStyle w:val="3GPPHeader"/>
        <w:spacing w:after="0"/>
      </w:pPr>
      <w:r w:rsidRPr="00EB39F1">
        <w:t>Agenda Item:</w:t>
      </w:r>
      <w:r w:rsidRPr="00EB39F1">
        <w:tab/>
      </w:r>
      <w:r w:rsidR="00AD580A" w:rsidRPr="00EB39F1">
        <w:t>9.1.2</w:t>
      </w:r>
    </w:p>
    <w:p w14:paraId="1B7E9B36" w14:textId="77777777" w:rsidR="00E90E49" w:rsidRPr="00EB39F1" w:rsidRDefault="003D3C45" w:rsidP="00D46FF5">
      <w:pPr>
        <w:pStyle w:val="3GPPHeader"/>
        <w:spacing w:after="0"/>
      </w:pPr>
      <w:r w:rsidRPr="00EB39F1">
        <w:t>Source:</w:t>
      </w:r>
      <w:r w:rsidR="00E90E49" w:rsidRPr="00EB39F1">
        <w:tab/>
      </w:r>
      <w:r w:rsidR="00F64C2B" w:rsidRPr="00EB39F1">
        <w:t>Ericsson</w:t>
      </w:r>
    </w:p>
    <w:p w14:paraId="63152FD2" w14:textId="6A88BF43" w:rsidR="00E90E49" w:rsidRPr="00EB39F1" w:rsidRDefault="003D3C45" w:rsidP="00D46FF5">
      <w:pPr>
        <w:pStyle w:val="3GPPHeader"/>
        <w:spacing w:after="0"/>
      </w:pPr>
      <w:r w:rsidRPr="00EB39F1">
        <w:t>Title:</w:t>
      </w:r>
      <w:r w:rsidR="00E90E49" w:rsidRPr="00EB39F1">
        <w:tab/>
      </w:r>
      <w:r w:rsidR="00AD580A" w:rsidRPr="00EB39F1">
        <w:t>AI/ML for Positioning Accuracy Enhancement</w:t>
      </w:r>
    </w:p>
    <w:p w14:paraId="1155B603" w14:textId="1301E8B2" w:rsidR="00E90E49" w:rsidRPr="00EB39F1" w:rsidRDefault="00E90E49" w:rsidP="00D46FF5">
      <w:pPr>
        <w:pStyle w:val="3GPPHeader"/>
        <w:spacing w:after="0"/>
      </w:pPr>
      <w:r w:rsidRPr="00EB39F1">
        <w:t>Document for:</w:t>
      </w:r>
      <w:r w:rsidRPr="00EB39F1">
        <w:tab/>
        <w:t>Discussion, Decision</w:t>
      </w:r>
    </w:p>
    <w:p w14:paraId="0B0AF870" w14:textId="1CCEC8A8" w:rsidR="00BB4B56" w:rsidRDefault="007F0535">
      <w:pPr>
        <w:pStyle w:val="TOC1"/>
        <w:rPr>
          <w:rFonts w:asciiTheme="minorHAnsi" w:eastAsiaTheme="minorEastAsia" w:hAnsiTheme="minorHAnsi" w:cstheme="minorBidi"/>
          <w:kern w:val="2"/>
          <w:sz w:val="24"/>
          <w:szCs w:val="24"/>
          <w:lang w:val="en-US" w:eastAsia="en-US"/>
          <w14:ligatures w14:val="standardContextual"/>
        </w:rPr>
      </w:pPr>
      <w:r w:rsidRPr="00EB39F1">
        <w:rPr>
          <w:lang w:val="en-US"/>
        </w:rPr>
        <w:fldChar w:fldCharType="begin"/>
      </w:r>
      <w:r w:rsidRPr="00EB39F1">
        <w:rPr>
          <w:lang w:val="en-US"/>
        </w:rPr>
        <w:instrText xml:space="preserve"> TOC \o "1-4" \h \z \u </w:instrText>
      </w:r>
      <w:r w:rsidRPr="00EB39F1">
        <w:rPr>
          <w:lang w:val="en-US"/>
        </w:rPr>
        <w:fldChar w:fldCharType="separate"/>
      </w:r>
      <w:hyperlink w:anchor="_Toc197710445" w:history="1">
        <w:r w:rsidR="00BB4B56" w:rsidRPr="00B02691">
          <w:rPr>
            <w:rStyle w:val="Hyperlink"/>
            <w:lang w:val="en-US"/>
          </w:rPr>
          <w:t>1</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lang w:val="en-US"/>
          </w:rPr>
          <w:t>Introduction</w:t>
        </w:r>
        <w:r w:rsidR="00BB4B56">
          <w:rPr>
            <w:webHidden/>
          </w:rPr>
          <w:tab/>
        </w:r>
        <w:r w:rsidR="00BB4B56">
          <w:rPr>
            <w:webHidden/>
          </w:rPr>
          <w:fldChar w:fldCharType="begin"/>
        </w:r>
        <w:r w:rsidR="00BB4B56">
          <w:rPr>
            <w:webHidden/>
          </w:rPr>
          <w:instrText xml:space="preserve"> PAGEREF _Toc197710445 \h </w:instrText>
        </w:r>
        <w:r w:rsidR="00BB4B56">
          <w:rPr>
            <w:webHidden/>
          </w:rPr>
        </w:r>
        <w:r w:rsidR="00BB4B56">
          <w:rPr>
            <w:webHidden/>
          </w:rPr>
          <w:fldChar w:fldCharType="separate"/>
        </w:r>
        <w:r w:rsidR="00571EDD">
          <w:rPr>
            <w:webHidden/>
          </w:rPr>
          <w:t>2</w:t>
        </w:r>
        <w:r w:rsidR="00BB4B56">
          <w:rPr>
            <w:webHidden/>
          </w:rPr>
          <w:fldChar w:fldCharType="end"/>
        </w:r>
      </w:hyperlink>
    </w:p>
    <w:p w14:paraId="3EE9973C" w14:textId="17F4AB97" w:rsidR="00BB4B56" w:rsidRDefault="00AC74AE">
      <w:pPr>
        <w:pStyle w:val="TOC1"/>
        <w:rPr>
          <w:rFonts w:asciiTheme="minorHAnsi" w:eastAsiaTheme="minorEastAsia" w:hAnsiTheme="minorHAnsi" w:cstheme="minorBidi"/>
          <w:kern w:val="2"/>
          <w:sz w:val="24"/>
          <w:szCs w:val="24"/>
          <w:lang w:val="en-US" w:eastAsia="en-US"/>
          <w14:ligatures w14:val="standardContextual"/>
        </w:rPr>
      </w:pPr>
      <w:hyperlink w:anchor="_Toc197710446" w:history="1">
        <w:r w:rsidR="00BB4B56" w:rsidRPr="00B02691">
          <w:rPr>
            <w:rStyle w:val="Hyperlink"/>
            <w:lang w:val="en-US"/>
          </w:rPr>
          <w:t>2</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lang w:val="en-US"/>
          </w:rPr>
          <w:t>Signaling enhancement for model inputs</w:t>
        </w:r>
        <w:r w:rsidR="00BB4B56">
          <w:rPr>
            <w:webHidden/>
          </w:rPr>
          <w:tab/>
        </w:r>
        <w:r w:rsidR="00BB4B56">
          <w:rPr>
            <w:webHidden/>
          </w:rPr>
          <w:fldChar w:fldCharType="begin"/>
        </w:r>
        <w:r w:rsidR="00BB4B56">
          <w:rPr>
            <w:webHidden/>
          </w:rPr>
          <w:instrText xml:space="preserve"> PAGEREF _Toc197710446 \h </w:instrText>
        </w:r>
        <w:r w:rsidR="00BB4B56">
          <w:rPr>
            <w:webHidden/>
          </w:rPr>
        </w:r>
        <w:r w:rsidR="00BB4B56">
          <w:rPr>
            <w:webHidden/>
          </w:rPr>
          <w:fldChar w:fldCharType="separate"/>
        </w:r>
        <w:r w:rsidR="00571EDD">
          <w:rPr>
            <w:webHidden/>
          </w:rPr>
          <w:t>3</w:t>
        </w:r>
        <w:r w:rsidR="00BB4B56">
          <w:rPr>
            <w:webHidden/>
          </w:rPr>
          <w:fldChar w:fldCharType="end"/>
        </w:r>
      </w:hyperlink>
    </w:p>
    <w:p w14:paraId="225BBBA1" w14:textId="3D3604BD" w:rsidR="00BB4B56" w:rsidRDefault="00AC74AE">
      <w:pPr>
        <w:pStyle w:val="TOC2"/>
        <w:rPr>
          <w:rFonts w:asciiTheme="minorHAnsi" w:eastAsiaTheme="minorEastAsia" w:hAnsiTheme="minorHAnsi" w:cstheme="minorBidi"/>
          <w:kern w:val="2"/>
          <w:sz w:val="24"/>
          <w:szCs w:val="24"/>
          <w:lang w:val="en-US" w:eastAsia="en-US"/>
          <w14:ligatures w14:val="standardContextual"/>
        </w:rPr>
      </w:pPr>
      <w:hyperlink w:anchor="_Toc197710447" w:history="1">
        <w:r w:rsidR="00BB4B56" w:rsidRPr="00B02691">
          <w:rPr>
            <w:rStyle w:val="Hyperlink"/>
            <w:lang w:val="en-US"/>
          </w:rPr>
          <w:t>2.1</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lang w:val="en-US"/>
          </w:rPr>
          <w:t>Remaining issues for sample-based measurements for model input</w:t>
        </w:r>
        <w:r w:rsidR="00BB4B56">
          <w:rPr>
            <w:webHidden/>
          </w:rPr>
          <w:tab/>
        </w:r>
        <w:r w:rsidR="00BB4B56">
          <w:rPr>
            <w:webHidden/>
          </w:rPr>
          <w:fldChar w:fldCharType="begin"/>
        </w:r>
        <w:r w:rsidR="00BB4B56">
          <w:rPr>
            <w:webHidden/>
          </w:rPr>
          <w:instrText xml:space="preserve"> PAGEREF _Toc197710447 \h </w:instrText>
        </w:r>
        <w:r w:rsidR="00BB4B56">
          <w:rPr>
            <w:webHidden/>
          </w:rPr>
        </w:r>
        <w:r w:rsidR="00BB4B56">
          <w:rPr>
            <w:webHidden/>
          </w:rPr>
          <w:fldChar w:fldCharType="separate"/>
        </w:r>
        <w:r w:rsidR="00571EDD">
          <w:rPr>
            <w:webHidden/>
          </w:rPr>
          <w:t>3</w:t>
        </w:r>
        <w:r w:rsidR="00BB4B56">
          <w:rPr>
            <w:webHidden/>
          </w:rPr>
          <w:fldChar w:fldCharType="end"/>
        </w:r>
      </w:hyperlink>
    </w:p>
    <w:p w14:paraId="3439D95E" w14:textId="021C9EA0" w:rsidR="00BB4B56" w:rsidRDefault="00AC74AE">
      <w:pPr>
        <w:pStyle w:val="TOC3"/>
        <w:rPr>
          <w:rFonts w:asciiTheme="minorHAnsi" w:eastAsiaTheme="minorEastAsia" w:hAnsiTheme="minorHAnsi" w:cstheme="minorBidi"/>
          <w:kern w:val="2"/>
          <w:sz w:val="24"/>
          <w:szCs w:val="24"/>
          <w:lang w:val="en-US" w:eastAsia="en-US"/>
          <w14:ligatures w14:val="standardContextual"/>
        </w:rPr>
      </w:pPr>
      <w:hyperlink w:anchor="_Toc197710448" w:history="1">
        <w:r w:rsidR="00BB4B56" w:rsidRPr="00B02691">
          <w:rPr>
            <w:rStyle w:val="Hyperlink"/>
            <w:lang w:val="en-US"/>
          </w:rPr>
          <w:t>2.1.1</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lang w:val="en-US"/>
          </w:rPr>
          <w:t>On the need for indication of {N</w:t>
        </w:r>
        <w:r w:rsidR="00BB4B56" w:rsidRPr="00B02691">
          <w:rPr>
            <w:rStyle w:val="Hyperlink"/>
            <w:vertAlign w:val="subscript"/>
            <w:lang w:val="en-US"/>
          </w:rPr>
          <w:t>t</w:t>
        </w:r>
        <w:r w:rsidR="00BB4B56" w:rsidRPr="00B02691">
          <w:rPr>
            <w:rStyle w:val="Hyperlink"/>
            <w:lang w:val="en-US"/>
          </w:rPr>
          <w:t>, N</w:t>
        </w:r>
        <w:r w:rsidR="00BB4B56" w:rsidRPr="00B02691">
          <w:rPr>
            <w:rStyle w:val="Hyperlink"/>
            <w:vertAlign w:val="subscript"/>
            <w:lang w:val="en-US"/>
          </w:rPr>
          <w:t>t</w:t>
        </w:r>
        <w:r w:rsidR="00BB4B56" w:rsidRPr="00B02691">
          <w:rPr>
            <w:rStyle w:val="Hyperlink"/>
            <w:lang w:val="en-US"/>
          </w:rPr>
          <w:t>', k} in measurement reports</w:t>
        </w:r>
        <w:r w:rsidR="00BB4B56">
          <w:rPr>
            <w:webHidden/>
          </w:rPr>
          <w:tab/>
        </w:r>
        <w:r w:rsidR="00BB4B56">
          <w:rPr>
            <w:webHidden/>
          </w:rPr>
          <w:fldChar w:fldCharType="begin"/>
        </w:r>
        <w:r w:rsidR="00BB4B56">
          <w:rPr>
            <w:webHidden/>
          </w:rPr>
          <w:instrText xml:space="preserve"> PAGEREF _Toc197710448 \h </w:instrText>
        </w:r>
        <w:r w:rsidR="00BB4B56">
          <w:rPr>
            <w:webHidden/>
          </w:rPr>
        </w:r>
        <w:r w:rsidR="00BB4B56">
          <w:rPr>
            <w:webHidden/>
          </w:rPr>
          <w:fldChar w:fldCharType="separate"/>
        </w:r>
        <w:r w:rsidR="00571EDD">
          <w:rPr>
            <w:webHidden/>
          </w:rPr>
          <w:t>4</w:t>
        </w:r>
        <w:r w:rsidR="00BB4B56">
          <w:rPr>
            <w:webHidden/>
          </w:rPr>
          <w:fldChar w:fldCharType="end"/>
        </w:r>
      </w:hyperlink>
    </w:p>
    <w:p w14:paraId="2A54C8BC" w14:textId="1288208A" w:rsidR="00BB4B56" w:rsidRDefault="00AC74AE">
      <w:pPr>
        <w:pStyle w:val="TOC3"/>
        <w:rPr>
          <w:rFonts w:asciiTheme="minorHAnsi" w:eastAsiaTheme="minorEastAsia" w:hAnsiTheme="minorHAnsi" w:cstheme="minorBidi"/>
          <w:kern w:val="2"/>
          <w:sz w:val="24"/>
          <w:szCs w:val="24"/>
          <w:lang w:val="en-US" w:eastAsia="en-US"/>
          <w14:ligatures w14:val="standardContextual"/>
        </w:rPr>
      </w:pPr>
      <w:hyperlink w:anchor="_Toc197710449" w:history="1">
        <w:r w:rsidR="00BB4B56" w:rsidRPr="00B02691">
          <w:rPr>
            <w:rStyle w:val="Hyperlink"/>
            <w:lang w:val="en-US"/>
          </w:rPr>
          <w:t>2.1.2</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lang w:val="en-US"/>
          </w:rPr>
          <w:t>Efficient reporting format for Case 3b</w:t>
        </w:r>
        <w:r w:rsidR="00BB4B56">
          <w:rPr>
            <w:webHidden/>
          </w:rPr>
          <w:tab/>
        </w:r>
        <w:r w:rsidR="00BB4B56">
          <w:rPr>
            <w:webHidden/>
          </w:rPr>
          <w:fldChar w:fldCharType="begin"/>
        </w:r>
        <w:r w:rsidR="00BB4B56">
          <w:rPr>
            <w:webHidden/>
          </w:rPr>
          <w:instrText xml:space="preserve"> PAGEREF _Toc197710449 \h </w:instrText>
        </w:r>
        <w:r w:rsidR="00BB4B56">
          <w:rPr>
            <w:webHidden/>
          </w:rPr>
        </w:r>
        <w:r w:rsidR="00BB4B56">
          <w:rPr>
            <w:webHidden/>
          </w:rPr>
          <w:fldChar w:fldCharType="separate"/>
        </w:r>
        <w:r w:rsidR="00571EDD">
          <w:rPr>
            <w:webHidden/>
          </w:rPr>
          <w:t>5</w:t>
        </w:r>
        <w:r w:rsidR="00BB4B56">
          <w:rPr>
            <w:webHidden/>
          </w:rPr>
          <w:fldChar w:fldCharType="end"/>
        </w:r>
      </w:hyperlink>
    </w:p>
    <w:p w14:paraId="11A5A91E" w14:textId="57EC26AE" w:rsidR="00BB4B56" w:rsidRDefault="00AC74AE">
      <w:pPr>
        <w:pStyle w:val="TOC4"/>
        <w:rPr>
          <w:rFonts w:asciiTheme="minorHAnsi" w:eastAsiaTheme="minorEastAsia" w:hAnsiTheme="minorHAnsi" w:cstheme="minorBidi"/>
          <w:kern w:val="2"/>
          <w:sz w:val="24"/>
          <w:szCs w:val="24"/>
          <w:lang w:val="en-US" w:eastAsia="en-US"/>
          <w14:ligatures w14:val="standardContextual"/>
        </w:rPr>
      </w:pPr>
      <w:hyperlink w:anchor="_Toc197710450" w:history="1">
        <w:r w:rsidR="00BB4B56" w:rsidRPr="00B02691">
          <w:rPr>
            <w:rStyle w:val="Hyperlink"/>
          </w:rPr>
          <w:t>2.1.2.1</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lang w:val="en-US"/>
          </w:rPr>
          <w:t>Format for measurement report in case 3b</w:t>
        </w:r>
        <w:r w:rsidR="00BB4B56">
          <w:rPr>
            <w:webHidden/>
          </w:rPr>
          <w:tab/>
        </w:r>
        <w:r w:rsidR="00BB4B56">
          <w:rPr>
            <w:webHidden/>
          </w:rPr>
          <w:fldChar w:fldCharType="begin"/>
        </w:r>
        <w:r w:rsidR="00BB4B56">
          <w:rPr>
            <w:webHidden/>
          </w:rPr>
          <w:instrText xml:space="preserve"> PAGEREF _Toc197710450 \h </w:instrText>
        </w:r>
        <w:r w:rsidR="00BB4B56">
          <w:rPr>
            <w:webHidden/>
          </w:rPr>
        </w:r>
        <w:r w:rsidR="00BB4B56">
          <w:rPr>
            <w:webHidden/>
          </w:rPr>
          <w:fldChar w:fldCharType="separate"/>
        </w:r>
        <w:r w:rsidR="00571EDD">
          <w:rPr>
            <w:webHidden/>
          </w:rPr>
          <w:t>5</w:t>
        </w:r>
        <w:r w:rsidR="00BB4B56">
          <w:rPr>
            <w:webHidden/>
          </w:rPr>
          <w:fldChar w:fldCharType="end"/>
        </w:r>
      </w:hyperlink>
    </w:p>
    <w:p w14:paraId="1B55AF0E" w14:textId="78A5213B" w:rsidR="00BB4B56" w:rsidRDefault="00AC74AE">
      <w:pPr>
        <w:pStyle w:val="TOC4"/>
        <w:rPr>
          <w:rFonts w:asciiTheme="minorHAnsi" w:eastAsiaTheme="minorEastAsia" w:hAnsiTheme="minorHAnsi" w:cstheme="minorBidi"/>
          <w:kern w:val="2"/>
          <w:sz w:val="24"/>
          <w:szCs w:val="24"/>
          <w:lang w:val="en-US" w:eastAsia="en-US"/>
          <w14:ligatures w14:val="standardContextual"/>
        </w:rPr>
      </w:pPr>
      <w:hyperlink w:anchor="_Toc197710451" w:history="1">
        <w:r w:rsidR="00BB4B56" w:rsidRPr="00B02691">
          <w:rPr>
            <w:rStyle w:val="Hyperlink"/>
            <w:lang w:val="en-US"/>
          </w:rPr>
          <w:t>2.1.2.2</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lang w:val="en-US"/>
          </w:rPr>
          <w:t>Overhead consideration for reporting in Case 3b</w:t>
        </w:r>
        <w:r w:rsidR="00BB4B56">
          <w:rPr>
            <w:webHidden/>
          </w:rPr>
          <w:tab/>
        </w:r>
        <w:r w:rsidR="00BB4B56">
          <w:rPr>
            <w:webHidden/>
          </w:rPr>
          <w:fldChar w:fldCharType="begin"/>
        </w:r>
        <w:r w:rsidR="00BB4B56">
          <w:rPr>
            <w:webHidden/>
          </w:rPr>
          <w:instrText xml:space="preserve"> PAGEREF _Toc197710451 \h </w:instrText>
        </w:r>
        <w:r w:rsidR="00BB4B56">
          <w:rPr>
            <w:webHidden/>
          </w:rPr>
        </w:r>
        <w:r w:rsidR="00BB4B56">
          <w:rPr>
            <w:webHidden/>
          </w:rPr>
          <w:fldChar w:fldCharType="separate"/>
        </w:r>
        <w:r w:rsidR="00571EDD">
          <w:rPr>
            <w:webHidden/>
          </w:rPr>
          <w:t>6</w:t>
        </w:r>
        <w:r w:rsidR="00BB4B56">
          <w:rPr>
            <w:webHidden/>
          </w:rPr>
          <w:fldChar w:fldCharType="end"/>
        </w:r>
      </w:hyperlink>
    </w:p>
    <w:p w14:paraId="412966AE" w14:textId="6F08854E" w:rsidR="00BB4B56" w:rsidRDefault="00AC74AE">
      <w:pPr>
        <w:pStyle w:val="TOC3"/>
        <w:rPr>
          <w:rFonts w:asciiTheme="minorHAnsi" w:eastAsiaTheme="minorEastAsia" w:hAnsiTheme="minorHAnsi" w:cstheme="minorBidi"/>
          <w:kern w:val="2"/>
          <w:sz w:val="24"/>
          <w:szCs w:val="24"/>
          <w:lang w:val="en-US" w:eastAsia="en-US"/>
          <w14:ligatures w14:val="standardContextual"/>
        </w:rPr>
      </w:pPr>
      <w:hyperlink w:anchor="_Toc197710452" w:history="1">
        <w:r w:rsidR="00BB4B56" w:rsidRPr="00B02691">
          <w:rPr>
            <w:rStyle w:val="Hyperlink"/>
            <w:lang w:val="en-US"/>
          </w:rPr>
          <w:t>2.1.3</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lang w:val="en-US"/>
          </w:rPr>
          <w:t>Power report for Rel-19</w:t>
        </w:r>
        <w:r w:rsidR="00BB4B56">
          <w:rPr>
            <w:webHidden/>
          </w:rPr>
          <w:tab/>
        </w:r>
        <w:r w:rsidR="00BB4B56">
          <w:rPr>
            <w:webHidden/>
          </w:rPr>
          <w:fldChar w:fldCharType="begin"/>
        </w:r>
        <w:r w:rsidR="00BB4B56">
          <w:rPr>
            <w:webHidden/>
          </w:rPr>
          <w:instrText xml:space="preserve"> PAGEREF _Toc197710452 \h </w:instrText>
        </w:r>
        <w:r w:rsidR="00BB4B56">
          <w:rPr>
            <w:webHidden/>
          </w:rPr>
        </w:r>
        <w:r w:rsidR="00BB4B56">
          <w:rPr>
            <w:webHidden/>
          </w:rPr>
          <w:fldChar w:fldCharType="separate"/>
        </w:r>
        <w:r w:rsidR="00571EDD">
          <w:rPr>
            <w:webHidden/>
          </w:rPr>
          <w:t>10</w:t>
        </w:r>
        <w:r w:rsidR="00BB4B56">
          <w:rPr>
            <w:webHidden/>
          </w:rPr>
          <w:fldChar w:fldCharType="end"/>
        </w:r>
      </w:hyperlink>
    </w:p>
    <w:p w14:paraId="6C54FCB2" w14:textId="4F1268C7" w:rsidR="00BB4B56" w:rsidRDefault="00AC74AE">
      <w:pPr>
        <w:pStyle w:val="TOC2"/>
        <w:rPr>
          <w:rFonts w:asciiTheme="minorHAnsi" w:eastAsiaTheme="minorEastAsia" w:hAnsiTheme="minorHAnsi" w:cstheme="minorBidi"/>
          <w:kern w:val="2"/>
          <w:sz w:val="24"/>
          <w:szCs w:val="24"/>
          <w:lang w:val="en-US" w:eastAsia="en-US"/>
          <w14:ligatures w14:val="standardContextual"/>
        </w:rPr>
      </w:pPr>
      <w:hyperlink w:anchor="_Toc197710453" w:history="1">
        <w:r w:rsidR="00BB4B56" w:rsidRPr="00B02691">
          <w:rPr>
            <w:rStyle w:val="Hyperlink"/>
            <w:lang w:val="en-US"/>
          </w:rPr>
          <w:t>2.2</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lang w:val="en-US"/>
          </w:rPr>
          <w:t>Analysis of supporting phase information measurement</w:t>
        </w:r>
        <w:r w:rsidR="00BB4B56">
          <w:rPr>
            <w:webHidden/>
          </w:rPr>
          <w:tab/>
        </w:r>
        <w:r w:rsidR="00BB4B56">
          <w:rPr>
            <w:webHidden/>
          </w:rPr>
          <w:fldChar w:fldCharType="begin"/>
        </w:r>
        <w:r w:rsidR="00BB4B56">
          <w:rPr>
            <w:webHidden/>
          </w:rPr>
          <w:instrText xml:space="preserve"> PAGEREF _Toc197710453 \h </w:instrText>
        </w:r>
        <w:r w:rsidR="00BB4B56">
          <w:rPr>
            <w:webHidden/>
          </w:rPr>
        </w:r>
        <w:r w:rsidR="00BB4B56">
          <w:rPr>
            <w:webHidden/>
          </w:rPr>
          <w:fldChar w:fldCharType="separate"/>
        </w:r>
        <w:r w:rsidR="00571EDD">
          <w:rPr>
            <w:webHidden/>
          </w:rPr>
          <w:t>11</w:t>
        </w:r>
        <w:r w:rsidR="00BB4B56">
          <w:rPr>
            <w:webHidden/>
          </w:rPr>
          <w:fldChar w:fldCharType="end"/>
        </w:r>
      </w:hyperlink>
    </w:p>
    <w:p w14:paraId="136F308D" w14:textId="13A3AA89" w:rsidR="00BB4B56" w:rsidRDefault="00AC74AE">
      <w:pPr>
        <w:pStyle w:val="TOC3"/>
        <w:rPr>
          <w:rFonts w:asciiTheme="minorHAnsi" w:eastAsiaTheme="minorEastAsia" w:hAnsiTheme="minorHAnsi" w:cstheme="minorBidi"/>
          <w:kern w:val="2"/>
          <w:sz w:val="24"/>
          <w:szCs w:val="24"/>
          <w:lang w:val="en-US" w:eastAsia="en-US"/>
          <w14:ligatures w14:val="standardContextual"/>
        </w:rPr>
      </w:pPr>
      <w:hyperlink w:anchor="_Toc197710454" w:history="1">
        <w:r w:rsidR="00BB4B56" w:rsidRPr="00B02691">
          <w:rPr>
            <w:rStyle w:val="Hyperlink"/>
            <w:lang w:val="en-US"/>
          </w:rPr>
          <w:t>2.2.1</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lang w:val="en-US"/>
          </w:rPr>
          <w:t>Inapplicability of Rel-18 carrier phase positioning</w:t>
        </w:r>
        <w:r w:rsidR="00BB4B56">
          <w:rPr>
            <w:webHidden/>
          </w:rPr>
          <w:tab/>
        </w:r>
        <w:r w:rsidR="00BB4B56">
          <w:rPr>
            <w:webHidden/>
          </w:rPr>
          <w:fldChar w:fldCharType="begin"/>
        </w:r>
        <w:r w:rsidR="00BB4B56">
          <w:rPr>
            <w:webHidden/>
          </w:rPr>
          <w:instrText xml:space="preserve"> PAGEREF _Toc197710454 \h </w:instrText>
        </w:r>
        <w:r w:rsidR="00BB4B56">
          <w:rPr>
            <w:webHidden/>
          </w:rPr>
        </w:r>
        <w:r w:rsidR="00BB4B56">
          <w:rPr>
            <w:webHidden/>
          </w:rPr>
          <w:fldChar w:fldCharType="separate"/>
        </w:r>
        <w:r w:rsidR="00571EDD">
          <w:rPr>
            <w:webHidden/>
          </w:rPr>
          <w:t>12</w:t>
        </w:r>
        <w:r w:rsidR="00BB4B56">
          <w:rPr>
            <w:webHidden/>
          </w:rPr>
          <w:fldChar w:fldCharType="end"/>
        </w:r>
      </w:hyperlink>
    </w:p>
    <w:p w14:paraId="2BA65CAD" w14:textId="7B6E85BC" w:rsidR="00BB4B56" w:rsidRDefault="00AC74AE">
      <w:pPr>
        <w:pStyle w:val="TOC3"/>
        <w:rPr>
          <w:rFonts w:asciiTheme="minorHAnsi" w:eastAsiaTheme="minorEastAsia" w:hAnsiTheme="minorHAnsi" w:cstheme="minorBidi"/>
          <w:kern w:val="2"/>
          <w:sz w:val="24"/>
          <w:szCs w:val="24"/>
          <w:lang w:val="en-US" w:eastAsia="en-US"/>
          <w14:ligatures w14:val="standardContextual"/>
        </w:rPr>
      </w:pPr>
      <w:hyperlink w:anchor="_Toc197710455" w:history="1">
        <w:r w:rsidR="00BB4B56" w:rsidRPr="00B02691">
          <w:rPr>
            <w:rStyle w:val="Hyperlink"/>
            <w:lang w:val="en-US"/>
          </w:rPr>
          <w:t>2.2.2</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lang w:val="en-US"/>
          </w:rPr>
          <w:t>Issues with random initial phase</w:t>
        </w:r>
        <w:r w:rsidR="00BB4B56">
          <w:rPr>
            <w:webHidden/>
          </w:rPr>
          <w:tab/>
        </w:r>
        <w:r w:rsidR="00BB4B56">
          <w:rPr>
            <w:webHidden/>
          </w:rPr>
          <w:fldChar w:fldCharType="begin"/>
        </w:r>
        <w:r w:rsidR="00BB4B56">
          <w:rPr>
            <w:webHidden/>
          </w:rPr>
          <w:instrText xml:space="preserve"> PAGEREF _Toc197710455 \h </w:instrText>
        </w:r>
        <w:r w:rsidR="00BB4B56">
          <w:rPr>
            <w:webHidden/>
          </w:rPr>
        </w:r>
        <w:r w:rsidR="00BB4B56">
          <w:rPr>
            <w:webHidden/>
          </w:rPr>
          <w:fldChar w:fldCharType="separate"/>
        </w:r>
        <w:r w:rsidR="00571EDD">
          <w:rPr>
            <w:webHidden/>
          </w:rPr>
          <w:t>12</w:t>
        </w:r>
        <w:r w:rsidR="00BB4B56">
          <w:rPr>
            <w:webHidden/>
          </w:rPr>
          <w:fldChar w:fldCharType="end"/>
        </w:r>
      </w:hyperlink>
    </w:p>
    <w:p w14:paraId="283E2F51" w14:textId="53777F1B" w:rsidR="00BB4B56" w:rsidRDefault="00AC74AE">
      <w:pPr>
        <w:pStyle w:val="TOC3"/>
        <w:rPr>
          <w:rFonts w:asciiTheme="minorHAnsi" w:eastAsiaTheme="minorEastAsia" w:hAnsiTheme="minorHAnsi" w:cstheme="minorBidi"/>
          <w:kern w:val="2"/>
          <w:sz w:val="24"/>
          <w:szCs w:val="24"/>
          <w:lang w:val="en-US" w:eastAsia="en-US"/>
          <w14:ligatures w14:val="standardContextual"/>
        </w:rPr>
      </w:pPr>
      <w:hyperlink w:anchor="_Toc197710456" w:history="1">
        <w:r w:rsidR="00BB4B56" w:rsidRPr="00B02691">
          <w:rPr>
            <w:rStyle w:val="Hyperlink"/>
            <w:lang w:val="en-US"/>
          </w:rPr>
          <w:t>2.2.3</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lang w:val="en-US"/>
          </w:rPr>
          <w:t>Difficulty to align phase measurements between model training and model inference</w:t>
        </w:r>
        <w:r w:rsidR="00BB4B56">
          <w:rPr>
            <w:webHidden/>
          </w:rPr>
          <w:tab/>
        </w:r>
        <w:r w:rsidR="00BB4B56">
          <w:rPr>
            <w:webHidden/>
          </w:rPr>
          <w:fldChar w:fldCharType="begin"/>
        </w:r>
        <w:r w:rsidR="00BB4B56">
          <w:rPr>
            <w:webHidden/>
          </w:rPr>
          <w:instrText xml:space="preserve"> PAGEREF _Toc197710456 \h </w:instrText>
        </w:r>
        <w:r w:rsidR="00BB4B56">
          <w:rPr>
            <w:webHidden/>
          </w:rPr>
        </w:r>
        <w:r w:rsidR="00BB4B56">
          <w:rPr>
            <w:webHidden/>
          </w:rPr>
          <w:fldChar w:fldCharType="separate"/>
        </w:r>
        <w:r w:rsidR="00571EDD">
          <w:rPr>
            <w:webHidden/>
          </w:rPr>
          <w:t>15</w:t>
        </w:r>
        <w:r w:rsidR="00BB4B56">
          <w:rPr>
            <w:webHidden/>
          </w:rPr>
          <w:fldChar w:fldCharType="end"/>
        </w:r>
      </w:hyperlink>
    </w:p>
    <w:p w14:paraId="74AA016D" w14:textId="741642E6" w:rsidR="00BB4B56" w:rsidRDefault="00AC74AE">
      <w:pPr>
        <w:pStyle w:val="TOC3"/>
        <w:rPr>
          <w:rFonts w:asciiTheme="minorHAnsi" w:eastAsiaTheme="minorEastAsia" w:hAnsiTheme="minorHAnsi" w:cstheme="minorBidi"/>
          <w:kern w:val="2"/>
          <w:sz w:val="24"/>
          <w:szCs w:val="24"/>
          <w:lang w:val="en-US" w:eastAsia="en-US"/>
          <w14:ligatures w14:val="standardContextual"/>
        </w:rPr>
      </w:pPr>
      <w:hyperlink w:anchor="_Toc197710457" w:history="1">
        <w:r w:rsidR="00BB4B56" w:rsidRPr="00B02691">
          <w:rPr>
            <w:rStyle w:val="Hyperlink"/>
            <w:lang w:val="en-US"/>
          </w:rPr>
          <w:t>2.2.4</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lang w:val="en-US"/>
          </w:rPr>
          <w:t>Signaling size vs positioning accuracy tradeoff analysis</w:t>
        </w:r>
        <w:r w:rsidR="00BB4B56">
          <w:rPr>
            <w:webHidden/>
          </w:rPr>
          <w:tab/>
        </w:r>
        <w:r w:rsidR="00BB4B56">
          <w:rPr>
            <w:webHidden/>
          </w:rPr>
          <w:fldChar w:fldCharType="begin"/>
        </w:r>
        <w:r w:rsidR="00BB4B56">
          <w:rPr>
            <w:webHidden/>
          </w:rPr>
          <w:instrText xml:space="preserve"> PAGEREF _Toc197710457 \h </w:instrText>
        </w:r>
        <w:r w:rsidR="00BB4B56">
          <w:rPr>
            <w:webHidden/>
          </w:rPr>
        </w:r>
        <w:r w:rsidR="00BB4B56">
          <w:rPr>
            <w:webHidden/>
          </w:rPr>
          <w:fldChar w:fldCharType="separate"/>
        </w:r>
        <w:r w:rsidR="00571EDD">
          <w:rPr>
            <w:webHidden/>
          </w:rPr>
          <w:t>16</w:t>
        </w:r>
        <w:r w:rsidR="00BB4B56">
          <w:rPr>
            <w:webHidden/>
          </w:rPr>
          <w:fldChar w:fldCharType="end"/>
        </w:r>
      </w:hyperlink>
    </w:p>
    <w:p w14:paraId="3905ABFB" w14:textId="55D378DA" w:rsidR="00BB4B56" w:rsidRDefault="00AC74AE">
      <w:pPr>
        <w:pStyle w:val="TOC4"/>
        <w:rPr>
          <w:rFonts w:asciiTheme="minorHAnsi" w:eastAsiaTheme="minorEastAsia" w:hAnsiTheme="minorHAnsi" w:cstheme="minorBidi"/>
          <w:kern w:val="2"/>
          <w:sz w:val="24"/>
          <w:szCs w:val="24"/>
          <w:lang w:val="en-US" w:eastAsia="en-US"/>
          <w14:ligatures w14:val="standardContextual"/>
        </w:rPr>
      </w:pPr>
      <w:hyperlink w:anchor="_Toc197710458" w:history="1">
        <w:r w:rsidR="00BB4B56" w:rsidRPr="00B02691">
          <w:rPr>
            <w:rStyle w:val="Hyperlink"/>
            <w:lang w:val="en-US"/>
          </w:rPr>
          <w:t>2.2.4.1</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lang w:val="en-US"/>
          </w:rPr>
          <w:t>Simple signaling size comparison based on the number of real numbers to signal</w:t>
        </w:r>
        <w:r w:rsidR="00BB4B56">
          <w:rPr>
            <w:webHidden/>
          </w:rPr>
          <w:tab/>
        </w:r>
        <w:r w:rsidR="00BB4B56">
          <w:rPr>
            <w:webHidden/>
          </w:rPr>
          <w:fldChar w:fldCharType="begin"/>
        </w:r>
        <w:r w:rsidR="00BB4B56">
          <w:rPr>
            <w:webHidden/>
          </w:rPr>
          <w:instrText xml:space="preserve"> PAGEREF _Toc197710458 \h </w:instrText>
        </w:r>
        <w:r w:rsidR="00BB4B56">
          <w:rPr>
            <w:webHidden/>
          </w:rPr>
        </w:r>
        <w:r w:rsidR="00BB4B56">
          <w:rPr>
            <w:webHidden/>
          </w:rPr>
          <w:fldChar w:fldCharType="separate"/>
        </w:r>
        <w:r w:rsidR="00571EDD">
          <w:rPr>
            <w:webHidden/>
          </w:rPr>
          <w:t>17</w:t>
        </w:r>
        <w:r w:rsidR="00BB4B56">
          <w:rPr>
            <w:webHidden/>
          </w:rPr>
          <w:fldChar w:fldCharType="end"/>
        </w:r>
      </w:hyperlink>
    </w:p>
    <w:p w14:paraId="29A39FEA" w14:textId="46C5D624" w:rsidR="00BB4B56" w:rsidRDefault="00AC74AE">
      <w:pPr>
        <w:pStyle w:val="TOC4"/>
        <w:rPr>
          <w:rFonts w:asciiTheme="minorHAnsi" w:eastAsiaTheme="minorEastAsia" w:hAnsiTheme="minorHAnsi" w:cstheme="minorBidi"/>
          <w:kern w:val="2"/>
          <w:sz w:val="24"/>
          <w:szCs w:val="24"/>
          <w:lang w:val="en-US" w:eastAsia="en-US"/>
          <w14:ligatures w14:val="standardContextual"/>
        </w:rPr>
      </w:pPr>
      <w:hyperlink w:anchor="_Toc197710459" w:history="1">
        <w:r w:rsidR="00BB4B56" w:rsidRPr="00B02691">
          <w:rPr>
            <w:rStyle w:val="Hyperlink"/>
            <w:lang w:val="en-US"/>
          </w:rPr>
          <w:t>2.2.4.2</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lang w:val="en-US"/>
          </w:rPr>
          <w:t>Signaling sizes based on simple direct sample timing bitmaps</w:t>
        </w:r>
        <w:r w:rsidR="00BB4B56">
          <w:rPr>
            <w:webHidden/>
          </w:rPr>
          <w:tab/>
        </w:r>
        <w:r w:rsidR="00BB4B56">
          <w:rPr>
            <w:webHidden/>
          </w:rPr>
          <w:fldChar w:fldCharType="begin"/>
        </w:r>
        <w:r w:rsidR="00BB4B56">
          <w:rPr>
            <w:webHidden/>
          </w:rPr>
          <w:instrText xml:space="preserve"> PAGEREF _Toc197710459 \h </w:instrText>
        </w:r>
        <w:r w:rsidR="00BB4B56">
          <w:rPr>
            <w:webHidden/>
          </w:rPr>
        </w:r>
        <w:r w:rsidR="00BB4B56">
          <w:rPr>
            <w:webHidden/>
          </w:rPr>
          <w:fldChar w:fldCharType="separate"/>
        </w:r>
        <w:r w:rsidR="00571EDD">
          <w:rPr>
            <w:webHidden/>
          </w:rPr>
          <w:t>20</w:t>
        </w:r>
        <w:r w:rsidR="00BB4B56">
          <w:rPr>
            <w:webHidden/>
          </w:rPr>
          <w:fldChar w:fldCharType="end"/>
        </w:r>
      </w:hyperlink>
    </w:p>
    <w:p w14:paraId="053AA4C9" w14:textId="6F468154" w:rsidR="00BB4B56" w:rsidRDefault="00AC74AE">
      <w:pPr>
        <w:pStyle w:val="TOC2"/>
        <w:rPr>
          <w:rFonts w:asciiTheme="minorHAnsi" w:eastAsiaTheme="minorEastAsia" w:hAnsiTheme="minorHAnsi" w:cstheme="minorBidi"/>
          <w:kern w:val="2"/>
          <w:sz w:val="24"/>
          <w:szCs w:val="24"/>
          <w:lang w:val="en-US" w:eastAsia="en-US"/>
          <w14:ligatures w14:val="standardContextual"/>
        </w:rPr>
      </w:pPr>
      <w:hyperlink w:anchor="_Toc197710460" w:history="1">
        <w:r w:rsidR="00BB4B56" w:rsidRPr="00B02691">
          <w:rPr>
            <w:rStyle w:val="Hyperlink"/>
            <w:lang w:val="en-US"/>
          </w:rPr>
          <w:t>2.3</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lang w:val="en-US"/>
          </w:rPr>
          <w:t>Views on measurement definition in specification</w:t>
        </w:r>
        <w:r w:rsidR="00BB4B56">
          <w:rPr>
            <w:webHidden/>
          </w:rPr>
          <w:tab/>
        </w:r>
        <w:r w:rsidR="00BB4B56">
          <w:rPr>
            <w:webHidden/>
          </w:rPr>
          <w:fldChar w:fldCharType="begin"/>
        </w:r>
        <w:r w:rsidR="00BB4B56">
          <w:rPr>
            <w:webHidden/>
          </w:rPr>
          <w:instrText xml:space="preserve"> PAGEREF _Toc197710460 \h </w:instrText>
        </w:r>
        <w:r w:rsidR="00BB4B56">
          <w:rPr>
            <w:webHidden/>
          </w:rPr>
        </w:r>
        <w:r w:rsidR="00BB4B56">
          <w:rPr>
            <w:webHidden/>
          </w:rPr>
          <w:fldChar w:fldCharType="separate"/>
        </w:r>
        <w:r w:rsidR="00571EDD">
          <w:rPr>
            <w:webHidden/>
          </w:rPr>
          <w:t>22</w:t>
        </w:r>
        <w:r w:rsidR="00BB4B56">
          <w:rPr>
            <w:webHidden/>
          </w:rPr>
          <w:fldChar w:fldCharType="end"/>
        </w:r>
      </w:hyperlink>
    </w:p>
    <w:p w14:paraId="35D05F27" w14:textId="65AD0113" w:rsidR="00BB4B56" w:rsidRDefault="00AC74AE">
      <w:pPr>
        <w:pStyle w:val="TOC3"/>
        <w:rPr>
          <w:rFonts w:asciiTheme="minorHAnsi" w:eastAsiaTheme="minorEastAsia" w:hAnsiTheme="minorHAnsi" w:cstheme="minorBidi"/>
          <w:kern w:val="2"/>
          <w:sz w:val="24"/>
          <w:szCs w:val="24"/>
          <w:lang w:val="en-US" w:eastAsia="en-US"/>
          <w14:ligatures w14:val="standardContextual"/>
        </w:rPr>
      </w:pPr>
      <w:hyperlink w:anchor="_Toc197710461" w:history="1">
        <w:r w:rsidR="00BB4B56" w:rsidRPr="00B02691">
          <w:rPr>
            <w:rStyle w:val="Hyperlink"/>
            <w:lang w:val="en-US"/>
          </w:rPr>
          <w:t>5.2.9</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rPr>
          <w:t>UL time domain channel timing (UL TDCT)</w:t>
        </w:r>
        <w:r w:rsidR="00BB4B56">
          <w:rPr>
            <w:webHidden/>
          </w:rPr>
          <w:tab/>
        </w:r>
        <w:r w:rsidR="00BB4B56">
          <w:rPr>
            <w:webHidden/>
          </w:rPr>
          <w:fldChar w:fldCharType="begin"/>
        </w:r>
        <w:r w:rsidR="00BB4B56">
          <w:rPr>
            <w:webHidden/>
          </w:rPr>
          <w:instrText xml:space="preserve"> PAGEREF _Toc197710461 \h </w:instrText>
        </w:r>
        <w:r w:rsidR="00BB4B56">
          <w:rPr>
            <w:webHidden/>
          </w:rPr>
        </w:r>
        <w:r w:rsidR="00BB4B56">
          <w:rPr>
            <w:webHidden/>
          </w:rPr>
          <w:fldChar w:fldCharType="separate"/>
        </w:r>
        <w:r w:rsidR="00571EDD">
          <w:rPr>
            <w:webHidden/>
          </w:rPr>
          <w:t>23</w:t>
        </w:r>
        <w:r w:rsidR="00BB4B56">
          <w:rPr>
            <w:webHidden/>
          </w:rPr>
          <w:fldChar w:fldCharType="end"/>
        </w:r>
      </w:hyperlink>
    </w:p>
    <w:p w14:paraId="15DF347C" w14:textId="15FD8E1B" w:rsidR="00BB4B56" w:rsidRDefault="00AC74AE">
      <w:pPr>
        <w:pStyle w:val="TOC3"/>
        <w:rPr>
          <w:rFonts w:asciiTheme="minorHAnsi" w:eastAsiaTheme="minorEastAsia" w:hAnsiTheme="minorHAnsi" w:cstheme="minorBidi"/>
          <w:kern w:val="2"/>
          <w:sz w:val="24"/>
          <w:szCs w:val="24"/>
          <w:lang w:val="en-US" w:eastAsia="en-US"/>
          <w14:ligatures w14:val="standardContextual"/>
        </w:rPr>
      </w:pPr>
      <w:hyperlink w:anchor="_Toc197710462" w:history="1">
        <w:r w:rsidR="00BB4B56" w:rsidRPr="00B02691">
          <w:rPr>
            <w:rStyle w:val="Hyperlink"/>
            <w:lang w:val="en-US"/>
          </w:rPr>
          <w:t>5.2.10</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lang w:val="en-US"/>
          </w:rPr>
          <w:t>UL time domain channel timing-power (UL TDCTP)</w:t>
        </w:r>
        <w:r w:rsidR="00BB4B56">
          <w:rPr>
            <w:webHidden/>
          </w:rPr>
          <w:tab/>
        </w:r>
        <w:r w:rsidR="00BB4B56">
          <w:rPr>
            <w:webHidden/>
          </w:rPr>
          <w:fldChar w:fldCharType="begin"/>
        </w:r>
        <w:r w:rsidR="00BB4B56">
          <w:rPr>
            <w:webHidden/>
          </w:rPr>
          <w:instrText xml:space="preserve"> PAGEREF _Toc197710462 \h </w:instrText>
        </w:r>
        <w:r w:rsidR="00BB4B56">
          <w:rPr>
            <w:webHidden/>
          </w:rPr>
        </w:r>
        <w:r w:rsidR="00BB4B56">
          <w:rPr>
            <w:webHidden/>
          </w:rPr>
          <w:fldChar w:fldCharType="separate"/>
        </w:r>
        <w:r w:rsidR="00571EDD">
          <w:rPr>
            <w:webHidden/>
          </w:rPr>
          <w:t>23</w:t>
        </w:r>
        <w:r w:rsidR="00BB4B56">
          <w:rPr>
            <w:webHidden/>
          </w:rPr>
          <w:fldChar w:fldCharType="end"/>
        </w:r>
      </w:hyperlink>
    </w:p>
    <w:p w14:paraId="2EED404E" w14:textId="571244EE" w:rsidR="00BB4B56" w:rsidRDefault="00AC74AE">
      <w:pPr>
        <w:pStyle w:val="TOC1"/>
        <w:rPr>
          <w:rFonts w:asciiTheme="minorHAnsi" w:eastAsiaTheme="minorEastAsia" w:hAnsiTheme="minorHAnsi" w:cstheme="minorBidi"/>
          <w:kern w:val="2"/>
          <w:sz w:val="24"/>
          <w:szCs w:val="24"/>
          <w:lang w:val="en-US" w:eastAsia="en-US"/>
          <w14:ligatures w14:val="standardContextual"/>
        </w:rPr>
      </w:pPr>
      <w:hyperlink w:anchor="_Toc197710463" w:history="1">
        <w:r w:rsidR="00BB4B56" w:rsidRPr="00B02691">
          <w:rPr>
            <w:rStyle w:val="Hyperlink"/>
            <w:lang w:val="en-US"/>
          </w:rPr>
          <w:t>3</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lang w:val="en-US"/>
          </w:rPr>
          <w:t>Model output of AI/ML assisted positioning</w:t>
        </w:r>
        <w:r w:rsidR="00BB4B56">
          <w:rPr>
            <w:webHidden/>
          </w:rPr>
          <w:tab/>
        </w:r>
        <w:r w:rsidR="00BB4B56">
          <w:rPr>
            <w:webHidden/>
          </w:rPr>
          <w:fldChar w:fldCharType="begin"/>
        </w:r>
        <w:r w:rsidR="00BB4B56">
          <w:rPr>
            <w:webHidden/>
          </w:rPr>
          <w:instrText xml:space="preserve"> PAGEREF _Toc197710463 \h </w:instrText>
        </w:r>
        <w:r w:rsidR="00BB4B56">
          <w:rPr>
            <w:webHidden/>
          </w:rPr>
        </w:r>
        <w:r w:rsidR="00BB4B56">
          <w:rPr>
            <w:webHidden/>
          </w:rPr>
          <w:fldChar w:fldCharType="separate"/>
        </w:r>
        <w:r w:rsidR="00571EDD">
          <w:rPr>
            <w:webHidden/>
          </w:rPr>
          <w:t>24</w:t>
        </w:r>
        <w:r w:rsidR="00BB4B56">
          <w:rPr>
            <w:webHidden/>
          </w:rPr>
          <w:fldChar w:fldCharType="end"/>
        </w:r>
      </w:hyperlink>
    </w:p>
    <w:p w14:paraId="5EC8C035" w14:textId="44013D79" w:rsidR="00BB4B56" w:rsidRDefault="00AC74AE">
      <w:pPr>
        <w:pStyle w:val="TOC2"/>
        <w:rPr>
          <w:rFonts w:asciiTheme="minorHAnsi" w:eastAsiaTheme="minorEastAsia" w:hAnsiTheme="minorHAnsi" w:cstheme="minorBidi"/>
          <w:kern w:val="2"/>
          <w:sz w:val="24"/>
          <w:szCs w:val="24"/>
          <w:lang w:val="en-US" w:eastAsia="en-US"/>
          <w14:ligatures w14:val="standardContextual"/>
        </w:rPr>
      </w:pPr>
      <w:hyperlink w:anchor="_Toc197710464" w:history="1">
        <w:r w:rsidR="00BB4B56" w:rsidRPr="00B02691">
          <w:rPr>
            <w:rStyle w:val="Hyperlink"/>
          </w:rPr>
          <w:t>3.1</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rPr>
          <w:t>Interpretation of LOS/NLOS indicator and associated timing information</w:t>
        </w:r>
        <w:r w:rsidR="00BB4B56">
          <w:rPr>
            <w:webHidden/>
          </w:rPr>
          <w:tab/>
        </w:r>
        <w:r w:rsidR="00BB4B56">
          <w:rPr>
            <w:webHidden/>
          </w:rPr>
          <w:fldChar w:fldCharType="begin"/>
        </w:r>
        <w:r w:rsidR="00BB4B56">
          <w:rPr>
            <w:webHidden/>
          </w:rPr>
          <w:instrText xml:space="preserve"> PAGEREF _Toc197710464 \h </w:instrText>
        </w:r>
        <w:r w:rsidR="00BB4B56">
          <w:rPr>
            <w:webHidden/>
          </w:rPr>
        </w:r>
        <w:r w:rsidR="00BB4B56">
          <w:rPr>
            <w:webHidden/>
          </w:rPr>
          <w:fldChar w:fldCharType="separate"/>
        </w:r>
        <w:r w:rsidR="00571EDD">
          <w:rPr>
            <w:webHidden/>
          </w:rPr>
          <w:t>24</w:t>
        </w:r>
        <w:r w:rsidR="00BB4B56">
          <w:rPr>
            <w:webHidden/>
          </w:rPr>
          <w:fldChar w:fldCharType="end"/>
        </w:r>
      </w:hyperlink>
    </w:p>
    <w:p w14:paraId="5682A338" w14:textId="61966D6F" w:rsidR="00BB4B56" w:rsidRDefault="00AC74AE">
      <w:pPr>
        <w:pStyle w:val="TOC2"/>
        <w:rPr>
          <w:rFonts w:asciiTheme="minorHAnsi" w:eastAsiaTheme="minorEastAsia" w:hAnsiTheme="minorHAnsi" w:cstheme="minorBidi"/>
          <w:kern w:val="2"/>
          <w:sz w:val="24"/>
          <w:szCs w:val="24"/>
          <w:lang w:val="en-US" w:eastAsia="en-US"/>
          <w14:ligatures w14:val="standardContextual"/>
        </w:rPr>
      </w:pPr>
      <w:hyperlink w:anchor="_Toc197710465" w:history="1">
        <w:r w:rsidR="00BB4B56" w:rsidRPr="00B02691">
          <w:rPr>
            <w:rStyle w:val="Hyperlink"/>
          </w:rPr>
          <w:t>3.2</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rPr>
          <w:t>Reporting of a of LOS/NLOS indicator based on model output</w:t>
        </w:r>
        <w:r w:rsidR="00BB4B56">
          <w:rPr>
            <w:webHidden/>
          </w:rPr>
          <w:tab/>
        </w:r>
        <w:r w:rsidR="00BB4B56">
          <w:rPr>
            <w:webHidden/>
          </w:rPr>
          <w:fldChar w:fldCharType="begin"/>
        </w:r>
        <w:r w:rsidR="00BB4B56">
          <w:rPr>
            <w:webHidden/>
          </w:rPr>
          <w:instrText xml:space="preserve"> PAGEREF _Toc197710465 \h </w:instrText>
        </w:r>
        <w:r w:rsidR="00BB4B56">
          <w:rPr>
            <w:webHidden/>
          </w:rPr>
        </w:r>
        <w:r w:rsidR="00BB4B56">
          <w:rPr>
            <w:webHidden/>
          </w:rPr>
          <w:fldChar w:fldCharType="separate"/>
        </w:r>
        <w:r w:rsidR="00571EDD">
          <w:rPr>
            <w:webHidden/>
          </w:rPr>
          <w:t>27</w:t>
        </w:r>
        <w:r w:rsidR="00BB4B56">
          <w:rPr>
            <w:webHidden/>
          </w:rPr>
          <w:fldChar w:fldCharType="end"/>
        </w:r>
      </w:hyperlink>
    </w:p>
    <w:p w14:paraId="6CBC7FBF" w14:textId="5810238C" w:rsidR="00BB4B56" w:rsidRDefault="00AC74AE">
      <w:pPr>
        <w:pStyle w:val="TOC1"/>
        <w:rPr>
          <w:rFonts w:asciiTheme="minorHAnsi" w:eastAsiaTheme="minorEastAsia" w:hAnsiTheme="minorHAnsi" w:cstheme="minorBidi"/>
          <w:kern w:val="2"/>
          <w:sz w:val="24"/>
          <w:szCs w:val="24"/>
          <w:lang w:val="en-US" w:eastAsia="en-US"/>
          <w14:ligatures w14:val="standardContextual"/>
        </w:rPr>
      </w:pPr>
      <w:hyperlink w:anchor="_Toc197710466" w:history="1">
        <w:r w:rsidR="00BB4B56" w:rsidRPr="00B02691">
          <w:rPr>
            <w:rStyle w:val="Hyperlink"/>
            <w:lang w:val="en-US"/>
          </w:rPr>
          <w:t>4</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lang w:val="en-US"/>
          </w:rPr>
          <w:t>Training data collection</w:t>
        </w:r>
        <w:r w:rsidR="00BB4B56">
          <w:rPr>
            <w:webHidden/>
          </w:rPr>
          <w:tab/>
        </w:r>
        <w:r w:rsidR="00BB4B56">
          <w:rPr>
            <w:webHidden/>
          </w:rPr>
          <w:fldChar w:fldCharType="begin"/>
        </w:r>
        <w:r w:rsidR="00BB4B56">
          <w:rPr>
            <w:webHidden/>
          </w:rPr>
          <w:instrText xml:space="preserve"> PAGEREF _Toc197710466 \h </w:instrText>
        </w:r>
        <w:r w:rsidR="00BB4B56">
          <w:rPr>
            <w:webHidden/>
          </w:rPr>
        </w:r>
        <w:r w:rsidR="00BB4B56">
          <w:rPr>
            <w:webHidden/>
          </w:rPr>
          <w:fldChar w:fldCharType="separate"/>
        </w:r>
        <w:r w:rsidR="00571EDD">
          <w:rPr>
            <w:webHidden/>
          </w:rPr>
          <w:t>28</w:t>
        </w:r>
        <w:r w:rsidR="00BB4B56">
          <w:rPr>
            <w:webHidden/>
          </w:rPr>
          <w:fldChar w:fldCharType="end"/>
        </w:r>
      </w:hyperlink>
    </w:p>
    <w:p w14:paraId="167DAB84" w14:textId="27D95EC9" w:rsidR="00BB4B56" w:rsidRDefault="00AC74AE">
      <w:pPr>
        <w:pStyle w:val="TOC2"/>
        <w:rPr>
          <w:rFonts w:asciiTheme="minorHAnsi" w:eastAsiaTheme="minorEastAsia" w:hAnsiTheme="minorHAnsi" w:cstheme="minorBidi"/>
          <w:kern w:val="2"/>
          <w:sz w:val="24"/>
          <w:szCs w:val="24"/>
          <w:lang w:val="en-US" w:eastAsia="en-US"/>
          <w14:ligatures w14:val="standardContextual"/>
        </w:rPr>
      </w:pPr>
      <w:hyperlink w:anchor="_Toc197710467" w:history="1">
        <w:r w:rsidR="00BB4B56" w:rsidRPr="00B02691">
          <w:rPr>
            <w:rStyle w:val="Hyperlink"/>
            <w:lang w:val="en-US"/>
          </w:rPr>
          <w:t>4.1</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lang w:val="en-US"/>
          </w:rPr>
          <w:t>Remaining issues content of training data samples</w:t>
        </w:r>
        <w:r w:rsidR="00BB4B56">
          <w:rPr>
            <w:webHidden/>
          </w:rPr>
          <w:tab/>
        </w:r>
        <w:r w:rsidR="00BB4B56">
          <w:rPr>
            <w:webHidden/>
          </w:rPr>
          <w:fldChar w:fldCharType="begin"/>
        </w:r>
        <w:r w:rsidR="00BB4B56">
          <w:rPr>
            <w:webHidden/>
          </w:rPr>
          <w:instrText xml:space="preserve"> PAGEREF _Toc197710467 \h </w:instrText>
        </w:r>
        <w:r w:rsidR="00BB4B56">
          <w:rPr>
            <w:webHidden/>
          </w:rPr>
        </w:r>
        <w:r w:rsidR="00BB4B56">
          <w:rPr>
            <w:webHidden/>
          </w:rPr>
          <w:fldChar w:fldCharType="separate"/>
        </w:r>
        <w:r w:rsidR="00571EDD">
          <w:rPr>
            <w:webHidden/>
          </w:rPr>
          <w:t>28</w:t>
        </w:r>
        <w:r w:rsidR="00BB4B56">
          <w:rPr>
            <w:webHidden/>
          </w:rPr>
          <w:fldChar w:fldCharType="end"/>
        </w:r>
      </w:hyperlink>
    </w:p>
    <w:p w14:paraId="6E29946F" w14:textId="4020B5CD" w:rsidR="00BB4B56" w:rsidRDefault="00AC74AE">
      <w:pPr>
        <w:pStyle w:val="TOC3"/>
        <w:rPr>
          <w:rFonts w:asciiTheme="minorHAnsi" w:eastAsiaTheme="minorEastAsia" w:hAnsiTheme="minorHAnsi" w:cstheme="minorBidi"/>
          <w:kern w:val="2"/>
          <w:sz w:val="24"/>
          <w:szCs w:val="24"/>
          <w:lang w:val="en-US" w:eastAsia="en-US"/>
          <w14:ligatures w14:val="standardContextual"/>
        </w:rPr>
      </w:pPr>
      <w:hyperlink w:anchor="_Toc197710468" w:history="1">
        <w:r w:rsidR="00BB4B56" w:rsidRPr="00B02691">
          <w:rPr>
            <w:rStyle w:val="Hyperlink"/>
          </w:rPr>
          <w:t>4.1.1</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rPr>
          <w:t>Quality indicator of Part A for Case 3b</w:t>
        </w:r>
        <w:r w:rsidR="00BB4B56">
          <w:rPr>
            <w:webHidden/>
          </w:rPr>
          <w:tab/>
        </w:r>
        <w:r w:rsidR="00BB4B56">
          <w:rPr>
            <w:webHidden/>
          </w:rPr>
          <w:fldChar w:fldCharType="begin"/>
        </w:r>
        <w:r w:rsidR="00BB4B56">
          <w:rPr>
            <w:webHidden/>
          </w:rPr>
          <w:instrText xml:space="preserve"> PAGEREF _Toc197710468 \h </w:instrText>
        </w:r>
        <w:r w:rsidR="00BB4B56">
          <w:rPr>
            <w:webHidden/>
          </w:rPr>
        </w:r>
        <w:r w:rsidR="00BB4B56">
          <w:rPr>
            <w:webHidden/>
          </w:rPr>
          <w:fldChar w:fldCharType="separate"/>
        </w:r>
        <w:r w:rsidR="00571EDD">
          <w:rPr>
            <w:webHidden/>
          </w:rPr>
          <w:t>30</w:t>
        </w:r>
        <w:r w:rsidR="00BB4B56">
          <w:rPr>
            <w:webHidden/>
          </w:rPr>
          <w:fldChar w:fldCharType="end"/>
        </w:r>
      </w:hyperlink>
    </w:p>
    <w:p w14:paraId="4C3049FA" w14:textId="7CBCAC29" w:rsidR="00BB4B56" w:rsidRDefault="00AC74AE">
      <w:pPr>
        <w:pStyle w:val="TOC3"/>
        <w:rPr>
          <w:rFonts w:asciiTheme="minorHAnsi" w:eastAsiaTheme="minorEastAsia" w:hAnsiTheme="minorHAnsi" w:cstheme="minorBidi"/>
          <w:kern w:val="2"/>
          <w:sz w:val="24"/>
          <w:szCs w:val="24"/>
          <w:lang w:val="en-US" w:eastAsia="en-US"/>
          <w14:ligatures w14:val="standardContextual"/>
        </w:rPr>
      </w:pPr>
      <w:hyperlink w:anchor="_Toc197710469" w:history="1">
        <w:r w:rsidR="00BB4B56" w:rsidRPr="00B02691">
          <w:rPr>
            <w:rStyle w:val="Hyperlink"/>
          </w:rPr>
          <w:t>4.1.2</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rPr>
          <w:t>Time stamp of Part B for Case 1</w:t>
        </w:r>
        <w:r w:rsidR="00BB4B56">
          <w:rPr>
            <w:webHidden/>
          </w:rPr>
          <w:tab/>
        </w:r>
        <w:r w:rsidR="00BB4B56">
          <w:rPr>
            <w:webHidden/>
          </w:rPr>
          <w:fldChar w:fldCharType="begin"/>
        </w:r>
        <w:r w:rsidR="00BB4B56">
          <w:rPr>
            <w:webHidden/>
          </w:rPr>
          <w:instrText xml:space="preserve"> PAGEREF _Toc197710469 \h </w:instrText>
        </w:r>
        <w:r w:rsidR="00BB4B56">
          <w:rPr>
            <w:webHidden/>
          </w:rPr>
        </w:r>
        <w:r w:rsidR="00BB4B56">
          <w:rPr>
            <w:webHidden/>
          </w:rPr>
          <w:fldChar w:fldCharType="separate"/>
        </w:r>
        <w:r w:rsidR="00571EDD">
          <w:rPr>
            <w:webHidden/>
          </w:rPr>
          <w:t>30</w:t>
        </w:r>
        <w:r w:rsidR="00BB4B56">
          <w:rPr>
            <w:webHidden/>
          </w:rPr>
          <w:fldChar w:fldCharType="end"/>
        </w:r>
      </w:hyperlink>
    </w:p>
    <w:p w14:paraId="7392EC23" w14:textId="57DB8B3E" w:rsidR="00BB4B56" w:rsidRDefault="00AC74AE">
      <w:pPr>
        <w:pStyle w:val="TOC3"/>
        <w:rPr>
          <w:rFonts w:asciiTheme="minorHAnsi" w:eastAsiaTheme="minorEastAsia" w:hAnsiTheme="minorHAnsi" w:cstheme="minorBidi"/>
          <w:kern w:val="2"/>
          <w:sz w:val="24"/>
          <w:szCs w:val="24"/>
          <w:lang w:val="en-US" w:eastAsia="en-US"/>
          <w14:ligatures w14:val="standardContextual"/>
        </w:rPr>
      </w:pPr>
      <w:hyperlink w:anchor="_Toc197710470" w:history="1">
        <w:r w:rsidR="00BB4B56" w:rsidRPr="00B02691">
          <w:rPr>
            <w:rStyle w:val="Hyperlink"/>
          </w:rPr>
          <w:t>4.1.3</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rPr>
          <w:t>Time stamp of Part B for Case 3a</w:t>
        </w:r>
        <w:r w:rsidR="00BB4B56">
          <w:rPr>
            <w:webHidden/>
          </w:rPr>
          <w:tab/>
        </w:r>
        <w:r w:rsidR="00BB4B56">
          <w:rPr>
            <w:webHidden/>
          </w:rPr>
          <w:fldChar w:fldCharType="begin"/>
        </w:r>
        <w:r w:rsidR="00BB4B56">
          <w:rPr>
            <w:webHidden/>
          </w:rPr>
          <w:instrText xml:space="preserve"> PAGEREF _Toc197710470 \h </w:instrText>
        </w:r>
        <w:r w:rsidR="00BB4B56">
          <w:rPr>
            <w:webHidden/>
          </w:rPr>
        </w:r>
        <w:r w:rsidR="00BB4B56">
          <w:rPr>
            <w:webHidden/>
          </w:rPr>
          <w:fldChar w:fldCharType="separate"/>
        </w:r>
        <w:r w:rsidR="00571EDD">
          <w:rPr>
            <w:webHidden/>
          </w:rPr>
          <w:t>31</w:t>
        </w:r>
        <w:r w:rsidR="00BB4B56">
          <w:rPr>
            <w:webHidden/>
          </w:rPr>
          <w:fldChar w:fldCharType="end"/>
        </w:r>
      </w:hyperlink>
    </w:p>
    <w:p w14:paraId="6679DF44" w14:textId="019F76E9" w:rsidR="00BB4B56" w:rsidRDefault="00AC74AE">
      <w:pPr>
        <w:pStyle w:val="TOC3"/>
        <w:rPr>
          <w:rFonts w:asciiTheme="minorHAnsi" w:eastAsiaTheme="minorEastAsia" w:hAnsiTheme="minorHAnsi" w:cstheme="minorBidi"/>
          <w:kern w:val="2"/>
          <w:sz w:val="24"/>
          <w:szCs w:val="24"/>
          <w:lang w:val="en-US" w:eastAsia="en-US"/>
          <w14:ligatures w14:val="standardContextual"/>
        </w:rPr>
      </w:pPr>
      <w:hyperlink w:anchor="_Toc197710471" w:history="1">
        <w:r w:rsidR="00BB4B56" w:rsidRPr="00B02691">
          <w:rPr>
            <w:rStyle w:val="Hyperlink"/>
          </w:rPr>
          <w:t>4.1.4</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rPr>
          <w:t>Time stamp of Part B for Case 3b</w:t>
        </w:r>
        <w:r w:rsidR="00BB4B56">
          <w:rPr>
            <w:webHidden/>
          </w:rPr>
          <w:tab/>
        </w:r>
        <w:r w:rsidR="00BB4B56">
          <w:rPr>
            <w:webHidden/>
          </w:rPr>
          <w:fldChar w:fldCharType="begin"/>
        </w:r>
        <w:r w:rsidR="00BB4B56">
          <w:rPr>
            <w:webHidden/>
          </w:rPr>
          <w:instrText xml:space="preserve"> PAGEREF _Toc197710471 \h </w:instrText>
        </w:r>
        <w:r w:rsidR="00BB4B56">
          <w:rPr>
            <w:webHidden/>
          </w:rPr>
        </w:r>
        <w:r w:rsidR="00BB4B56">
          <w:rPr>
            <w:webHidden/>
          </w:rPr>
          <w:fldChar w:fldCharType="separate"/>
        </w:r>
        <w:r w:rsidR="00571EDD">
          <w:rPr>
            <w:webHidden/>
          </w:rPr>
          <w:t>32</w:t>
        </w:r>
        <w:r w:rsidR="00BB4B56">
          <w:rPr>
            <w:webHidden/>
          </w:rPr>
          <w:fldChar w:fldCharType="end"/>
        </w:r>
      </w:hyperlink>
    </w:p>
    <w:p w14:paraId="6C772AE9" w14:textId="1568D6DB" w:rsidR="00BB4B56" w:rsidRDefault="00AC74AE">
      <w:pPr>
        <w:pStyle w:val="TOC3"/>
        <w:rPr>
          <w:rFonts w:asciiTheme="minorHAnsi" w:eastAsiaTheme="minorEastAsia" w:hAnsiTheme="minorHAnsi" w:cstheme="minorBidi"/>
          <w:kern w:val="2"/>
          <w:sz w:val="24"/>
          <w:szCs w:val="24"/>
          <w:lang w:val="en-US" w:eastAsia="en-US"/>
          <w14:ligatures w14:val="standardContextual"/>
        </w:rPr>
      </w:pPr>
      <w:hyperlink w:anchor="_Toc197710472" w:history="1">
        <w:r w:rsidR="00BB4B56" w:rsidRPr="00B02691">
          <w:rPr>
            <w:rStyle w:val="Hyperlink"/>
          </w:rPr>
          <w:t>4.1.5</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rPr>
          <w:t>Quality indicator of Part B for Case 3b</w:t>
        </w:r>
        <w:r w:rsidR="00BB4B56">
          <w:rPr>
            <w:webHidden/>
          </w:rPr>
          <w:tab/>
        </w:r>
        <w:r w:rsidR="00BB4B56">
          <w:rPr>
            <w:webHidden/>
          </w:rPr>
          <w:fldChar w:fldCharType="begin"/>
        </w:r>
        <w:r w:rsidR="00BB4B56">
          <w:rPr>
            <w:webHidden/>
          </w:rPr>
          <w:instrText xml:space="preserve"> PAGEREF _Toc197710472 \h </w:instrText>
        </w:r>
        <w:r w:rsidR="00BB4B56">
          <w:rPr>
            <w:webHidden/>
          </w:rPr>
        </w:r>
        <w:r w:rsidR="00BB4B56">
          <w:rPr>
            <w:webHidden/>
          </w:rPr>
          <w:fldChar w:fldCharType="separate"/>
        </w:r>
        <w:r w:rsidR="00571EDD">
          <w:rPr>
            <w:webHidden/>
          </w:rPr>
          <w:t>32</w:t>
        </w:r>
        <w:r w:rsidR="00BB4B56">
          <w:rPr>
            <w:webHidden/>
          </w:rPr>
          <w:fldChar w:fldCharType="end"/>
        </w:r>
      </w:hyperlink>
    </w:p>
    <w:p w14:paraId="32B62C79" w14:textId="1AA96D32" w:rsidR="00BB4B56" w:rsidRDefault="00AC74AE">
      <w:pPr>
        <w:pStyle w:val="TOC2"/>
        <w:rPr>
          <w:rFonts w:asciiTheme="minorHAnsi" w:eastAsiaTheme="minorEastAsia" w:hAnsiTheme="minorHAnsi" w:cstheme="minorBidi"/>
          <w:kern w:val="2"/>
          <w:sz w:val="24"/>
          <w:szCs w:val="24"/>
          <w:lang w:val="en-US" w:eastAsia="en-US"/>
          <w14:ligatures w14:val="standardContextual"/>
        </w:rPr>
      </w:pPr>
      <w:hyperlink w:anchor="_Toc197710473" w:history="1">
        <w:r w:rsidR="00BB4B56" w:rsidRPr="00B02691">
          <w:rPr>
            <w:rStyle w:val="Hyperlink"/>
          </w:rPr>
          <w:t>4.2</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rPr>
          <w:t>Configuration of the PRS and SRS for Case 1 and 3b</w:t>
        </w:r>
        <w:r w:rsidR="00BB4B56">
          <w:rPr>
            <w:webHidden/>
          </w:rPr>
          <w:tab/>
        </w:r>
        <w:r w:rsidR="00BB4B56">
          <w:rPr>
            <w:webHidden/>
          </w:rPr>
          <w:fldChar w:fldCharType="begin"/>
        </w:r>
        <w:r w:rsidR="00BB4B56">
          <w:rPr>
            <w:webHidden/>
          </w:rPr>
          <w:instrText xml:space="preserve"> PAGEREF _Toc197710473 \h </w:instrText>
        </w:r>
        <w:r w:rsidR="00BB4B56">
          <w:rPr>
            <w:webHidden/>
          </w:rPr>
        </w:r>
        <w:r w:rsidR="00BB4B56">
          <w:rPr>
            <w:webHidden/>
          </w:rPr>
          <w:fldChar w:fldCharType="separate"/>
        </w:r>
        <w:r w:rsidR="00571EDD">
          <w:rPr>
            <w:webHidden/>
          </w:rPr>
          <w:t>32</w:t>
        </w:r>
        <w:r w:rsidR="00BB4B56">
          <w:rPr>
            <w:webHidden/>
          </w:rPr>
          <w:fldChar w:fldCharType="end"/>
        </w:r>
      </w:hyperlink>
    </w:p>
    <w:p w14:paraId="11D4F34E" w14:textId="4A2F3101" w:rsidR="00BB4B56" w:rsidRDefault="00AC74AE">
      <w:pPr>
        <w:pStyle w:val="TOC2"/>
        <w:rPr>
          <w:rFonts w:asciiTheme="minorHAnsi" w:eastAsiaTheme="minorEastAsia" w:hAnsiTheme="minorHAnsi" w:cstheme="minorBidi"/>
          <w:kern w:val="2"/>
          <w:sz w:val="24"/>
          <w:szCs w:val="24"/>
          <w:lang w:val="en-US" w:eastAsia="en-US"/>
          <w14:ligatures w14:val="standardContextual"/>
        </w:rPr>
      </w:pPr>
      <w:hyperlink w:anchor="_Toc197710474" w:history="1">
        <w:r w:rsidR="00BB4B56" w:rsidRPr="00B02691">
          <w:rPr>
            <w:rStyle w:val="Hyperlink"/>
          </w:rPr>
          <w:t>4.3</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rPr>
          <w:t>Pairing of Part A and Part B in data collection</w:t>
        </w:r>
        <w:r w:rsidR="00BB4B56">
          <w:rPr>
            <w:webHidden/>
          </w:rPr>
          <w:tab/>
        </w:r>
        <w:r w:rsidR="00BB4B56">
          <w:rPr>
            <w:webHidden/>
          </w:rPr>
          <w:fldChar w:fldCharType="begin"/>
        </w:r>
        <w:r w:rsidR="00BB4B56">
          <w:rPr>
            <w:webHidden/>
          </w:rPr>
          <w:instrText xml:space="preserve"> PAGEREF _Toc197710474 \h </w:instrText>
        </w:r>
        <w:r w:rsidR="00BB4B56">
          <w:rPr>
            <w:webHidden/>
          </w:rPr>
        </w:r>
        <w:r w:rsidR="00BB4B56">
          <w:rPr>
            <w:webHidden/>
          </w:rPr>
          <w:fldChar w:fldCharType="separate"/>
        </w:r>
        <w:r w:rsidR="00571EDD">
          <w:rPr>
            <w:webHidden/>
          </w:rPr>
          <w:t>33</w:t>
        </w:r>
        <w:r w:rsidR="00BB4B56">
          <w:rPr>
            <w:webHidden/>
          </w:rPr>
          <w:fldChar w:fldCharType="end"/>
        </w:r>
      </w:hyperlink>
    </w:p>
    <w:p w14:paraId="3186A68B" w14:textId="04FEF36D" w:rsidR="00BB4B56" w:rsidRDefault="00AC74AE">
      <w:pPr>
        <w:pStyle w:val="TOC2"/>
        <w:rPr>
          <w:rFonts w:asciiTheme="minorHAnsi" w:eastAsiaTheme="minorEastAsia" w:hAnsiTheme="minorHAnsi" w:cstheme="minorBidi"/>
          <w:kern w:val="2"/>
          <w:sz w:val="24"/>
          <w:szCs w:val="24"/>
          <w:lang w:val="en-US" w:eastAsia="en-US"/>
          <w14:ligatures w14:val="standardContextual"/>
        </w:rPr>
      </w:pPr>
      <w:hyperlink w:anchor="_Toc197710475" w:history="1">
        <w:r w:rsidR="00BB4B56" w:rsidRPr="00B02691">
          <w:rPr>
            <w:rStyle w:val="Hyperlink"/>
            <w:lang w:val="en-US"/>
          </w:rPr>
          <w:t>4.4</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lang w:val="en-US"/>
          </w:rPr>
          <w:t>Elements in metadata of the training dataset</w:t>
        </w:r>
        <w:r w:rsidR="00BB4B56">
          <w:rPr>
            <w:webHidden/>
          </w:rPr>
          <w:tab/>
        </w:r>
        <w:r w:rsidR="00BB4B56">
          <w:rPr>
            <w:webHidden/>
          </w:rPr>
          <w:fldChar w:fldCharType="begin"/>
        </w:r>
        <w:r w:rsidR="00BB4B56">
          <w:rPr>
            <w:webHidden/>
          </w:rPr>
          <w:instrText xml:space="preserve"> PAGEREF _Toc197710475 \h </w:instrText>
        </w:r>
        <w:r w:rsidR="00BB4B56">
          <w:rPr>
            <w:webHidden/>
          </w:rPr>
        </w:r>
        <w:r w:rsidR="00BB4B56">
          <w:rPr>
            <w:webHidden/>
          </w:rPr>
          <w:fldChar w:fldCharType="separate"/>
        </w:r>
        <w:r w:rsidR="00571EDD">
          <w:rPr>
            <w:webHidden/>
          </w:rPr>
          <w:t>33</w:t>
        </w:r>
        <w:r w:rsidR="00BB4B56">
          <w:rPr>
            <w:webHidden/>
          </w:rPr>
          <w:fldChar w:fldCharType="end"/>
        </w:r>
      </w:hyperlink>
    </w:p>
    <w:p w14:paraId="15AFE69C" w14:textId="34639326" w:rsidR="00BB4B56" w:rsidRDefault="00AC74AE">
      <w:pPr>
        <w:pStyle w:val="TOC1"/>
        <w:rPr>
          <w:rFonts w:asciiTheme="minorHAnsi" w:eastAsiaTheme="minorEastAsia" w:hAnsiTheme="minorHAnsi" w:cstheme="minorBidi"/>
          <w:kern w:val="2"/>
          <w:sz w:val="24"/>
          <w:szCs w:val="24"/>
          <w:lang w:val="en-US" w:eastAsia="en-US"/>
          <w14:ligatures w14:val="standardContextual"/>
        </w:rPr>
      </w:pPr>
      <w:hyperlink w:anchor="_Toc197710476" w:history="1">
        <w:r w:rsidR="00BB4B56" w:rsidRPr="00B02691">
          <w:rPr>
            <w:rStyle w:val="Hyperlink"/>
            <w:lang w:val="en-US"/>
          </w:rPr>
          <w:t>5</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lang w:val="en-US"/>
          </w:rPr>
          <w:t>LCM and Model performance monitoring</w:t>
        </w:r>
        <w:r w:rsidR="00BB4B56">
          <w:rPr>
            <w:webHidden/>
          </w:rPr>
          <w:tab/>
        </w:r>
        <w:r w:rsidR="00BB4B56">
          <w:rPr>
            <w:webHidden/>
          </w:rPr>
          <w:fldChar w:fldCharType="begin"/>
        </w:r>
        <w:r w:rsidR="00BB4B56">
          <w:rPr>
            <w:webHidden/>
          </w:rPr>
          <w:instrText xml:space="preserve"> PAGEREF _Toc197710476 \h </w:instrText>
        </w:r>
        <w:r w:rsidR="00BB4B56">
          <w:rPr>
            <w:webHidden/>
          </w:rPr>
        </w:r>
        <w:r w:rsidR="00BB4B56">
          <w:rPr>
            <w:webHidden/>
          </w:rPr>
          <w:fldChar w:fldCharType="separate"/>
        </w:r>
        <w:r w:rsidR="00571EDD">
          <w:rPr>
            <w:webHidden/>
          </w:rPr>
          <w:t>37</w:t>
        </w:r>
        <w:r w:rsidR="00BB4B56">
          <w:rPr>
            <w:webHidden/>
          </w:rPr>
          <w:fldChar w:fldCharType="end"/>
        </w:r>
      </w:hyperlink>
    </w:p>
    <w:p w14:paraId="182EA66C" w14:textId="00C41D73" w:rsidR="00BB4B56" w:rsidRDefault="00AC74AE">
      <w:pPr>
        <w:pStyle w:val="TOC2"/>
        <w:rPr>
          <w:rFonts w:asciiTheme="minorHAnsi" w:eastAsiaTheme="minorEastAsia" w:hAnsiTheme="minorHAnsi" w:cstheme="minorBidi"/>
          <w:kern w:val="2"/>
          <w:sz w:val="24"/>
          <w:szCs w:val="24"/>
          <w:lang w:val="en-US" w:eastAsia="en-US"/>
          <w14:ligatures w14:val="standardContextual"/>
        </w:rPr>
      </w:pPr>
      <w:hyperlink w:anchor="_Toc197710477" w:history="1">
        <w:r w:rsidR="00BB4B56" w:rsidRPr="00B02691">
          <w:rPr>
            <w:rStyle w:val="Hyperlink"/>
            <w:lang w:val="en-US"/>
          </w:rPr>
          <w:t>5.1</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lang w:val="en-US"/>
          </w:rPr>
          <w:t>Self-monitoring: Label-free or label-based</w:t>
        </w:r>
        <w:r w:rsidR="00BB4B56">
          <w:rPr>
            <w:webHidden/>
          </w:rPr>
          <w:tab/>
        </w:r>
        <w:r w:rsidR="00BB4B56">
          <w:rPr>
            <w:webHidden/>
          </w:rPr>
          <w:fldChar w:fldCharType="begin"/>
        </w:r>
        <w:r w:rsidR="00BB4B56">
          <w:rPr>
            <w:webHidden/>
          </w:rPr>
          <w:instrText xml:space="preserve"> PAGEREF _Toc197710477 \h </w:instrText>
        </w:r>
        <w:r w:rsidR="00BB4B56">
          <w:rPr>
            <w:webHidden/>
          </w:rPr>
        </w:r>
        <w:r w:rsidR="00BB4B56">
          <w:rPr>
            <w:webHidden/>
          </w:rPr>
          <w:fldChar w:fldCharType="separate"/>
        </w:r>
        <w:r w:rsidR="00571EDD">
          <w:rPr>
            <w:webHidden/>
          </w:rPr>
          <w:t>37</w:t>
        </w:r>
        <w:r w:rsidR="00BB4B56">
          <w:rPr>
            <w:webHidden/>
          </w:rPr>
          <w:fldChar w:fldCharType="end"/>
        </w:r>
      </w:hyperlink>
    </w:p>
    <w:p w14:paraId="50B3361B" w14:textId="6D47221C" w:rsidR="00BB4B56" w:rsidRDefault="00AC74AE">
      <w:pPr>
        <w:pStyle w:val="TOC2"/>
        <w:rPr>
          <w:rFonts w:asciiTheme="minorHAnsi" w:eastAsiaTheme="minorEastAsia" w:hAnsiTheme="minorHAnsi" w:cstheme="minorBidi"/>
          <w:kern w:val="2"/>
          <w:sz w:val="24"/>
          <w:szCs w:val="24"/>
          <w:lang w:val="en-US" w:eastAsia="en-US"/>
          <w14:ligatures w14:val="standardContextual"/>
        </w:rPr>
      </w:pPr>
      <w:hyperlink w:anchor="_Toc197710478" w:history="1">
        <w:r w:rsidR="00BB4B56" w:rsidRPr="00B02691">
          <w:rPr>
            <w:rStyle w:val="Hyperlink"/>
            <w:lang w:val="en-US"/>
          </w:rPr>
          <w:t>5.2</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lang w:val="en-US"/>
          </w:rPr>
          <w:t>Case 1: Model performance monitoring metric calculation</w:t>
        </w:r>
        <w:r w:rsidR="00BB4B56">
          <w:rPr>
            <w:webHidden/>
          </w:rPr>
          <w:tab/>
        </w:r>
        <w:r w:rsidR="00BB4B56">
          <w:rPr>
            <w:webHidden/>
          </w:rPr>
          <w:fldChar w:fldCharType="begin"/>
        </w:r>
        <w:r w:rsidR="00BB4B56">
          <w:rPr>
            <w:webHidden/>
          </w:rPr>
          <w:instrText xml:space="preserve"> PAGEREF _Toc197710478 \h </w:instrText>
        </w:r>
        <w:r w:rsidR="00BB4B56">
          <w:rPr>
            <w:webHidden/>
          </w:rPr>
        </w:r>
        <w:r w:rsidR="00BB4B56">
          <w:rPr>
            <w:webHidden/>
          </w:rPr>
          <w:fldChar w:fldCharType="separate"/>
        </w:r>
        <w:r w:rsidR="00571EDD">
          <w:rPr>
            <w:webHidden/>
          </w:rPr>
          <w:t>39</w:t>
        </w:r>
        <w:r w:rsidR="00BB4B56">
          <w:rPr>
            <w:webHidden/>
          </w:rPr>
          <w:fldChar w:fldCharType="end"/>
        </w:r>
      </w:hyperlink>
    </w:p>
    <w:p w14:paraId="062F7E7B" w14:textId="2CAE9124" w:rsidR="00BB4B56" w:rsidRDefault="00AC74AE">
      <w:pPr>
        <w:pStyle w:val="TOC1"/>
        <w:rPr>
          <w:rFonts w:asciiTheme="minorHAnsi" w:eastAsiaTheme="minorEastAsia" w:hAnsiTheme="minorHAnsi" w:cstheme="minorBidi"/>
          <w:kern w:val="2"/>
          <w:sz w:val="24"/>
          <w:szCs w:val="24"/>
          <w:lang w:val="en-US" w:eastAsia="en-US"/>
          <w14:ligatures w14:val="standardContextual"/>
        </w:rPr>
      </w:pPr>
      <w:hyperlink w:anchor="_Toc197710479" w:history="1">
        <w:r w:rsidR="00BB4B56" w:rsidRPr="00B02691">
          <w:rPr>
            <w:rStyle w:val="Hyperlink"/>
            <w:lang w:val="en-US"/>
          </w:rPr>
          <w:t>6</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lang w:val="en-US"/>
          </w:rPr>
          <w:t>Model inference</w:t>
        </w:r>
        <w:r w:rsidR="00BB4B56">
          <w:rPr>
            <w:webHidden/>
          </w:rPr>
          <w:tab/>
        </w:r>
        <w:r w:rsidR="00BB4B56">
          <w:rPr>
            <w:webHidden/>
          </w:rPr>
          <w:fldChar w:fldCharType="begin"/>
        </w:r>
        <w:r w:rsidR="00BB4B56">
          <w:rPr>
            <w:webHidden/>
          </w:rPr>
          <w:instrText xml:space="preserve"> PAGEREF _Toc197710479 \h </w:instrText>
        </w:r>
        <w:r w:rsidR="00BB4B56">
          <w:rPr>
            <w:webHidden/>
          </w:rPr>
        </w:r>
        <w:r w:rsidR="00BB4B56">
          <w:rPr>
            <w:webHidden/>
          </w:rPr>
          <w:fldChar w:fldCharType="separate"/>
        </w:r>
        <w:r w:rsidR="00571EDD">
          <w:rPr>
            <w:webHidden/>
          </w:rPr>
          <w:t>40</w:t>
        </w:r>
        <w:r w:rsidR="00BB4B56">
          <w:rPr>
            <w:webHidden/>
          </w:rPr>
          <w:fldChar w:fldCharType="end"/>
        </w:r>
      </w:hyperlink>
    </w:p>
    <w:p w14:paraId="6713F1E6" w14:textId="48D4228E" w:rsidR="00BB4B56" w:rsidRDefault="00AC74AE">
      <w:pPr>
        <w:pStyle w:val="TOC2"/>
        <w:rPr>
          <w:rFonts w:asciiTheme="minorHAnsi" w:eastAsiaTheme="minorEastAsia" w:hAnsiTheme="minorHAnsi" w:cstheme="minorBidi"/>
          <w:kern w:val="2"/>
          <w:sz w:val="24"/>
          <w:szCs w:val="24"/>
          <w:lang w:val="en-US" w:eastAsia="en-US"/>
          <w14:ligatures w14:val="standardContextual"/>
        </w:rPr>
      </w:pPr>
      <w:hyperlink w:anchor="_Toc197710480" w:history="1">
        <w:r w:rsidR="00BB4B56" w:rsidRPr="00B02691">
          <w:rPr>
            <w:rStyle w:val="Hyperlink"/>
            <w:lang w:val="en-US"/>
          </w:rPr>
          <w:t>6.1</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lang w:val="en-US"/>
          </w:rPr>
          <w:t>Measurement report for model inference</w:t>
        </w:r>
        <w:r w:rsidR="00BB4B56">
          <w:rPr>
            <w:webHidden/>
          </w:rPr>
          <w:tab/>
        </w:r>
        <w:r w:rsidR="00BB4B56">
          <w:rPr>
            <w:webHidden/>
          </w:rPr>
          <w:fldChar w:fldCharType="begin"/>
        </w:r>
        <w:r w:rsidR="00BB4B56">
          <w:rPr>
            <w:webHidden/>
          </w:rPr>
          <w:instrText xml:space="preserve"> PAGEREF _Toc197710480 \h </w:instrText>
        </w:r>
        <w:r w:rsidR="00BB4B56">
          <w:rPr>
            <w:webHidden/>
          </w:rPr>
        </w:r>
        <w:r w:rsidR="00BB4B56">
          <w:rPr>
            <w:webHidden/>
          </w:rPr>
          <w:fldChar w:fldCharType="separate"/>
        </w:r>
        <w:r w:rsidR="00571EDD">
          <w:rPr>
            <w:webHidden/>
          </w:rPr>
          <w:t>40</w:t>
        </w:r>
        <w:r w:rsidR="00BB4B56">
          <w:rPr>
            <w:webHidden/>
          </w:rPr>
          <w:fldChar w:fldCharType="end"/>
        </w:r>
      </w:hyperlink>
    </w:p>
    <w:p w14:paraId="0333EDC2" w14:textId="312035A0" w:rsidR="00BB4B56" w:rsidRDefault="00AC74AE">
      <w:pPr>
        <w:pStyle w:val="TOC3"/>
        <w:rPr>
          <w:rFonts w:asciiTheme="minorHAnsi" w:eastAsiaTheme="minorEastAsia" w:hAnsiTheme="minorHAnsi" w:cstheme="minorBidi"/>
          <w:kern w:val="2"/>
          <w:sz w:val="24"/>
          <w:szCs w:val="24"/>
          <w:lang w:val="en-US" w:eastAsia="en-US"/>
          <w14:ligatures w14:val="standardContextual"/>
        </w:rPr>
      </w:pPr>
      <w:hyperlink w:anchor="_Toc197710481" w:history="1">
        <w:r w:rsidR="00BB4B56" w:rsidRPr="00B02691">
          <w:rPr>
            <w:rStyle w:val="Hyperlink"/>
          </w:rPr>
          <w:t>6.1.1</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rPr>
          <w:t>Time stamp of measurement report for Case 3b</w:t>
        </w:r>
        <w:r w:rsidR="00BB4B56">
          <w:rPr>
            <w:webHidden/>
          </w:rPr>
          <w:tab/>
        </w:r>
        <w:r w:rsidR="00BB4B56">
          <w:rPr>
            <w:webHidden/>
          </w:rPr>
          <w:fldChar w:fldCharType="begin"/>
        </w:r>
        <w:r w:rsidR="00BB4B56">
          <w:rPr>
            <w:webHidden/>
          </w:rPr>
          <w:instrText xml:space="preserve"> PAGEREF _Toc197710481 \h </w:instrText>
        </w:r>
        <w:r w:rsidR="00BB4B56">
          <w:rPr>
            <w:webHidden/>
          </w:rPr>
        </w:r>
        <w:r w:rsidR="00BB4B56">
          <w:rPr>
            <w:webHidden/>
          </w:rPr>
          <w:fldChar w:fldCharType="separate"/>
        </w:r>
        <w:r w:rsidR="00571EDD">
          <w:rPr>
            <w:webHidden/>
          </w:rPr>
          <w:t>41</w:t>
        </w:r>
        <w:r w:rsidR="00BB4B56">
          <w:rPr>
            <w:webHidden/>
          </w:rPr>
          <w:fldChar w:fldCharType="end"/>
        </w:r>
      </w:hyperlink>
    </w:p>
    <w:p w14:paraId="7A34DFD9" w14:textId="50275DBE" w:rsidR="00BB4B56" w:rsidRDefault="00AC74AE">
      <w:pPr>
        <w:pStyle w:val="TOC2"/>
        <w:rPr>
          <w:rFonts w:asciiTheme="minorHAnsi" w:eastAsiaTheme="minorEastAsia" w:hAnsiTheme="minorHAnsi" w:cstheme="minorBidi"/>
          <w:kern w:val="2"/>
          <w:sz w:val="24"/>
          <w:szCs w:val="24"/>
          <w:lang w:val="en-US" w:eastAsia="en-US"/>
          <w14:ligatures w14:val="standardContextual"/>
        </w:rPr>
      </w:pPr>
      <w:hyperlink w:anchor="_Toc197710482" w:history="1">
        <w:r w:rsidR="00BB4B56" w:rsidRPr="00B02691">
          <w:rPr>
            <w:rStyle w:val="Hyperlink"/>
            <w:lang w:val="en-US"/>
          </w:rPr>
          <w:t>6.2</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lang w:val="en-US"/>
          </w:rPr>
          <w:t>Consistency of network side conditions for Case 1</w:t>
        </w:r>
        <w:r w:rsidR="00BB4B56">
          <w:rPr>
            <w:webHidden/>
          </w:rPr>
          <w:tab/>
        </w:r>
        <w:r w:rsidR="00BB4B56">
          <w:rPr>
            <w:webHidden/>
          </w:rPr>
          <w:fldChar w:fldCharType="begin"/>
        </w:r>
        <w:r w:rsidR="00BB4B56">
          <w:rPr>
            <w:webHidden/>
          </w:rPr>
          <w:instrText xml:space="preserve"> PAGEREF _Toc197710482 \h </w:instrText>
        </w:r>
        <w:r w:rsidR="00BB4B56">
          <w:rPr>
            <w:webHidden/>
          </w:rPr>
        </w:r>
        <w:r w:rsidR="00BB4B56">
          <w:rPr>
            <w:webHidden/>
          </w:rPr>
          <w:fldChar w:fldCharType="separate"/>
        </w:r>
        <w:r w:rsidR="00571EDD">
          <w:rPr>
            <w:webHidden/>
          </w:rPr>
          <w:t>41</w:t>
        </w:r>
        <w:r w:rsidR="00BB4B56">
          <w:rPr>
            <w:webHidden/>
          </w:rPr>
          <w:fldChar w:fldCharType="end"/>
        </w:r>
      </w:hyperlink>
    </w:p>
    <w:p w14:paraId="597C86C3" w14:textId="7DED9372" w:rsidR="00BB4B56" w:rsidRDefault="00AC74AE">
      <w:pPr>
        <w:pStyle w:val="TOC1"/>
        <w:rPr>
          <w:rFonts w:asciiTheme="minorHAnsi" w:eastAsiaTheme="minorEastAsia" w:hAnsiTheme="minorHAnsi" w:cstheme="minorBidi"/>
          <w:kern w:val="2"/>
          <w:sz w:val="24"/>
          <w:szCs w:val="24"/>
          <w:lang w:val="en-US" w:eastAsia="en-US"/>
          <w14:ligatures w14:val="standardContextual"/>
        </w:rPr>
      </w:pPr>
      <w:hyperlink w:anchor="_Toc197710483" w:history="1">
        <w:r w:rsidR="00BB4B56" w:rsidRPr="00B02691">
          <w:rPr>
            <w:rStyle w:val="Hyperlink"/>
            <w:lang w:val="en-US"/>
          </w:rPr>
          <w:t>7</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lang w:val="en-US"/>
          </w:rPr>
          <w:t>Higher layer parameter</w:t>
        </w:r>
        <w:r w:rsidR="00BB4B56">
          <w:rPr>
            <w:webHidden/>
          </w:rPr>
          <w:tab/>
        </w:r>
        <w:r w:rsidR="00BB4B56">
          <w:rPr>
            <w:webHidden/>
          </w:rPr>
          <w:fldChar w:fldCharType="begin"/>
        </w:r>
        <w:r w:rsidR="00BB4B56">
          <w:rPr>
            <w:webHidden/>
          </w:rPr>
          <w:instrText xml:space="preserve"> PAGEREF _Toc197710483 \h </w:instrText>
        </w:r>
        <w:r w:rsidR="00BB4B56">
          <w:rPr>
            <w:webHidden/>
          </w:rPr>
        </w:r>
        <w:r w:rsidR="00BB4B56">
          <w:rPr>
            <w:webHidden/>
          </w:rPr>
          <w:fldChar w:fldCharType="separate"/>
        </w:r>
        <w:r w:rsidR="00571EDD">
          <w:rPr>
            <w:webHidden/>
          </w:rPr>
          <w:t>45</w:t>
        </w:r>
        <w:r w:rsidR="00BB4B56">
          <w:rPr>
            <w:webHidden/>
          </w:rPr>
          <w:fldChar w:fldCharType="end"/>
        </w:r>
      </w:hyperlink>
    </w:p>
    <w:p w14:paraId="194ACC38" w14:textId="5AF5511C" w:rsidR="00BB4B56" w:rsidRDefault="00AC74AE">
      <w:pPr>
        <w:pStyle w:val="TOC2"/>
        <w:rPr>
          <w:rFonts w:asciiTheme="minorHAnsi" w:eastAsiaTheme="minorEastAsia" w:hAnsiTheme="minorHAnsi" w:cstheme="minorBidi"/>
          <w:kern w:val="2"/>
          <w:sz w:val="24"/>
          <w:szCs w:val="24"/>
          <w:lang w:val="en-US" w:eastAsia="en-US"/>
          <w14:ligatures w14:val="standardContextual"/>
        </w:rPr>
      </w:pPr>
      <w:hyperlink w:anchor="_Toc197710484" w:history="1">
        <w:r w:rsidR="00BB4B56" w:rsidRPr="00B02691">
          <w:rPr>
            <w:rStyle w:val="Hyperlink"/>
          </w:rPr>
          <w:t>7.1</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rPr>
          <w:t>Further discussion on LPP parameters</w:t>
        </w:r>
        <w:r w:rsidR="00BB4B56">
          <w:rPr>
            <w:webHidden/>
          </w:rPr>
          <w:tab/>
        </w:r>
        <w:r w:rsidR="00BB4B56">
          <w:rPr>
            <w:webHidden/>
          </w:rPr>
          <w:fldChar w:fldCharType="begin"/>
        </w:r>
        <w:r w:rsidR="00BB4B56">
          <w:rPr>
            <w:webHidden/>
          </w:rPr>
          <w:instrText xml:space="preserve"> PAGEREF _Toc197710484 \h </w:instrText>
        </w:r>
        <w:r w:rsidR="00BB4B56">
          <w:rPr>
            <w:webHidden/>
          </w:rPr>
        </w:r>
        <w:r w:rsidR="00BB4B56">
          <w:rPr>
            <w:webHidden/>
          </w:rPr>
          <w:fldChar w:fldCharType="separate"/>
        </w:r>
        <w:r w:rsidR="00571EDD">
          <w:rPr>
            <w:webHidden/>
          </w:rPr>
          <w:t>45</w:t>
        </w:r>
        <w:r w:rsidR="00BB4B56">
          <w:rPr>
            <w:webHidden/>
          </w:rPr>
          <w:fldChar w:fldCharType="end"/>
        </w:r>
      </w:hyperlink>
    </w:p>
    <w:p w14:paraId="658950F7" w14:textId="7330230E" w:rsidR="00BB4B56" w:rsidRDefault="00AC74AE">
      <w:pPr>
        <w:pStyle w:val="TOC2"/>
        <w:rPr>
          <w:rFonts w:asciiTheme="minorHAnsi" w:eastAsiaTheme="minorEastAsia" w:hAnsiTheme="minorHAnsi" w:cstheme="minorBidi"/>
          <w:kern w:val="2"/>
          <w:sz w:val="24"/>
          <w:szCs w:val="24"/>
          <w:lang w:val="en-US" w:eastAsia="en-US"/>
          <w14:ligatures w14:val="standardContextual"/>
        </w:rPr>
      </w:pPr>
      <w:hyperlink w:anchor="_Toc197710485" w:history="1">
        <w:r w:rsidR="00BB4B56" w:rsidRPr="00B02691">
          <w:rPr>
            <w:rStyle w:val="Hyperlink"/>
          </w:rPr>
          <w:t>7.2</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rPr>
          <w:t>Further discussion on NRPPa parameters</w:t>
        </w:r>
        <w:r w:rsidR="00BB4B56">
          <w:rPr>
            <w:webHidden/>
          </w:rPr>
          <w:tab/>
        </w:r>
        <w:r w:rsidR="00BB4B56">
          <w:rPr>
            <w:webHidden/>
          </w:rPr>
          <w:fldChar w:fldCharType="begin"/>
        </w:r>
        <w:r w:rsidR="00BB4B56">
          <w:rPr>
            <w:webHidden/>
          </w:rPr>
          <w:instrText xml:space="preserve"> PAGEREF _Toc197710485 \h </w:instrText>
        </w:r>
        <w:r w:rsidR="00BB4B56">
          <w:rPr>
            <w:webHidden/>
          </w:rPr>
        </w:r>
        <w:r w:rsidR="00BB4B56">
          <w:rPr>
            <w:webHidden/>
          </w:rPr>
          <w:fldChar w:fldCharType="separate"/>
        </w:r>
        <w:r w:rsidR="00571EDD">
          <w:rPr>
            <w:webHidden/>
          </w:rPr>
          <w:t>45</w:t>
        </w:r>
        <w:r w:rsidR="00BB4B56">
          <w:rPr>
            <w:webHidden/>
          </w:rPr>
          <w:fldChar w:fldCharType="end"/>
        </w:r>
      </w:hyperlink>
    </w:p>
    <w:p w14:paraId="5FF3FEA7" w14:textId="4254766E" w:rsidR="00BB4B56" w:rsidRDefault="00AC74AE">
      <w:pPr>
        <w:pStyle w:val="TOC1"/>
        <w:rPr>
          <w:rFonts w:asciiTheme="minorHAnsi" w:eastAsiaTheme="minorEastAsia" w:hAnsiTheme="minorHAnsi" w:cstheme="minorBidi"/>
          <w:kern w:val="2"/>
          <w:sz w:val="24"/>
          <w:szCs w:val="24"/>
          <w:lang w:val="en-US" w:eastAsia="en-US"/>
          <w14:ligatures w14:val="standardContextual"/>
        </w:rPr>
      </w:pPr>
      <w:hyperlink w:anchor="_Toc197710486" w:history="1">
        <w:r w:rsidR="00BB4B56" w:rsidRPr="00B02691">
          <w:rPr>
            <w:rStyle w:val="Hyperlink"/>
            <w:lang w:val="en-US"/>
          </w:rPr>
          <w:t>8</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lang w:val="en-US"/>
          </w:rPr>
          <w:t>Conclusions</w:t>
        </w:r>
        <w:r w:rsidR="00BB4B56">
          <w:rPr>
            <w:webHidden/>
          </w:rPr>
          <w:tab/>
        </w:r>
        <w:r w:rsidR="00BB4B56">
          <w:rPr>
            <w:webHidden/>
          </w:rPr>
          <w:fldChar w:fldCharType="begin"/>
        </w:r>
        <w:r w:rsidR="00BB4B56">
          <w:rPr>
            <w:webHidden/>
          </w:rPr>
          <w:instrText xml:space="preserve"> PAGEREF _Toc197710486 \h </w:instrText>
        </w:r>
        <w:r w:rsidR="00BB4B56">
          <w:rPr>
            <w:webHidden/>
          </w:rPr>
        </w:r>
        <w:r w:rsidR="00BB4B56">
          <w:rPr>
            <w:webHidden/>
          </w:rPr>
          <w:fldChar w:fldCharType="separate"/>
        </w:r>
        <w:r w:rsidR="00571EDD">
          <w:rPr>
            <w:webHidden/>
          </w:rPr>
          <w:t>46</w:t>
        </w:r>
        <w:r w:rsidR="00BB4B56">
          <w:rPr>
            <w:webHidden/>
          </w:rPr>
          <w:fldChar w:fldCharType="end"/>
        </w:r>
      </w:hyperlink>
    </w:p>
    <w:p w14:paraId="2E7D2E3A" w14:textId="47BDBE35" w:rsidR="00BB4B56" w:rsidRDefault="00AC74AE">
      <w:pPr>
        <w:pStyle w:val="TOC1"/>
        <w:rPr>
          <w:rFonts w:asciiTheme="minorHAnsi" w:eastAsiaTheme="minorEastAsia" w:hAnsiTheme="minorHAnsi" w:cstheme="minorBidi"/>
          <w:kern w:val="2"/>
          <w:sz w:val="24"/>
          <w:szCs w:val="24"/>
          <w:lang w:val="en-US" w:eastAsia="en-US"/>
          <w14:ligatures w14:val="standardContextual"/>
        </w:rPr>
      </w:pPr>
      <w:hyperlink w:anchor="_Toc197710487" w:history="1">
        <w:r w:rsidR="00BB4B56" w:rsidRPr="00B02691">
          <w:rPr>
            <w:rStyle w:val="Hyperlink"/>
            <w:lang w:val="en-US"/>
          </w:rPr>
          <w:t>9</w:t>
        </w:r>
        <w:r w:rsidR="00BB4B56">
          <w:rPr>
            <w:rFonts w:asciiTheme="minorHAnsi" w:eastAsiaTheme="minorEastAsia" w:hAnsiTheme="minorHAnsi" w:cstheme="minorBidi"/>
            <w:kern w:val="2"/>
            <w:sz w:val="24"/>
            <w:szCs w:val="24"/>
            <w:lang w:val="en-US" w:eastAsia="en-US"/>
            <w14:ligatures w14:val="standardContextual"/>
          </w:rPr>
          <w:tab/>
        </w:r>
        <w:r w:rsidR="00BB4B56" w:rsidRPr="00B02691">
          <w:rPr>
            <w:rStyle w:val="Hyperlink"/>
            <w:lang w:val="en-US"/>
          </w:rPr>
          <w:t>References</w:t>
        </w:r>
        <w:r w:rsidR="00BB4B56">
          <w:rPr>
            <w:webHidden/>
          </w:rPr>
          <w:tab/>
        </w:r>
        <w:r w:rsidR="00BB4B56">
          <w:rPr>
            <w:webHidden/>
          </w:rPr>
          <w:fldChar w:fldCharType="begin"/>
        </w:r>
        <w:r w:rsidR="00BB4B56">
          <w:rPr>
            <w:webHidden/>
          </w:rPr>
          <w:instrText xml:space="preserve"> PAGEREF _Toc197710487 \h </w:instrText>
        </w:r>
        <w:r w:rsidR="00BB4B56">
          <w:rPr>
            <w:webHidden/>
          </w:rPr>
        </w:r>
        <w:r w:rsidR="00BB4B56">
          <w:rPr>
            <w:webHidden/>
          </w:rPr>
          <w:fldChar w:fldCharType="separate"/>
        </w:r>
        <w:r w:rsidR="00571EDD">
          <w:rPr>
            <w:webHidden/>
          </w:rPr>
          <w:t>52</w:t>
        </w:r>
        <w:r w:rsidR="00BB4B56">
          <w:rPr>
            <w:webHidden/>
          </w:rPr>
          <w:fldChar w:fldCharType="end"/>
        </w:r>
      </w:hyperlink>
    </w:p>
    <w:p w14:paraId="658E08B7" w14:textId="13632D95" w:rsidR="000D3B37" w:rsidRPr="00EB39F1" w:rsidRDefault="007F0535" w:rsidP="00EE0974">
      <w:pPr>
        <w:pStyle w:val="3GPPHeader"/>
      </w:pPr>
      <w:r w:rsidRPr="00EB39F1">
        <w:fldChar w:fldCharType="end"/>
      </w:r>
    </w:p>
    <w:p w14:paraId="203458E0" w14:textId="60206F55" w:rsidR="00E90E49" w:rsidRPr="00EB39F1" w:rsidRDefault="00E90E49" w:rsidP="002550D1">
      <w:pPr>
        <w:pStyle w:val="Heading1"/>
        <w:rPr>
          <w:lang w:val="en-US"/>
        </w:rPr>
      </w:pPr>
      <w:bookmarkStart w:id="0" w:name="_Toc165990973"/>
      <w:bookmarkStart w:id="1" w:name="_Toc197710445"/>
      <w:r w:rsidRPr="00EB39F1">
        <w:rPr>
          <w:lang w:val="en-US"/>
        </w:rPr>
        <w:t>Introduction</w:t>
      </w:r>
      <w:bookmarkEnd w:id="0"/>
      <w:bookmarkEnd w:id="1"/>
    </w:p>
    <w:p w14:paraId="4E266DD4" w14:textId="3211C220" w:rsidR="00024894" w:rsidRPr="00EB39F1" w:rsidRDefault="00024894" w:rsidP="00863FE5">
      <w:r w:rsidRPr="00EB39F1">
        <w:t>In RAN#</w:t>
      </w:r>
      <w:r w:rsidR="00595496" w:rsidRPr="00EB39F1">
        <w:t xml:space="preserve">106 </w:t>
      </w:r>
      <w:r w:rsidRPr="00EB39F1">
        <w:t xml:space="preserve">meeting, </w:t>
      </w:r>
      <w:r w:rsidR="005A6F68" w:rsidRPr="00EB39F1">
        <w:t>the</w:t>
      </w:r>
      <w:r w:rsidRPr="00EB39F1">
        <w:t xml:space="preserve"> WID </w:t>
      </w:r>
      <w:r w:rsidR="005A6F68" w:rsidRPr="00EB39F1">
        <w:t>wa</w:t>
      </w:r>
      <w:r w:rsidRPr="00EB39F1">
        <w:t xml:space="preserve">s </w:t>
      </w:r>
      <w:r w:rsidR="005A6F68" w:rsidRPr="00EB39F1">
        <w:t>revised</w:t>
      </w:r>
      <w:r w:rsidRPr="00EB39F1">
        <w:t xml:space="preserve"> for Artificial Intelligence (AI)/Machine Learning (ML) for NR air interface</w:t>
      </w:r>
      <w:r w:rsidR="00E91034" w:rsidRPr="00EB39F1">
        <w:t xml:space="preserve"> </w:t>
      </w:r>
      <w:r w:rsidR="00AA186F" w:rsidRPr="00EB39F1">
        <w:fldChar w:fldCharType="begin"/>
      </w:r>
      <w:r w:rsidR="00AA186F" w:rsidRPr="00EB39F1">
        <w:instrText xml:space="preserve"> REF _Ref155559231 \r </w:instrText>
      </w:r>
      <w:r w:rsidR="00AA186F" w:rsidRPr="00EB39F1">
        <w:fldChar w:fldCharType="separate"/>
      </w:r>
      <w:r w:rsidR="00571EDD">
        <w:t>[5]</w:t>
      </w:r>
      <w:r w:rsidR="00AA186F" w:rsidRPr="00EB39F1">
        <w:fldChar w:fldCharType="end"/>
      </w:r>
      <w:r w:rsidRPr="00EB39F1">
        <w:t>.</w:t>
      </w:r>
    </w:p>
    <w:p w14:paraId="5325414E" w14:textId="14D5E72E" w:rsidR="00681679" w:rsidRPr="00EB39F1" w:rsidRDefault="00681679" w:rsidP="00024894">
      <w:pPr>
        <w:pStyle w:val="BodyText"/>
      </w:pPr>
      <w:r w:rsidRPr="00EB39F1">
        <w:t>The objective of the normative work is copied below</w:t>
      </w:r>
      <w:r w:rsidR="00832441" w:rsidRPr="00EB39F1">
        <w:t>. In this contribution, we focus on the normative</w:t>
      </w:r>
      <w:r w:rsidR="000E2835" w:rsidRPr="00EB39F1">
        <w:t xml:space="preserve"> work</w:t>
      </w:r>
      <w:r w:rsidR="00832441" w:rsidRPr="00EB39F1">
        <w:t xml:space="preserve"> for the use case of positioning accuracy enhancements.</w:t>
      </w:r>
    </w:p>
    <w:p w14:paraId="5C8B2748" w14:textId="77777777" w:rsidR="00024894" w:rsidRPr="00EB39F1" w:rsidRDefault="00024894" w:rsidP="00024894">
      <w:pPr>
        <w:pStyle w:val="BodyText"/>
      </w:pPr>
    </w:p>
    <w:tbl>
      <w:tblPr>
        <w:tblStyle w:val="TableGrid"/>
        <w:tblW w:w="0" w:type="auto"/>
        <w:tblLook w:val="04A0" w:firstRow="1" w:lastRow="0" w:firstColumn="1" w:lastColumn="0" w:noHBand="0" w:noVBand="1"/>
      </w:tblPr>
      <w:tblGrid>
        <w:gridCol w:w="9962"/>
      </w:tblGrid>
      <w:tr w:rsidR="0022218C" w:rsidRPr="00EB39F1" w14:paraId="665A0163" w14:textId="77777777" w:rsidTr="0022218C">
        <w:tc>
          <w:tcPr>
            <w:tcW w:w="9962" w:type="dxa"/>
          </w:tcPr>
          <w:p w14:paraId="76B2DFCB" w14:textId="77777777" w:rsidR="00966DC6" w:rsidRPr="000A188D" w:rsidRDefault="00966DC6" w:rsidP="00966DC6">
            <w:pPr>
              <w:pStyle w:val="BodyText"/>
              <w:spacing w:after="0"/>
              <w:rPr>
                <w:color w:val="0070C0"/>
                <w:sz w:val="20"/>
                <w:szCs w:val="20"/>
              </w:rPr>
            </w:pPr>
            <w:r w:rsidRPr="000A188D">
              <w:rPr>
                <w:color w:val="0070C0"/>
                <w:sz w:val="20"/>
                <w:szCs w:val="20"/>
              </w:rPr>
              <w:t>Provide specification support for the following aspects:</w:t>
            </w:r>
          </w:p>
          <w:p w14:paraId="47405313" w14:textId="77777777" w:rsidR="00966DC6" w:rsidRPr="000A188D" w:rsidRDefault="00966DC6" w:rsidP="00966DC6">
            <w:pPr>
              <w:pStyle w:val="BodyText"/>
              <w:numPr>
                <w:ilvl w:val="0"/>
                <w:numId w:val="14"/>
              </w:numPr>
              <w:spacing w:after="0"/>
              <w:rPr>
                <w:sz w:val="20"/>
                <w:szCs w:val="20"/>
              </w:rPr>
            </w:pPr>
            <w:r w:rsidRPr="000A188D">
              <w:rPr>
                <w:sz w:val="20"/>
                <w:szCs w:val="20"/>
              </w:rPr>
              <w:t>AI/ML general framework for one-sided AI/ML models within the realm of what has been studied in the FS_NR_AIML_Air project [RAN2]:</w:t>
            </w:r>
          </w:p>
          <w:p w14:paraId="09BFE223" w14:textId="77777777" w:rsidR="00966DC6" w:rsidRPr="000A188D" w:rsidRDefault="00966DC6" w:rsidP="00966DC6">
            <w:pPr>
              <w:pStyle w:val="BodyText"/>
              <w:numPr>
                <w:ilvl w:val="1"/>
                <w:numId w:val="14"/>
              </w:numPr>
              <w:spacing w:after="0"/>
              <w:rPr>
                <w:sz w:val="20"/>
                <w:szCs w:val="20"/>
              </w:rPr>
            </w:pPr>
            <w:r w:rsidRPr="000A188D">
              <w:rPr>
                <w:sz w:val="20"/>
                <w:szCs w:val="20"/>
              </w:rPr>
              <w:t>Signalling and protocol aspects of Life Cycle Management (LCM) enabling functionality and model (if justified) selection, activation, deactivation, switching, fallback</w:t>
            </w:r>
          </w:p>
          <w:p w14:paraId="21531137" w14:textId="77777777" w:rsidR="00966DC6" w:rsidRPr="000A188D" w:rsidRDefault="00966DC6" w:rsidP="00966DC6">
            <w:pPr>
              <w:pStyle w:val="BodyText"/>
              <w:numPr>
                <w:ilvl w:val="2"/>
                <w:numId w:val="14"/>
              </w:numPr>
              <w:spacing w:after="0"/>
              <w:rPr>
                <w:sz w:val="20"/>
                <w:szCs w:val="20"/>
              </w:rPr>
            </w:pPr>
            <w:r w:rsidRPr="000A188D">
              <w:rPr>
                <w:sz w:val="20"/>
                <w:szCs w:val="20"/>
              </w:rPr>
              <w:t xml:space="preserve">Identification related signalling is part of the above objective </w:t>
            </w:r>
          </w:p>
          <w:p w14:paraId="0AC81CD0" w14:textId="77777777" w:rsidR="00966DC6" w:rsidRPr="000A188D" w:rsidRDefault="00966DC6" w:rsidP="00966DC6">
            <w:pPr>
              <w:pStyle w:val="BodyText"/>
              <w:numPr>
                <w:ilvl w:val="1"/>
                <w:numId w:val="14"/>
              </w:numPr>
              <w:spacing w:after="0"/>
              <w:rPr>
                <w:sz w:val="20"/>
                <w:szCs w:val="20"/>
              </w:rPr>
            </w:pPr>
            <w:r w:rsidRPr="000A188D">
              <w:rPr>
                <w:sz w:val="20"/>
                <w:szCs w:val="20"/>
              </w:rPr>
              <w:t>Necessary signalling/mechanism(s) for LCM to facilitate model training, inference, performance monitoring, data collection (except for the purpose of CN/OAM/OTT collection of UE-sided model training data) for both UE-sided and NW-sided models</w:t>
            </w:r>
          </w:p>
          <w:p w14:paraId="3A060306" w14:textId="77777777" w:rsidR="00966DC6" w:rsidRPr="000A188D" w:rsidRDefault="00966DC6" w:rsidP="00966DC6">
            <w:pPr>
              <w:pStyle w:val="BodyText"/>
              <w:numPr>
                <w:ilvl w:val="1"/>
                <w:numId w:val="14"/>
              </w:numPr>
              <w:spacing w:after="0"/>
              <w:rPr>
                <w:sz w:val="20"/>
                <w:szCs w:val="20"/>
              </w:rPr>
            </w:pPr>
            <w:r w:rsidRPr="000A188D">
              <w:rPr>
                <w:sz w:val="20"/>
                <w:szCs w:val="20"/>
              </w:rPr>
              <w:t>Signalling mechanism of applicable functionalities/models</w:t>
            </w:r>
          </w:p>
          <w:p w14:paraId="13AEBE25" w14:textId="77777777" w:rsidR="00966DC6" w:rsidRPr="000A188D" w:rsidRDefault="00966DC6" w:rsidP="00966DC6">
            <w:pPr>
              <w:pStyle w:val="BodyText"/>
              <w:spacing w:after="0"/>
              <w:rPr>
                <w:sz w:val="20"/>
                <w:szCs w:val="20"/>
              </w:rPr>
            </w:pPr>
          </w:p>
          <w:p w14:paraId="31C1576D" w14:textId="77777777" w:rsidR="00966DC6" w:rsidRPr="000A188D" w:rsidRDefault="00966DC6" w:rsidP="00966DC6">
            <w:pPr>
              <w:pStyle w:val="BodyText"/>
              <w:numPr>
                <w:ilvl w:val="0"/>
                <w:numId w:val="14"/>
              </w:numPr>
              <w:spacing w:after="0"/>
              <w:rPr>
                <w:sz w:val="20"/>
                <w:szCs w:val="20"/>
              </w:rPr>
            </w:pPr>
            <w:r w:rsidRPr="000A188D">
              <w:rPr>
                <w:sz w:val="20"/>
                <w:szCs w:val="20"/>
              </w:rPr>
              <w:t>Beam management - DL Tx beam prediction for both UE-sided model and NW-sided model, encompassing [RAN1/RAN2]:</w:t>
            </w:r>
          </w:p>
          <w:p w14:paraId="6143BD19" w14:textId="77777777" w:rsidR="00966DC6" w:rsidRPr="000A188D" w:rsidRDefault="00966DC6" w:rsidP="00966DC6">
            <w:pPr>
              <w:pStyle w:val="BodyText"/>
              <w:numPr>
                <w:ilvl w:val="1"/>
                <w:numId w:val="14"/>
              </w:numPr>
              <w:spacing w:after="0"/>
              <w:rPr>
                <w:sz w:val="20"/>
                <w:szCs w:val="20"/>
              </w:rPr>
            </w:pPr>
            <w:r w:rsidRPr="000A188D">
              <w:rPr>
                <w:sz w:val="20"/>
                <w:szCs w:val="20"/>
              </w:rPr>
              <w:t>Spatial-domain DL Tx beam prediction for Set A of beams based on measurement results of Set B of beams (“BM-Case1”)</w:t>
            </w:r>
          </w:p>
          <w:p w14:paraId="7EBA5360" w14:textId="77777777" w:rsidR="00966DC6" w:rsidRPr="000A188D" w:rsidRDefault="00966DC6" w:rsidP="00966DC6">
            <w:pPr>
              <w:pStyle w:val="BodyText"/>
              <w:numPr>
                <w:ilvl w:val="1"/>
                <w:numId w:val="14"/>
              </w:numPr>
              <w:spacing w:after="0"/>
              <w:rPr>
                <w:sz w:val="20"/>
                <w:szCs w:val="20"/>
              </w:rPr>
            </w:pPr>
            <w:r w:rsidRPr="000A188D">
              <w:rPr>
                <w:sz w:val="20"/>
                <w:szCs w:val="20"/>
              </w:rPr>
              <w:t>Temporal DL Tx beam prediction for Set A of beams based on the historic measurement results of Set B of beams (“BM-Case2”)</w:t>
            </w:r>
          </w:p>
          <w:p w14:paraId="4D1D8E46" w14:textId="77777777" w:rsidR="00966DC6" w:rsidRPr="000A188D" w:rsidRDefault="00966DC6" w:rsidP="00966DC6">
            <w:pPr>
              <w:pStyle w:val="BodyText"/>
              <w:numPr>
                <w:ilvl w:val="1"/>
                <w:numId w:val="14"/>
              </w:numPr>
              <w:spacing w:after="0"/>
              <w:rPr>
                <w:sz w:val="20"/>
                <w:szCs w:val="20"/>
              </w:rPr>
            </w:pPr>
            <w:r w:rsidRPr="000A188D">
              <w:rPr>
                <w:sz w:val="20"/>
                <w:szCs w:val="20"/>
              </w:rPr>
              <w:t>Specify necessary signalling/mechanism(s) to facilitate LCM operations specific to the Beam Management use cases, if any</w:t>
            </w:r>
          </w:p>
          <w:p w14:paraId="01E7EBC6" w14:textId="77777777" w:rsidR="00966DC6" w:rsidRPr="000A188D" w:rsidRDefault="00966DC6" w:rsidP="00966DC6">
            <w:pPr>
              <w:pStyle w:val="BodyText"/>
              <w:numPr>
                <w:ilvl w:val="1"/>
                <w:numId w:val="14"/>
              </w:numPr>
              <w:spacing w:after="0"/>
              <w:rPr>
                <w:sz w:val="20"/>
                <w:szCs w:val="20"/>
              </w:rPr>
            </w:pPr>
            <w:r w:rsidRPr="000A188D">
              <w:rPr>
                <w:sz w:val="20"/>
                <w:szCs w:val="20"/>
              </w:rPr>
              <w:t xml:space="preserve">Enabling method(s) to ensure consistency between training and inference regarding NW-side additional conditions (if identified) for inference at UE </w:t>
            </w:r>
          </w:p>
          <w:p w14:paraId="394CC453" w14:textId="77777777" w:rsidR="00966DC6" w:rsidRPr="000A188D" w:rsidRDefault="00966DC6" w:rsidP="00966DC6">
            <w:pPr>
              <w:pStyle w:val="BodyText"/>
              <w:spacing w:after="0"/>
              <w:rPr>
                <w:sz w:val="20"/>
                <w:szCs w:val="20"/>
              </w:rPr>
            </w:pPr>
            <w:r w:rsidRPr="000A188D">
              <w:rPr>
                <w:sz w:val="20"/>
                <w:szCs w:val="20"/>
              </w:rPr>
              <w:t>NOTE: Strive for common framework design to support both BM-Case1 and BM-Case2</w:t>
            </w:r>
          </w:p>
          <w:p w14:paraId="5114833D" w14:textId="77777777" w:rsidR="00966DC6" w:rsidRPr="000A188D" w:rsidRDefault="00966DC6" w:rsidP="00966DC6">
            <w:pPr>
              <w:pStyle w:val="BodyText"/>
              <w:spacing w:after="0"/>
              <w:rPr>
                <w:sz w:val="20"/>
                <w:szCs w:val="20"/>
              </w:rPr>
            </w:pPr>
          </w:p>
          <w:p w14:paraId="1AFB98E6" w14:textId="77777777" w:rsidR="00966DC6" w:rsidRPr="000A188D" w:rsidRDefault="00966DC6" w:rsidP="00966DC6">
            <w:pPr>
              <w:pStyle w:val="BodyText"/>
              <w:numPr>
                <w:ilvl w:val="0"/>
                <w:numId w:val="14"/>
              </w:numPr>
              <w:spacing w:after="0"/>
              <w:rPr>
                <w:color w:val="0070C0"/>
                <w:sz w:val="20"/>
                <w:szCs w:val="20"/>
              </w:rPr>
            </w:pPr>
            <w:r w:rsidRPr="000A188D">
              <w:rPr>
                <w:color w:val="0070C0"/>
                <w:sz w:val="20"/>
                <w:szCs w:val="20"/>
              </w:rPr>
              <w:t>Positioning accuracy enhancements, encompassing [RAN1/RAN2/RAN3]:</w:t>
            </w:r>
          </w:p>
          <w:p w14:paraId="41256BF2" w14:textId="77777777" w:rsidR="00966DC6" w:rsidRPr="000A188D" w:rsidRDefault="00966DC6" w:rsidP="00966DC6">
            <w:pPr>
              <w:pStyle w:val="BodyText"/>
              <w:numPr>
                <w:ilvl w:val="1"/>
                <w:numId w:val="14"/>
              </w:numPr>
              <w:spacing w:after="0"/>
              <w:rPr>
                <w:color w:val="0070C0"/>
                <w:sz w:val="20"/>
                <w:szCs w:val="20"/>
              </w:rPr>
            </w:pPr>
            <w:r w:rsidRPr="000A188D">
              <w:rPr>
                <w:color w:val="0070C0"/>
                <w:sz w:val="20"/>
                <w:szCs w:val="20"/>
              </w:rPr>
              <w:t>Direct AI/ML positioning:</w:t>
            </w:r>
          </w:p>
          <w:p w14:paraId="63FF6F24" w14:textId="03F73C65" w:rsidR="00966DC6" w:rsidRPr="000A188D" w:rsidRDefault="00966DC6" w:rsidP="00966DC6">
            <w:pPr>
              <w:pStyle w:val="BodyText"/>
              <w:numPr>
                <w:ilvl w:val="2"/>
                <w:numId w:val="14"/>
              </w:numPr>
              <w:spacing w:after="0"/>
              <w:rPr>
                <w:color w:val="0070C0"/>
                <w:sz w:val="20"/>
                <w:szCs w:val="20"/>
              </w:rPr>
            </w:pPr>
            <w:r w:rsidRPr="000A188D">
              <w:rPr>
                <w:color w:val="0070C0"/>
                <w:sz w:val="20"/>
                <w:szCs w:val="20"/>
              </w:rPr>
              <w:t>Case 1: UE-based positioning with UE-side model, direct AI/ML positioning</w:t>
            </w:r>
          </w:p>
          <w:p w14:paraId="5957B2E2" w14:textId="2AE67E9E" w:rsidR="00966DC6" w:rsidRPr="000A188D" w:rsidRDefault="00966DC6" w:rsidP="00966DC6">
            <w:pPr>
              <w:pStyle w:val="BodyText"/>
              <w:numPr>
                <w:ilvl w:val="2"/>
                <w:numId w:val="14"/>
              </w:numPr>
              <w:spacing w:after="0"/>
              <w:rPr>
                <w:color w:val="0070C0"/>
                <w:sz w:val="20"/>
                <w:szCs w:val="20"/>
              </w:rPr>
            </w:pPr>
            <w:r w:rsidRPr="000A188D">
              <w:rPr>
                <w:color w:val="0070C0"/>
                <w:sz w:val="20"/>
                <w:szCs w:val="20"/>
              </w:rPr>
              <w:t>Case 3b: NG-RAN node assisted positioning with LMF-side model, direct AI/ML positioning</w:t>
            </w:r>
          </w:p>
          <w:p w14:paraId="20AB9D48" w14:textId="441AF366" w:rsidR="00966DC6" w:rsidRPr="000A188D" w:rsidRDefault="00966DC6" w:rsidP="00966DC6">
            <w:pPr>
              <w:pStyle w:val="BodyText"/>
              <w:numPr>
                <w:ilvl w:val="1"/>
                <w:numId w:val="14"/>
              </w:numPr>
              <w:spacing w:after="0"/>
              <w:rPr>
                <w:color w:val="0070C0"/>
                <w:sz w:val="20"/>
                <w:szCs w:val="20"/>
              </w:rPr>
            </w:pPr>
            <w:r w:rsidRPr="000A188D">
              <w:rPr>
                <w:color w:val="0070C0"/>
                <w:sz w:val="20"/>
                <w:szCs w:val="20"/>
              </w:rPr>
              <w:t xml:space="preserve">AI/ML assisted positioning </w:t>
            </w:r>
            <w:r w:rsidRPr="000A188D">
              <w:rPr>
                <w:color w:val="0070C0"/>
                <w:sz w:val="20"/>
                <w:szCs w:val="20"/>
              </w:rPr>
              <w:tab/>
            </w:r>
            <w:r w:rsidRPr="000A188D">
              <w:rPr>
                <w:color w:val="0070C0"/>
                <w:sz w:val="20"/>
                <w:szCs w:val="20"/>
              </w:rPr>
              <w:tab/>
              <w:t xml:space="preserve"> </w:t>
            </w:r>
          </w:p>
          <w:p w14:paraId="72BD8668" w14:textId="5C1CF465" w:rsidR="00966DC6" w:rsidRPr="000A188D" w:rsidRDefault="00966DC6" w:rsidP="00966DC6">
            <w:pPr>
              <w:pStyle w:val="BodyText"/>
              <w:numPr>
                <w:ilvl w:val="2"/>
                <w:numId w:val="14"/>
              </w:numPr>
              <w:spacing w:after="0"/>
              <w:rPr>
                <w:color w:val="0070C0"/>
                <w:sz w:val="20"/>
                <w:szCs w:val="20"/>
              </w:rPr>
            </w:pPr>
            <w:r w:rsidRPr="000A188D">
              <w:rPr>
                <w:color w:val="0070C0"/>
                <w:sz w:val="20"/>
                <w:szCs w:val="20"/>
              </w:rPr>
              <w:t>Case 3a: NG-RAN node assisted positioning with gNB-side model, AI/ML assisted positioning</w:t>
            </w:r>
          </w:p>
          <w:p w14:paraId="6BDA26E9" w14:textId="77777777" w:rsidR="00966DC6" w:rsidRPr="000A188D" w:rsidRDefault="00966DC6" w:rsidP="00966DC6">
            <w:pPr>
              <w:pStyle w:val="BodyText"/>
              <w:numPr>
                <w:ilvl w:val="1"/>
                <w:numId w:val="14"/>
              </w:numPr>
              <w:spacing w:after="0"/>
              <w:rPr>
                <w:color w:val="0070C0"/>
                <w:sz w:val="20"/>
                <w:szCs w:val="20"/>
              </w:rPr>
            </w:pPr>
            <w:r w:rsidRPr="000A188D">
              <w:rPr>
                <w:color w:val="0070C0"/>
                <w:sz w:val="20"/>
                <w:szCs w:val="20"/>
              </w:rPr>
              <w:t>Specify necessary measurements, signalling/mechanism(s) to facilitate LCM operations specific to the Positioning accuracy enhancements use cases, if any</w:t>
            </w:r>
          </w:p>
          <w:p w14:paraId="2B139E79" w14:textId="77777777" w:rsidR="00966DC6" w:rsidRPr="000A188D" w:rsidRDefault="00966DC6" w:rsidP="00966DC6">
            <w:pPr>
              <w:pStyle w:val="BodyText"/>
              <w:numPr>
                <w:ilvl w:val="1"/>
                <w:numId w:val="14"/>
              </w:numPr>
              <w:spacing w:after="0"/>
              <w:rPr>
                <w:color w:val="0070C0"/>
                <w:sz w:val="20"/>
                <w:szCs w:val="20"/>
              </w:rPr>
            </w:pPr>
            <w:r w:rsidRPr="000A188D">
              <w:rPr>
                <w:color w:val="0070C0"/>
                <w:sz w:val="20"/>
                <w:szCs w:val="20"/>
              </w:rPr>
              <w:t>Investigate and specify the necessary signalling of necessary measurement enhancements (if any)</w:t>
            </w:r>
          </w:p>
          <w:p w14:paraId="3DE12A9C" w14:textId="7C8A0C00" w:rsidR="00966DC6" w:rsidRPr="000A188D" w:rsidRDefault="00966DC6" w:rsidP="00966DC6">
            <w:pPr>
              <w:pStyle w:val="BodyText"/>
              <w:numPr>
                <w:ilvl w:val="1"/>
                <w:numId w:val="14"/>
              </w:numPr>
              <w:spacing w:after="0"/>
              <w:rPr>
                <w:color w:val="0070C0"/>
                <w:sz w:val="20"/>
                <w:szCs w:val="20"/>
              </w:rPr>
            </w:pPr>
            <w:r w:rsidRPr="000A188D">
              <w:rPr>
                <w:color w:val="0070C0"/>
                <w:sz w:val="20"/>
                <w:szCs w:val="20"/>
              </w:rPr>
              <w:t>Enabling method(s) to ensure consistency between training and inference regarding NW-side additional conditions (if identified) for inference at UE for relevant positioning sub use cases</w:t>
            </w:r>
          </w:p>
          <w:p w14:paraId="022C825C" w14:textId="77777777" w:rsidR="00966DC6" w:rsidRPr="000A188D" w:rsidRDefault="00966DC6" w:rsidP="00966DC6">
            <w:pPr>
              <w:pStyle w:val="BodyText"/>
              <w:spacing w:after="0"/>
              <w:rPr>
                <w:sz w:val="20"/>
                <w:szCs w:val="20"/>
              </w:rPr>
            </w:pPr>
          </w:p>
          <w:p w14:paraId="0091B52E" w14:textId="77777777" w:rsidR="00966DC6" w:rsidRPr="000A188D" w:rsidRDefault="00966DC6" w:rsidP="00966DC6">
            <w:pPr>
              <w:pStyle w:val="BodyText"/>
              <w:numPr>
                <w:ilvl w:val="0"/>
                <w:numId w:val="14"/>
              </w:numPr>
              <w:spacing w:after="0"/>
              <w:rPr>
                <w:sz w:val="20"/>
                <w:szCs w:val="20"/>
              </w:rPr>
            </w:pPr>
            <w:r w:rsidRPr="000A188D">
              <w:rPr>
                <w:sz w:val="20"/>
                <w:szCs w:val="20"/>
              </w:rPr>
              <w:t xml:space="preserve">CSI feedback enhancement, encompassing [RAN1/RAN2]: </w:t>
            </w:r>
          </w:p>
          <w:p w14:paraId="70E04A33" w14:textId="77777777" w:rsidR="00966DC6" w:rsidRPr="000A188D" w:rsidRDefault="00966DC6" w:rsidP="00966DC6">
            <w:pPr>
              <w:pStyle w:val="BodyText"/>
              <w:numPr>
                <w:ilvl w:val="1"/>
                <w:numId w:val="14"/>
              </w:numPr>
              <w:spacing w:after="0"/>
              <w:rPr>
                <w:sz w:val="20"/>
                <w:szCs w:val="20"/>
              </w:rPr>
            </w:pPr>
            <w:r w:rsidRPr="000A188D">
              <w:rPr>
                <w:sz w:val="20"/>
                <w:szCs w:val="20"/>
              </w:rPr>
              <w:t xml:space="preserve">CSI prediction (UE-sided model): </w:t>
            </w:r>
          </w:p>
          <w:p w14:paraId="678B88F8" w14:textId="77777777" w:rsidR="00966DC6" w:rsidRPr="000A188D" w:rsidRDefault="00966DC6" w:rsidP="00966DC6">
            <w:pPr>
              <w:pStyle w:val="BodyText"/>
              <w:numPr>
                <w:ilvl w:val="2"/>
                <w:numId w:val="14"/>
              </w:numPr>
              <w:spacing w:after="0"/>
              <w:rPr>
                <w:sz w:val="20"/>
                <w:szCs w:val="20"/>
              </w:rPr>
            </w:pPr>
            <w:r w:rsidRPr="000A188D">
              <w:rPr>
                <w:sz w:val="20"/>
                <w:szCs w:val="20"/>
              </w:rPr>
              <w:t>Functionality-based LCM leveraged from other use cases, when necessary and applicable,</w:t>
            </w:r>
          </w:p>
          <w:p w14:paraId="6F128841" w14:textId="77777777" w:rsidR="00966DC6" w:rsidRPr="000A188D" w:rsidRDefault="00966DC6" w:rsidP="00966DC6">
            <w:pPr>
              <w:pStyle w:val="BodyText"/>
              <w:numPr>
                <w:ilvl w:val="2"/>
                <w:numId w:val="14"/>
              </w:numPr>
              <w:spacing w:after="0"/>
              <w:rPr>
                <w:sz w:val="20"/>
                <w:szCs w:val="20"/>
              </w:rPr>
            </w:pPr>
            <w:r w:rsidRPr="000A188D">
              <w:rPr>
                <w:sz w:val="20"/>
                <w:szCs w:val="20"/>
              </w:rPr>
              <w:lastRenderedPageBreak/>
              <w:t>Study, and if necessary, specify consistency of training/inference,</w:t>
            </w:r>
          </w:p>
          <w:p w14:paraId="3502109D" w14:textId="77777777" w:rsidR="00966DC6" w:rsidRPr="000A188D" w:rsidRDefault="00966DC6" w:rsidP="00966DC6">
            <w:pPr>
              <w:pStyle w:val="BodyText"/>
              <w:numPr>
                <w:ilvl w:val="2"/>
                <w:numId w:val="14"/>
              </w:numPr>
              <w:spacing w:after="0"/>
              <w:rPr>
                <w:sz w:val="20"/>
                <w:szCs w:val="20"/>
              </w:rPr>
            </w:pPr>
            <w:r w:rsidRPr="000A188D">
              <w:rPr>
                <w:sz w:val="20"/>
                <w:szCs w:val="20"/>
              </w:rPr>
              <w:t>Note: Normative work in RAN1 for CSI prediction will start from Q1 of 2025</w:t>
            </w:r>
          </w:p>
          <w:p w14:paraId="2B441933" w14:textId="77777777" w:rsidR="00966DC6" w:rsidRPr="000A188D" w:rsidRDefault="00966DC6" w:rsidP="00966DC6">
            <w:pPr>
              <w:pStyle w:val="BodyText"/>
              <w:spacing w:after="0"/>
              <w:rPr>
                <w:sz w:val="20"/>
                <w:szCs w:val="20"/>
              </w:rPr>
            </w:pPr>
          </w:p>
          <w:p w14:paraId="6E877BE9" w14:textId="1547DCBB" w:rsidR="00966DC6" w:rsidRPr="000A188D" w:rsidRDefault="00966DC6" w:rsidP="00966DC6">
            <w:pPr>
              <w:pStyle w:val="BodyText"/>
              <w:numPr>
                <w:ilvl w:val="0"/>
                <w:numId w:val="14"/>
              </w:numPr>
              <w:spacing w:after="0"/>
              <w:rPr>
                <w:sz w:val="20"/>
                <w:szCs w:val="20"/>
              </w:rPr>
            </w:pPr>
            <w:r w:rsidRPr="000A188D">
              <w:rPr>
                <w:sz w:val="20"/>
                <w:szCs w:val="20"/>
              </w:rPr>
              <w:t>Core requirements for the above three use cases for AI/ML LCM procedures and UE features [RAN4]:</w:t>
            </w:r>
          </w:p>
          <w:p w14:paraId="5EA9974C" w14:textId="00EBA989" w:rsidR="00966DC6" w:rsidRPr="000A188D" w:rsidRDefault="00966DC6" w:rsidP="00966DC6">
            <w:pPr>
              <w:pStyle w:val="BodyText"/>
              <w:numPr>
                <w:ilvl w:val="1"/>
                <w:numId w:val="14"/>
              </w:numPr>
              <w:spacing w:after="0"/>
              <w:rPr>
                <w:sz w:val="20"/>
                <w:szCs w:val="20"/>
              </w:rPr>
            </w:pPr>
            <w:r w:rsidRPr="000A188D">
              <w:rPr>
                <w:sz w:val="20"/>
                <w:szCs w:val="20"/>
              </w:rPr>
              <w:t xml:space="preserve">Specify necessary RAN4 core requirements for the above three use cases. </w:t>
            </w:r>
          </w:p>
          <w:p w14:paraId="2B1E2FFA" w14:textId="77777777" w:rsidR="00966DC6" w:rsidRPr="000A188D" w:rsidRDefault="00966DC6" w:rsidP="00966DC6">
            <w:pPr>
              <w:pStyle w:val="BodyText"/>
              <w:numPr>
                <w:ilvl w:val="1"/>
                <w:numId w:val="14"/>
              </w:numPr>
              <w:spacing w:after="0"/>
              <w:rPr>
                <w:sz w:val="20"/>
                <w:szCs w:val="20"/>
              </w:rPr>
            </w:pPr>
            <w:r w:rsidRPr="000A188D">
              <w:rPr>
                <w:sz w:val="20"/>
                <w:szCs w:val="20"/>
              </w:rPr>
              <w:t>Specify necessary RAN4 core requirements for LCM procedures including performance monitoring.</w:t>
            </w:r>
          </w:p>
          <w:p w14:paraId="4740ED84" w14:textId="77777777" w:rsidR="00966DC6" w:rsidRPr="000A188D" w:rsidRDefault="00966DC6" w:rsidP="00966DC6">
            <w:pPr>
              <w:pStyle w:val="BodyText"/>
              <w:spacing w:after="0"/>
              <w:rPr>
                <w:sz w:val="20"/>
                <w:szCs w:val="20"/>
              </w:rPr>
            </w:pPr>
          </w:p>
          <w:p w14:paraId="20E4B374" w14:textId="77777777" w:rsidR="00966DC6" w:rsidRPr="000A188D" w:rsidRDefault="00966DC6" w:rsidP="00966DC6">
            <w:pPr>
              <w:pStyle w:val="BodyText"/>
              <w:spacing w:after="0"/>
              <w:rPr>
                <w:sz w:val="20"/>
                <w:szCs w:val="20"/>
              </w:rPr>
            </w:pPr>
            <w:r w:rsidRPr="000A188D">
              <w:rPr>
                <w:sz w:val="20"/>
                <w:szCs w:val="20"/>
              </w:rPr>
              <w:t xml:space="preserve">NOTE: offline training is assumed for the purpose of this project. </w:t>
            </w:r>
          </w:p>
          <w:p w14:paraId="168ACFFE" w14:textId="29EAEC1A" w:rsidR="0022218C" w:rsidRPr="00EB39F1" w:rsidRDefault="00966DC6" w:rsidP="00966DC6">
            <w:pPr>
              <w:pStyle w:val="BodyText"/>
              <w:spacing w:after="0"/>
              <w:rPr>
                <w:bCs/>
                <w:sz w:val="20"/>
                <w:szCs w:val="20"/>
              </w:rPr>
            </w:pPr>
            <w:r w:rsidRPr="000A188D">
              <w:rPr>
                <w:sz w:val="20"/>
                <w:szCs w:val="20"/>
              </w:rPr>
              <w:t xml:space="preserve">NOTE: Coordination with SA/SA WGs of the ongoing work as it may relate to their required work. </w:t>
            </w:r>
          </w:p>
        </w:tc>
      </w:tr>
    </w:tbl>
    <w:p w14:paraId="39EB50E5" w14:textId="77777777" w:rsidR="0022218C" w:rsidRPr="00EB39F1" w:rsidRDefault="0022218C" w:rsidP="00024894">
      <w:pPr>
        <w:pStyle w:val="BodyText"/>
      </w:pPr>
    </w:p>
    <w:p w14:paraId="7E90397E" w14:textId="499DB7DE" w:rsidR="001B0F2D" w:rsidRPr="00EB39F1" w:rsidRDefault="0081078D" w:rsidP="001B0F2D">
      <w:pPr>
        <w:pStyle w:val="Heading1"/>
        <w:rPr>
          <w:lang w:val="en-US"/>
        </w:rPr>
      </w:pPr>
      <w:bookmarkStart w:id="2" w:name="_Toc178704934"/>
      <w:bookmarkStart w:id="3" w:name="_Toc178705836"/>
      <w:bookmarkStart w:id="4" w:name="_Toc178708814"/>
      <w:bookmarkStart w:id="5" w:name="_Toc178772536"/>
      <w:bookmarkStart w:id="6" w:name="_Toc178929510"/>
      <w:bookmarkStart w:id="7" w:name="_Toc178704935"/>
      <w:bookmarkStart w:id="8" w:name="_Toc178705837"/>
      <w:bookmarkStart w:id="9" w:name="_Toc178708815"/>
      <w:bookmarkStart w:id="10" w:name="_Toc178772537"/>
      <w:bookmarkStart w:id="11" w:name="_Toc178929511"/>
      <w:bookmarkStart w:id="12" w:name="_Toc178704936"/>
      <w:bookmarkStart w:id="13" w:name="_Toc178705838"/>
      <w:bookmarkStart w:id="14" w:name="_Toc178708816"/>
      <w:bookmarkStart w:id="15" w:name="_Toc178772538"/>
      <w:bookmarkStart w:id="16" w:name="_Toc178929512"/>
      <w:bookmarkStart w:id="17" w:name="_Toc165990974"/>
      <w:bookmarkStart w:id="18" w:name="_Toc19771044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EB39F1">
        <w:rPr>
          <w:lang w:val="en-US"/>
        </w:rPr>
        <w:t>Signaling enhancement for model inputs</w:t>
      </w:r>
      <w:bookmarkEnd w:id="17"/>
      <w:bookmarkEnd w:id="18"/>
    </w:p>
    <w:p w14:paraId="08155FFA" w14:textId="78C74ADF" w:rsidR="00300C42" w:rsidRPr="00EB39F1" w:rsidRDefault="007F045B" w:rsidP="00300C42">
      <w:pPr>
        <w:pStyle w:val="Heading2"/>
        <w:rPr>
          <w:lang w:val="en-US"/>
        </w:rPr>
      </w:pPr>
      <w:bookmarkStart w:id="19" w:name="_Toc178704938"/>
      <w:bookmarkStart w:id="20" w:name="_Toc178705840"/>
      <w:bookmarkStart w:id="21" w:name="_Toc178708818"/>
      <w:bookmarkStart w:id="22" w:name="_Toc178772540"/>
      <w:bookmarkStart w:id="23" w:name="_Toc178704939"/>
      <w:bookmarkStart w:id="24" w:name="_Toc178705841"/>
      <w:bookmarkStart w:id="25" w:name="_Toc178708819"/>
      <w:bookmarkStart w:id="26" w:name="_Toc178772541"/>
      <w:bookmarkStart w:id="27" w:name="_Toc178704940"/>
      <w:bookmarkStart w:id="28" w:name="_Toc178705842"/>
      <w:bookmarkStart w:id="29" w:name="_Toc178708820"/>
      <w:bookmarkStart w:id="30" w:name="_Toc178772542"/>
      <w:bookmarkStart w:id="31" w:name="_Toc178704941"/>
      <w:bookmarkStart w:id="32" w:name="_Toc178705843"/>
      <w:bookmarkStart w:id="33" w:name="_Toc178708821"/>
      <w:bookmarkStart w:id="34" w:name="_Toc178772543"/>
      <w:bookmarkStart w:id="35" w:name="_Toc178704942"/>
      <w:bookmarkStart w:id="36" w:name="_Toc178705844"/>
      <w:bookmarkStart w:id="37" w:name="_Toc178708822"/>
      <w:bookmarkStart w:id="38" w:name="_Toc178772544"/>
      <w:bookmarkStart w:id="39" w:name="_Toc178704943"/>
      <w:bookmarkStart w:id="40" w:name="_Toc178705845"/>
      <w:bookmarkStart w:id="41" w:name="_Toc178708823"/>
      <w:bookmarkStart w:id="42" w:name="_Toc178772545"/>
      <w:bookmarkStart w:id="43" w:name="_Toc178704944"/>
      <w:bookmarkStart w:id="44" w:name="_Toc178705846"/>
      <w:bookmarkStart w:id="45" w:name="_Toc178708824"/>
      <w:bookmarkStart w:id="46" w:name="_Toc178772546"/>
      <w:bookmarkStart w:id="47" w:name="_Toc178704945"/>
      <w:bookmarkStart w:id="48" w:name="_Toc178705847"/>
      <w:bookmarkStart w:id="49" w:name="_Toc178708825"/>
      <w:bookmarkStart w:id="50" w:name="_Toc178772547"/>
      <w:bookmarkStart w:id="51" w:name="_Toc178704946"/>
      <w:bookmarkStart w:id="52" w:name="_Toc178705848"/>
      <w:bookmarkStart w:id="53" w:name="_Toc178708826"/>
      <w:bookmarkStart w:id="54" w:name="_Toc178772548"/>
      <w:bookmarkStart w:id="55" w:name="_Toc178704947"/>
      <w:bookmarkStart w:id="56" w:name="_Toc178705849"/>
      <w:bookmarkStart w:id="57" w:name="_Toc178708827"/>
      <w:bookmarkStart w:id="58" w:name="_Toc178772549"/>
      <w:bookmarkStart w:id="59" w:name="_Toc178704948"/>
      <w:bookmarkStart w:id="60" w:name="_Toc178705850"/>
      <w:bookmarkStart w:id="61" w:name="_Toc178708828"/>
      <w:bookmarkStart w:id="62" w:name="_Toc178772550"/>
      <w:bookmarkStart w:id="63" w:name="_Toc178704949"/>
      <w:bookmarkStart w:id="64" w:name="_Toc178705851"/>
      <w:bookmarkStart w:id="65" w:name="_Toc178708829"/>
      <w:bookmarkStart w:id="66" w:name="_Toc178772551"/>
      <w:bookmarkStart w:id="67" w:name="_Toc178704950"/>
      <w:bookmarkStart w:id="68" w:name="_Toc178705852"/>
      <w:bookmarkStart w:id="69" w:name="_Toc178708830"/>
      <w:bookmarkStart w:id="70" w:name="_Toc178772552"/>
      <w:bookmarkStart w:id="71" w:name="_Toc178704951"/>
      <w:bookmarkStart w:id="72" w:name="_Toc178705853"/>
      <w:bookmarkStart w:id="73" w:name="_Toc178708831"/>
      <w:bookmarkStart w:id="74" w:name="_Toc178772553"/>
      <w:bookmarkStart w:id="75" w:name="_Toc178704952"/>
      <w:bookmarkStart w:id="76" w:name="_Toc178705854"/>
      <w:bookmarkStart w:id="77" w:name="_Toc178708832"/>
      <w:bookmarkStart w:id="78" w:name="_Toc178772554"/>
      <w:bookmarkStart w:id="79" w:name="_Toc178704953"/>
      <w:bookmarkStart w:id="80" w:name="_Toc178705855"/>
      <w:bookmarkStart w:id="81" w:name="_Toc178708833"/>
      <w:bookmarkStart w:id="82" w:name="_Toc178772555"/>
      <w:bookmarkStart w:id="83" w:name="_Toc178704954"/>
      <w:bookmarkStart w:id="84" w:name="_Toc178705856"/>
      <w:bookmarkStart w:id="85" w:name="_Toc178708834"/>
      <w:bookmarkStart w:id="86" w:name="_Toc178772556"/>
      <w:bookmarkStart w:id="87" w:name="_Toc178704955"/>
      <w:bookmarkStart w:id="88" w:name="_Toc178705857"/>
      <w:bookmarkStart w:id="89" w:name="_Toc178708835"/>
      <w:bookmarkStart w:id="90" w:name="_Toc178772557"/>
      <w:bookmarkStart w:id="91" w:name="_Toc178704956"/>
      <w:bookmarkStart w:id="92" w:name="_Toc178705858"/>
      <w:bookmarkStart w:id="93" w:name="_Toc178708836"/>
      <w:bookmarkStart w:id="94" w:name="_Toc178772558"/>
      <w:bookmarkStart w:id="95" w:name="_Toc178704957"/>
      <w:bookmarkStart w:id="96" w:name="_Toc178705859"/>
      <w:bookmarkStart w:id="97" w:name="_Toc178708837"/>
      <w:bookmarkStart w:id="98" w:name="_Toc178772559"/>
      <w:bookmarkStart w:id="99" w:name="_Toc178704958"/>
      <w:bookmarkStart w:id="100" w:name="_Toc178705860"/>
      <w:bookmarkStart w:id="101" w:name="_Toc178708838"/>
      <w:bookmarkStart w:id="102" w:name="_Toc178772560"/>
      <w:bookmarkStart w:id="103" w:name="_Toc178704959"/>
      <w:bookmarkStart w:id="104" w:name="_Toc178705861"/>
      <w:bookmarkStart w:id="105" w:name="_Toc178708839"/>
      <w:bookmarkStart w:id="106" w:name="_Toc178772561"/>
      <w:bookmarkStart w:id="107" w:name="_Toc178704960"/>
      <w:bookmarkStart w:id="108" w:name="_Toc178705862"/>
      <w:bookmarkStart w:id="109" w:name="_Toc178708840"/>
      <w:bookmarkStart w:id="110" w:name="_Toc178772562"/>
      <w:bookmarkStart w:id="111" w:name="_Toc178704961"/>
      <w:bookmarkStart w:id="112" w:name="_Toc178705863"/>
      <w:bookmarkStart w:id="113" w:name="_Toc178708841"/>
      <w:bookmarkStart w:id="114" w:name="_Toc178772563"/>
      <w:bookmarkStart w:id="115" w:name="_Toc178704962"/>
      <w:bookmarkStart w:id="116" w:name="_Toc178705864"/>
      <w:bookmarkStart w:id="117" w:name="_Toc178708842"/>
      <w:bookmarkStart w:id="118" w:name="_Toc178772564"/>
      <w:bookmarkStart w:id="119" w:name="_Toc178704963"/>
      <w:bookmarkStart w:id="120" w:name="_Toc178705865"/>
      <w:bookmarkStart w:id="121" w:name="_Toc178708843"/>
      <w:bookmarkStart w:id="122" w:name="_Toc178772565"/>
      <w:bookmarkStart w:id="123" w:name="_Toc178704964"/>
      <w:bookmarkStart w:id="124" w:name="_Toc178705866"/>
      <w:bookmarkStart w:id="125" w:name="_Toc178708844"/>
      <w:bookmarkStart w:id="126" w:name="_Toc178772566"/>
      <w:bookmarkStart w:id="127" w:name="_Toc178704965"/>
      <w:bookmarkStart w:id="128" w:name="_Toc178705867"/>
      <w:bookmarkStart w:id="129" w:name="_Toc178708845"/>
      <w:bookmarkStart w:id="130" w:name="_Toc178772567"/>
      <w:bookmarkStart w:id="131" w:name="_Toc178704966"/>
      <w:bookmarkStart w:id="132" w:name="_Toc178705868"/>
      <w:bookmarkStart w:id="133" w:name="_Toc178708846"/>
      <w:bookmarkStart w:id="134" w:name="_Toc178772568"/>
      <w:bookmarkStart w:id="135" w:name="_Toc173940875"/>
      <w:bookmarkStart w:id="136" w:name="_Toc173940876"/>
      <w:bookmarkStart w:id="137" w:name="_Toc173940877"/>
      <w:bookmarkStart w:id="138" w:name="_Toc173940878"/>
      <w:bookmarkStart w:id="139" w:name="_Toc178704967"/>
      <w:bookmarkStart w:id="140" w:name="_Toc178705869"/>
      <w:bookmarkStart w:id="141" w:name="_Toc178708847"/>
      <w:bookmarkStart w:id="142" w:name="_Toc178772569"/>
      <w:bookmarkStart w:id="143" w:name="_Toc166157491"/>
      <w:bookmarkStart w:id="144" w:name="_Toc166157492"/>
      <w:bookmarkStart w:id="145" w:name="_Toc166157493"/>
      <w:bookmarkStart w:id="146" w:name="_Toc166157494"/>
      <w:bookmarkStart w:id="147" w:name="_Toc166157495"/>
      <w:bookmarkStart w:id="148" w:name="_Toc166157496"/>
      <w:bookmarkStart w:id="149" w:name="_Toc166157497"/>
      <w:bookmarkStart w:id="150" w:name="_Toc166157498"/>
      <w:bookmarkStart w:id="151" w:name="_Toc166157499"/>
      <w:bookmarkStart w:id="152" w:name="_Toc166157500"/>
      <w:bookmarkStart w:id="153" w:name="_Toc197710447"/>
      <w:bookmarkStart w:id="154" w:name="_Toc165990977"/>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EB39F1">
        <w:rPr>
          <w:lang w:val="en-US"/>
        </w:rPr>
        <w:t>R</w:t>
      </w:r>
      <w:r w:rsidR="001F4C0A" w:rsidRPr="00EB39F1">
        <w:rPr>
          <w:lang w:val="en-US"/>
        </w:rPr>
        <w:t>emaining issues for sample-based measurements for model input</w:t>
      </w:r>
      <w:bookmarkEnd w:id="153"/>
    </w:p>
    <w:bookmarkEnd w:id="154"/>
    <w:p w14:paraId="2D9BFCE4" w14:textId="78DB2AE9" w:rsidR="001C212E" w:rsidRPr="00EB39F1" w:rsidRDefault="00675424" w:rsidP="005B0946">
      <w:r w:rsidRPr="00EB39F1">
        <w:t xml:space="preserve">For direct positioning cases sample and path base reporting were agreed. Moreover, </w:t>
      </w:r>
      <w:r w:rsidR="00E11E89" w:rsidRPr="00EB39F1">
        <w:t xml:space="preserve">details on parameters for case 3b are now agreed.  From our perspective, the design </w:t>
      </w:r>
      <w:r w:rsidR="00A45929" w:rsidRPr="00EB39F1">
        <w:t>for model input in case 3b is almost complete, and</w:t>
      </w:r>
      <w:r w:rsidR="00716ADC" w:rsidRPr="00EB39F1">
        <w:t xml:space="preserve"> the only remaining issue</w:t>
      </w:r>
      <w:r w:rsidR="001C212E" w:rsidRPr="00EB39F1">
        <w:t>s are</w:t>
      </w:r>
    </w:p>
    <w:p w14:paraId="30D2D30B" w14:textId="41295D2C" w:rsidR="001C212E" w:rsidRPr="00EB39F1" w:rsidRDefault="001C212E" w:rsidP="001C212E">
      <w:pPr>
        <w:pStyle w:val="ListParagraph"/>
        <w:numPr>
          <w:ilvl w:val="0"/>
          <w:numId w:val="14"/>
        </w:numPr>
      </w:pPr>
      <w:r w:rsidRPr="00EB39F1">
        <w:t xml:space="preserve">What parameters need to be reported to the LMF if different values of </w:t>
      </w:r>
      <w:r w:rsidR="00C56837" w:rsidRPr="00EB39F1">
        <w:rPr>
          <w:sz w:val="20"/>
        </w:rPr>
        <w:t>N</w:t>
      </w:r>
      <w:r w:rsidR="00C56837" w:rsidRPr="00EB39F1">
        <w:rPr>
          <w:sz w:val="20"/>
          <w:vertAlign w:val="subscript"/>
        </w:rPr>
        <w:t>t</w:t>
      </w:r>
      <w:r w:rsidR="00C56837" w:rsidRPr="00EB39F1">
        <w:rPr>
          <w:sz w:val="20"/>
        </w:rPr>
        <w:t>, N</w:t>
      </w:r>
      <w:r w:rsidR="00C56837" w:rsidRPr="00EB39F1">
        <w:rPr>
          <w:sz w:val="20"/>
          <w:vertAlign w:val="subscript"/>
        </w:rPr>
        <w:t>t</w:t>
      </w:r>
      <w:r w:rsidR="00C56837" w:rsidRPr="00EB39F1">
        <w:rPr>
          <w:sz w:val="20"/>
        </w:rPr>
        <w:t>'</w:t>
      </w:r>
      <w:r>
        <w:rPr>
          <w:sz w:val="20"/>
        </w:rPr>
        <w:t xml:space="preserve"> </w:t>
      </w:r>
      <w:r w:rsidRPr="00EB39F1">
        <w:t>or k are used</w:t>
      </w:r>
      <w:r w:rsidR="00455DC5">
        <w:t xml:space="preserve"> by gNB</w:t>
      </w:r>
    </w:p>
    <w:p w14:paraId="676C11C8" w14:textId="7EFD47B2" w:rsidR="001C212E" w:rsidRPr="00EB39F1" w:rsidRDefault="00524495">
      <w:pPr>
        <w:pStyle w:val="ListParagraph"/>
        <w:numPr>
          <w:ilvl w:val="0"/>
          <w:numId w:val="14"/>
        </w:numPr>
      </w:pPr>
      <w:r w:rsidRPr="00EB39F1">
        <w:t>How to efficiently report the measurement</w:t>
      </w:r>
      <w:r w:rsidR="00455DC5">
        <w:t xml:space="preserve"> to the LMF</w:t>
      </w:r>
    </w:p>
    <w:p w14:paraId="2CE47E7C" w14:textId="24560557" w:rsidR="00C540FF" w:rsidRPr="00EB39F1" w:rsidRDefault="00C540FF" w:rsidP="00F570EF">
      <w:pPr>
        <w:pStyle w:val="ListParagraph"/>
        <w:numPr>
          <w:ilvl w:val="0"/>
          <w:numId w:val="14"/>
        </w:numPr>
      </w:pPr>
      <w:r w:rsidRPr="00EB39F1">
        <w:t>How to report the power part of the measurement report</w:t>
      </w:r>
      <w:r w:rsidR="00455DC5">
        <w:t>, if PDP</w:t>
      </w:r>
      <w:r w:rsidRPr="00EB39F1">
        <w:t xml:space="preserve">. </w:t>
      </w:r>
    </w:p>
    <w:p w14:paraId="1B1131F0" w14:textId="77777777" w:rsidR="005B0946" w:rsidRPr="00EB39F1" w:rsidRDefault="005B0946" w:rsidP="005B0946"/>
    <w:p w14:paraId="49C5B1AF" w14:textId="0A538610" w:rsidR="00240396" w:rsidRPr="00EB39F1" w:rsidRDefault="00240396" w:rsidP="005B0946">
      <w:r w:rsidRPr="00EB39F1">
        <w:t>During RAN1</w:t>
      </w:r>
      <w:r w:rsidR="00424E3B" w:rsidRPr="00EB39F1">
        <w:t>#11</w:t>
      </w:r>
      <w:r w:rsidR="00E60BDF" w:rsidRPr="00EB39F1">
        <w:t>9</w:t>
      </w:r>
      <w:r w:rsidR="00424E3B" w:rsidRPr="00EB39F1">
        <w:t xml:space="preserve">, the use of </w:t>
      </w:r>
      <w:r w:rsidR="00455DC5" w:rsidRPr="00EB39F1">
        <w:t>sample-based</w:t>
      </w:r>
      <w:r w:rsidR="00424E3B" w:rsidRPr="00EB39F1">
        <w:t xml:space="preserve"> reporting was agreed, together with path based reporting, as the supported options for case 3b:</w:t>
      </w:r>
    </w:p>
    <w:tbl>
      <w:tblPr>
        <w:tblStyle w:val="TableGrid"/>
        <w:tblW w:w="0" w:type="auto"/>
        <w:tblLook w:val="04A0" w:firstRow="1" w:lastRow="0" w:firstColumn="1" w:lastColumn="0" w:noHBand="0" w:noVBand="1"/>
      </w:tblPr>
      <w:tblGrid>
        <w:gridCol w:w="9962"/>
      </w:tblGrid>
      <w:tr w:rsidR="00424E3B" w:rsidRPr="00EB39F1" w14:paraId="65E7CE85" w14:textId="77777777" w:rsidTr="00424E3B">
        <w:tc>
          <w:tcPr>
            <w:tcW w:w="9962" w:type="dxa"/>
          </w:tcPr>
          <w:p w14:paraId="69516E05" w14:textId="77777777" w:rsidR="00542B40" w:rsidRPr="00EB39F1" w:rsidRDefault="00542B40" w:rsidP="00C60061">
            <w:pPr>
              <w:spacing w:after="0"/>
              <w:rPr>
                <w:rFonts w:eastAsia="DengXian"/>
                <w:sz w:val="20"/>
                <w:szCs w:val="20"/>
                <w:highlight w:val="green"/>
                <w:lang w:eastAsia="zh-CN"/>
              </w:rPr>
            </w:pPr>
            <w:r w:rsidRPr="00EB39F1">
              <w:rPr>
                <w:rFonts w:eastAsia="DengXian"/>
                <w:sz w:val="20"/>
                <w:szCs w:val="20"/>
                <w:highlight w:val="green"/>
                <w:lang w:eastAsia="zh-CN"/>
              </w:rPr>
              <w:t>Agreement</w:t>
            </w:r>
          </w:p>
          <w:p w14:paraId="73F6A9CD" w14:textId="77777777" w:rsidR="00542B40" w:rsidRPr="00EB39F1" w:rsidRDefault="00542B40" w:rsidP="00C60061">
            <w:pPr>
              <w:spacing w:after="0"/>
              <w:rPr>
                <w:sz w:val="20"/>
                <w:szCs w:val="20"/>
              </w:rPr>
            </w:pPr>
            <w:r w:rsidRPr="00EB39F1">
              <w:rPr>
                <w:sz w:val="20"/>
                <w:szCs w:val="20"/>
              </w:rPr>
              <w:t xml:space="preserve">For Rel-19 AI/ML based positioning, for Case 3b, in addition to path-based measurement that is </w:t>
            </w:r>
            <w:r w:rsidRPr="00EB39F1">
              <w:rPr>
                <w:sz w:val="20"/>
                <w:szCs w:val="20"/>
                <w:lang w:eastAsia="x-none"/>
              </w:rPr>
              <w:t>refer</w:t>
            </w:r>
            <w:r w:rsidRPr="00EB39F1">
              <w:rPr>
                <w:sz w:val="20"/>
                <w:szCs w:val="20"/>
              </w:rPr>
              <w:t>ring</w:t>
            </w:r>
            <w:r w:rsidRPr="00EB39F1">
              <w:rPr>
                <w:sz w:val="20"/>
                <w:szCs w:val="20"/>
                <w:lang w:eastAsia="x-none"/>
              </w:rPr>
              <w:t xml:space="preserve"> to the measurement in the existing specifications (up to Rel-18)</w:t>
            </w:r>
            <w:r w:rsidRPr="00EB39F1">
              <w:rPr>
                <w:sz w:val="20"/>
                <w:szCs w:val="20"/>
              </w:rPr>
              <w:t xml:space="preserve">, additionally support the following enhancement to the measurement, </w:t>
            </w:r>
          </w:p>
          <w:p w14:paraId="58DD2491" w14:textId="77777777" w:rsidR="00542B40" w:rsidRPr="00EB39F1" w:rsidRDefault="00542B40" w:rsidP="00C60061">
            <w:pPr>
              <w:widowControl w:val="0"/>
              <w:numPr>
                <w:ilvl w:val="0"/>
                <w:numId w:val="64"/>
              </w:numPr>
              <w:suppressAutoHyphens/>
              <w:spacing w:after="0"/>
              <w:rPr>
                <w:sz w:val="20"/>
                <w:szCs w:val="20"/>
              </w:rPr>
            </w:pPr>
            <w:r w:rsidRPr="00EB39F1">
              <w:rPr>
                <w:sz w:val="20"/>
                <w:szCs w:val="20"/>
              </w:rPr>
              <w:t>The measurement is composed of N</w:t>
            </w:r>
            <w:r w:rsidRPr="00EB39F1">
              <w:rPr>
                <w:sz w:val="20"/>
                <w:szCs w:val="20"/>
                <w:vertAlign w:val="subscript"/>
              </w:rPr>
              <w:t>t</w:t>
            </w:r>
            <w:r w:rsidRPr="00EB39F1">
              <w:rPr>
                <w:sz w:val="20"/>
                <w:szCs w:val="20"/>
              </w:rPr>
              <w:t>' values of the estimated channel response in time domain. The N</w:t>
            </w:r>
            <w:r w:rsidRPr="00EB39F1">
              <w:rPr>
                <w:sz w:val="20"/>
                <w:szCs w:val="20"/>
                <w:vertAlign w:val="subscript"/>
              </w:rPr>
              <w:t>t</w:t>
            </w:r>
            <w:r w:rsidRPr="00EB39F1">
              <w:rPr>
                <w:sz w:val="20"/>
                <w:szCs w:val="20"/>
              </w:rPr>
              <w:t>’ values are selected from a list of N</w:t>
            </w:r>
            <w:r w:rsidRPr="00EB39F1">
              <w:rPr>
                <w:sz w:val="20"/>
                <w:szCs w:val="20"/>
                <w:vertAlign w:val="subscript"/>
              </w:rPr>
              <w:t>t</w:t>
            </w:r>
            <w:r w:rsidRPr="00EB39F1">
              <w:rPr>
                <w:sz w:val="20"/>
                <w:szCs w:val="20"/>
              </w:rPr>
              <w:t xml:space="preserve"> consecutive channel response values, which have timing granularity T. </w:t>
            </w:r>
          </w:p>
          <w:p w14:paraId="36D0BBB3" w14:textId="77777777" w:rsidR="00542B40" w:rsidRPr="00EB39F1" w:rsidRDefault="00542B40" w:rsidP="00C60061">
            <w:pPr>
              <w:widowControl w:val="0"/>
              <w:numPr>
                <w:ilvl w:val="0"/>
                <w:numId w:val="64"/>
              </w:numPr>
              <w:suppressAutoHyphens/>
              <w:spacing w:after="0"/>
              <w:rPr>
                <w:sz w:val="20"/>
                <w:szCs w:val="20"/>
              </w:rPr>
            </w:pPr>
            <w:r w:rsidRPr="00EB39F1">
              <w:rPr>
                <w:sz w:val="20"/>
                <w:szCs w:val="20"/>
              </w:rPr>
              <w:t>The timing information for the N</w:t>
            </w:r>
            <w:r w:rsidRPr="00EB39F1">
              <w:rPr>
                <w:sz w:val="20"/>
                <w:szCs w:val="20"/>
                <w:vertAlign w:val="subscript"/>
              </w:rPr>
              <w:t>t</w:t>
            </w:r>
            <w:r w:rsidRPr="00EB39F1">
              <w:rPr>
                <w:sz w:val="20"/>
                <w:szCs w:val="20"/>
              </w:rPr>
              <w:t>' values are reported with a timing granularity T, where T=2</w:t>
            </w:r>
            <w:r w:rsidRPr="00EB39F1">
              <w:rPr>
                <w:sz w:val="20"/>
                <w:szCs w:val="20"/>
                <w:vertAlign w:val="superscript"/>
              </w:rPr>
              <w:t>k</w:t>
            </w:r>
            <w:r w:rsidRPr="00EB39F1">
              <w:rPr>
                <w:sz w:val="20"/>
                <w:szCs w:val="20"/>
              </w:rPr>
              <w:t>xT</w:t>
            </w:r>
            <w:r w:rsidRPr="00EB39F1">
              <w:rPr>
                <w:sz w:val="20"/>
                <w:szCs w:val="20"/>
                <w:vertAlign w:val="subscript"/>
              </w:rPr>
              <w:t>c</w:t>
            </w:r>
            <w:r w:rsidRPr="00EB39F1">
              <w:rPr>
                <w:sz w:val="20"/>
                <w:szCs w:val="20"/>
              </w:rPr>
              <w:t>. k represents the timing reporting granularity factor. T</w:t>
            </w:r>
            <w:r w:rsidRPr="00EB39F1">
              <w:rPr>
                <w:sz w:val="20"/>
                <w:szCs w:val="20"/>
                <w:vertAlign w:val="subscript"/>
              </w:rPr>
              <w:t>c</w:t>
            </w:r>
            <w:r w:rsidRPr="00EB39F1">
              <w:rPr>
                <w:sz w:val="20"/>
                <w:szCs w:val="20"/>
              </w:rPr>
              <w:t xml:space="preserve"> is the basic time unit for NR. </w:t>
            </w:r>
          </w:p>
          <w:p w14:paraId="00BD8086" w14:textId="77777777" w:rsidR="00542B40" w:rsidRPr="00EB39F1" w:rsidRDefault="00542B40" w:rsidP="00C60061">
            <w:pPr>
              <w:widowControl w:val="0"/>
              <w:numPr>
                <w:ilvl w:val="1"/>
                <w:numId w:val="64"/>
              </w:numPr>
              <w:suppressAutoHyphens/>
              <w:spacing w:after="0"/>
              <w:rPr>
                <w:sz w:val="20"/>
                <w:szCs w:val="20"/>
              </w:rPr>
            </w:pPr>
            <w:r w:rsidRPr="00EB39F1">
              <w:rPr>
                <w:sz w:val="20"/>
                <w:szCs w:val="20"/>
              </w:rPr>
              <w:t>The associated measurement (e.g., power if reported) corresponds to the measurement for the reported N</w:t>
            </w:r>
            <w:r w:rsidRPr="00EB39F1">
              <w:rPr>
                <w:sz w:val="20"/>
                <w:szCs w:val="20"/>
                <w:vertAlign w:val="subscript"/>
              </w:rPr>
              <w:t>t</w:t>
            </w:r>
            <w:r w:rsidRPr="00EB39F1">
              <w:rPr>
                <w:sz w:val="20"/>
                <w:szCs w:val="20"/>
              </w:rPr>
              <w:t>' values.</w:t>
            </w:r>
          </w:p>
          <w:p w14:paraId="00F83487" w14:textId="77777777" w:rsidR="00542B40" w:rsidRPr="00EB39F1" w:rsidRDefault="00542B40" w:rsidP="00C60061">
            <w:pPr>
              <w:pStyle w:val="ListParagraph"/>
              <w:widowControl w:val="0"/>
              <w:numPr>
                <w:ilvl w:val="0"/>
                <w:numId w:val="64"/>
              </w:numPr>
              <w:tabs>
                <w:tab w:val="clear" w:pos="0"/>
              </w:tabs>
              <w:suppressAutoHyphens w:val="0"/>
              <w:rPr>
                <w:sz w:val="20"/>
              </w:rPr>
            </w:pPr>
            <w:r w:rsidRPr="00EB39F1">
              <w:rPr>
                <w:sz w:val="20"/>
              </w:rPr>
              <w:t>The timing information is defined relative to a reference time</w:t>
            </w:r>
            <w:r w:rsidRPr="00EB39F1">
              <w:rPr>
                <w:rFonts w:eastAsia="DengXian"/>
                <w:sz w:val="20"/>
              </w:rPr>
              <w:t>, same as the path-based measurement</w:t>
            </w:r>
            <w:r w:rsidRPr="00EB39F1">
              <w:rPr>
                <w:sz w:val="20"/>
              </w:rPr>
              <w:t xml:space="preserve">. </w:t>
            </w:r>
          </w:p>
          <w:p w14:paraId="4D03DA16" w14:textId="77777777" w:rsidR="00542B40" w:rsidRPr="00EB39F1" w:rsidRDefault="00542B40" w:rsidP="00C60061">
            <w:pPr>
              <w:widowControl w:val="0"/>
              <w:numPr>
                <w:ilvl w:val="0"/>
                <w:numId w:val="64"/>
              </w:numPr>
              <w:suppressAutoHyphens/>
              <w:spacing w:after="0"/>
              <w:rPr>
                <w:sz w:val="20"/>
                <w:szCs w:val="20"/>
              </w:rPr>
            </w:pPr>
            <w:r w:rsidRPr="00EB39F1">
              <w:rPr>
                <w:sz w:val="20"/>
                <w:szCs w:val="20"/>
              </w:rPr>
              <w:t>The N</w:t>
            </w:r>
            <w:r w:rsidRPr="00EB39F1">
              <w:rPr>
                <w:sz w:val="20"/>
                <w:szCs w:val="20"/>
                <w:vertAlign w:val="subscript"/>
              </w:rPr>
              <w:t>t</w:t>
            </w:r>
            <w:r w:rsidRPr="00EB39F1">
              <w:rPr>
                <w:sz w:val="20"/>
                <w:szCs w:val="20"/>
              </w:rPr>
              <w:t>’ selected time domain channel measurement values are expected to be those with the highest power.</w:t>
            </w:r>
          </w:p>
          <w:p w14:paraId="27D2686D" w14:textId="77777777" w:rsidR="00542B40" w:rsidRPr="00EB39F1" w:rsidRDefault="00542B40" w:rsidP="00C60061">
            <w:pPr>
              <w:widowControl w:val="0"/>
              <w:numPr>
                <w:ilvl w:val="0"/>
                <w:numId w:val="64"/>
              </w:numPr>
              <w:suppressAutoHyphens/>
              <w:spacing w:after="0"/>
              <w:rPr>
                <w:sz w:val="20"/>
                <w:szCs w:val="20"/>
              </w:rPr>
            </w:pPr>
            <w:r w:rsidRPr="00EB39F1">
              <w:rPr>
                <w:sz w:val="20"/>
                <w:szCs w:val="20"/>
              </w:rPr>
              <w:t>The starting time of the list of N</w:t>
            </w:r>
            <w:r w:rsidRPr="00EB39F1">
              <w:rPr>
                <w:sz w:val="20"/>
                <w:szCs w:val="20"/>
                <w:vertAlign w:val="subscript"/>
              </w:rPr>
              <w:t>t</w:t>
            </w:r>
            <w:r w:rsidRPr="00EB39F1">
              <w:rPr>
                <w:sz w:val="20"/>
                <w:szCs w:val="20"/>
              </w:rPr>
              <w:t xml:space="preserve"> consecutive values is determined as: starting time = first detected path rounded down with timing granularity T</w:t>
            </w:r>
            <w:r w:rsidRPr="00EB39F1">
              <w:rPr>
                <w:rFonts w:eastAsia="Calibri"/>
                <w:sz w:val="20"/>
                <w:szCs w:val="20"/>
              </w:rPr>
              <w:t>.</w:t>
            </w:r>
          </w:p>
          <w:p w14:paraId="4DFCF470" w14:textId="77777777" w:rsidR="00542B40" w:rsidRPr="00EB39F1" w:rsidRDefault="00542B40" w:rsidP="00C60061">
            <w:pPr>
              <w:widowControl w:val="0"/>
              <w:numPr>
                <w:ilvl w:val="0"/>
                <w:numId w:val="64"/>
              </w:numPr>
              <w:suppressAutoHyphens/>
              <w:spacing w:after="0"/>
              <w:rPr>
                <w:sz w:val="20"/>
                <w:szCs w:val="20"/>
              </w:rPr>
            </w:pPr>
            <w:r w:rsidRPr="00EB39F1">
              <w:rPr>
                <w:sz w:val="20"/>
                <w:szCs w:val="20"/>
              </w:rPr>
              <w:t>LMF can signal parameter values of N</w:t>
            </w:r>
            <w:r w:rsidRPr="00EB39F1">
              <w:rPr>
                <w:sz w:val="20"/>
                <w:szCs w:val="20"/>
                <w:vertAlign w:val="subscript"/>
              </w:rPr>
              <w:t>t</w:t>
            </w:r>
            <w:r w:rsidRPr="00EB39F1">
              <w:rPr>
                <w:sz w:val="20"/>
                <w:szCs w:val="20"/>
              </w:rPr>
              <w:t>, N</w:t>
            </w:r>
            <w:r w:rsidRPr="00EB39F1">
              <w:rPr>
                <w:sz w:val="20"/>
                <w:szCs w:val="20"/>
                <w:vertAlign w:val="subscript"/>
              </w:rPr>
              <w:t>t</w:t>
            </w:r>
            <w:r w:rsidRPr="00EB39F1">
              <w:rPr>
                <w:sz w:val="20"/>
                <w:szCs w:val="20"/>
              </w:rPr>
              <w:t>', k to gNB via NRPPa. Candidate set values:</w:t>
            </w:r>
          </w:p>
          <w:p w14:paraId="7C3A5A87" w14:textId="77777777" w:rsidR="00542B40" w:rsidRPr="00EB39F1" w:rsidRDefault="00542B40" w:rsidP="00C60061">
            <w:pPr>
              <w:widowControl w:val="0"/>
              <w:numPr>
                <w:ilvl w:val="1"/>
                <w:numId w:val="64"/>
              </w:numPr>
              <w:suppressAutoHyphens/>
              <w:spacing w:after="0"/>
              <w:rPr>
                <w:sz w:val="20"/>
                <w:szCs w:val="20"/>
              </w:rPr>
            </w:pPr>
            <w:r w:rsidRPr="00EB39F1">
              <w:rPr>
                <w:sz w:val="20"/>
                <w:szCs w:val="20"/>
              </w:rPr>
              <w:t>N</w:t>
            </w:r>
            <w:r w:rsidRPr="00EB39F1">
              <w:rPr>
                <w:sz w:val="20"/>
                <w:szCs w:val="20"/>
                <w:vertAlign w:val="subscript"/>
              </w:rPr>
              <w:t>t</w:t>
            </w:r>
            <w:r w:rsidRPr="00EB39F1">
              <w:rPr>
                <w:sz w:val="20"/>
                <w:szCs w:val="20"/>
              </w:rPr>
              <w:t>'&lt;=24. FFS: N</w:t>
            </w:r>
            <w:r w:rsidRPr="00EB39F1">
              <w:rPr>
                <w:sz w:val="20"/>
                <w:szCs w:val="20"/>
                <w:vertAlign w:val="subscript"/>
              </w:rPr>
              <w:t>t</w:t>
            </w:r>
            <w:r w:rsidRPr="00EB39F1">
              <w:rPr>
                <w:sz w:val="20"/>
                <w:szCs w:val="20"/>
              </w:rPr>
              <w:t xml:space="preserve">' values.  </w:t>
            </w:r>
          </w:p>
          <w:p w14:paraId="65AFF82F" w14:textId="77777777" w:rsidR="00542B40" w:rsidRPr="00EB39F1" w:rsidRDefault="00542B40" w:rsidP="00C60061">
            <w:pPr>
              <w:widowControl w:val="0"/>
              <w:numPr>
                <w:ilvl w:val="1"/>
                <w:numId w:val="64"/>
              </w:numPr>
              <w:suppressAutoHyphens/>
              <w:spacing w:after="0"/>
              <w:rPr>
                <w:sz w:val="20"/>
                <w:szCs w:val="20"/>
              </w:rPr>
            </w:pPr>
            <w:r w:rsidRPr="00EB39F1">
              <w:rPr>
                <w:sz w:val="20"/>
                <w:szCs w:val="20"/>
              </w:rPr>
              <w:t>N</w:t>
            </w:r>
            <w:r w:rsidRPr="00EB39F1">
              <w:rPr>
                <w:sz w:val="20"/>
                <w:szCs w:val="20"/>
                <w:vertAlign w:val="subscript"/>
              </w:rPr>
              <w:t>t</w:t>
            </w:r>
            <w:r w:rsidRPr="00EB39F1">
              <w:rPr>
                <w:sz w:val="20"/>
                <w:szCs w:val="20"/>
              </w:rPr>
              <w:t xml:space="preserve"> = {32, 64, 128}</w:t>
            </w:r>
          </w:p>
          <w:p w14:paraId="2AD108C1" w14:textId="77777777" w:rsidR="00542B40" w:rsidRPr="00EB39F1" w:rsidRDefault="00542B40" w:rsidP="00C60061">
            <w:pPr>
              <w:widowControl w:val="0"/>
              <w:numPr>
                <w:ilvl w:val="1"/>
                <w:numId w:val="64"/>
              </w:numPr>
              <w:suppressAutoHyphens/>
              <w:spacing w:after="0"/>
              <w:rPr>
                <w:sz w:val="20"/>
                <w:szCs w:val="20"/>
              </w:rPr>
            </w:pPr>
            <w:r w:rsidRPr="00EB39F1">
              <w:rPr>
                <w:sz w:val="20"/>
                <w:szCs w:val="20"/>
              </w:rPr>
              <w:t xml:space="preserve">FFS: k </w:t>
            </w:r>
          </w:p>
          <w:p w14:paraId="30499A3F" w14:textId="77777777" w:rsidR="00542B40" w:rsidRPr="00EB39F1" w:rsidRDefault="00542B40" w:rsidP="00C60061">
            <w:pPr>
              <w:widowControl w:val="0"/>
              <w:numPr>
                <w:ilvl w:val="1"/>
                <w:numId w:val="64"/>
              </w:numPr>
              <w:suppressAutoHyphens/>
              <w:spacing w:after="0"/>
              <w:rPr>
                <w:sz w:val="20"/>
                <w:szCs w:val="20"/>
              </w:rPr>
            </w:pPr>
            <w:r w:rsidRPr="00EB39F1">
              <w:rPr>
                <w:sz w:val="20"/>
                <w:szCs w:val="20"/>
              </w:rPr>
              <w:t>The gNB/TRP may use different N</w:t>
            </w:r>
            <w:r w:rsidRPr="00EB39F1">
              <w:rPr>
                <w:sz w:val="20"/>
                <w:szCs w:val="20"/>
                <w:vertAlign w:val="subscript"/>
              </w:rPr>
              <w:t>t</w:t>
            </w:r>
            <w:r w:rsidRPr="00EB39F1">
              <w:rPr>
                <w:sz w:val="20"/>
                <w:szCs w:val="20"/>
              </w:rPr>
              <w:t>', N</w:t>
            </w:r>
            <w:r w:rsidRPr="00EB39F1">
              <w:rPr>
                <w:sz w:val="20"/>
                <w:szCs w:val="20"/>
                <w:vertAlign w:val="subscript"/>
              </w:rPr>
              <w:t>t</w:t>
            </w:r>
            <w:r w:rsidRPr="00EB39F1">
              <w:rPr>
                <w:sz w:val="20"/>
                <w:szCs w:val="20"/>
              </w:rPr>
              <w:t xml:space="preserve"> and/or k values other than the signalled parameter for measurement reporting. In this case, it’s up to LMF implementation to process the reported measurement</w:t>
            </w:r>
          </w:p>
          <w:p w14:paraId="12AF3D54" w14:textId="77777777" w:rsidR="00542B40" w:rsidRPr="00EB39F1" w:rsidRDefault="00542B40" w:rsidP="00C60061">
            <w:pPr>
              <w:widowControl w:val="0"/>
              <w:numPr>
                <w:ilvl w:val="0"/>
                <w:numId w:val="64"/>
              </w:numPr>
              <w:tabs>
                <w:tab w:val="left" w:pos="720"/>
              </w:tabs>
              <w:suppressAutoHyphens/>
              <w:spacing w:after="0"/>
              <w:rPr>
                <w:color w:val="0070C0"/>
                <w:sz w:val="20"/>
                <w:szCs w:val="20"/>
              </w:rPr>
            </w:pPr>
            <w:r w:rsidRPr="00EB39F1">
              <w:rPr>
                <w:color w:val="0070C0"/>
                <w:sz w:val="20"/>
                <w:szCs w:val="20"/>
              </w:rPr>
              <w:t>FFS: whether transmit offset from gNB to LMF</w:t>
            </w:r>
          </w:p>
          <w:p w14:paraId="67D07C35" w14:textId="77777777" w:rsidR="00542B40" w:rsidRPr="00EB39F1" w:rsidRDefault="00542B40" w:rsidP="00C60061">
            <w:pPr>
              <w:spacing w:after="0"/>
              <w:rPr>
                <w:sz w:val="20"/>
                <w:szCs w:val="20"/>
              </w:rPr>
            </w:pPr>
            <w:r w:rsidRPr="00EB39F1">
              <w:rPr>
                <w:sz w:val="20"/>
                <w:szCs w:val="20"/>
              </w:rPr>
              <w:t>Note: measurement by UE is a separate discussion.</w:t>
            </w:r>
          </w:p>
          <w:p w14:paraId="1F6E4F60" w14:textId="301F7356" w:rsidR="00424E3B" w:rsidRPr="00EB39F1" w:rsidRDefault="00542B40" w:rsidP="00C60061">
            <w:pPr>
              <w:spacing w:after="0"/>
              <w:rPr>
                <w:sz w:val="20"/>
                <w:szCs w:val="20"/>
              </w:rPr>
            </w:pPr>
            <w:r w:rsidRPr="00EB39F1">
              <w:rPr>
                <w:sz w:val="20"/>
                <w:szCs w:val="20"/>
              </w:rPr>
              <w:lastRenderedPageBreak/>
              <w:t xml:space="preserve">Note: the purpose of the time domain channel measurements, such as for Rel-19 AI/ML based positioning, is not specified </w:t>
            </w:r>
          </w:p>
        </w:tc>
      </w:tr>
    </w:tbl>
    <w:p w14:paraId="00DF4C13" w14:textId="77777777" w:rsidR="00424E3B" w:rsidRPr="00EB39F1" w:rsidRDefault="00424E3B" w:rsidP="005B0946"/>
    <w:p w14:paraId="282CE2FA" w14:textId="1882E00A" w:rsidR="00916652" w:rsidRPr="00EB39F1" w:rsidRDefault="00916652" w:rsidP="005B0946">
      <w:r w:rsidRPr="00EB39F1">
        <w:t>The FFS were closed in RAN1#120</w:t>
      </w:r>
      <w:r w:rsidR="00010A82" w:rsidRPr="000F0D4A">
        <w:t xml:space="preserve"> and RAN1#12</w:t>
      </w:r>
      <w:r w:rsidR="005F5B7D" w:rsidRPr="00EB39F1">
        <w:t>0b</w:t>
      </w:r>
      <w:r w:rsidRPr="00EB39F1">
        <w:t>:</w:t>
      </w:r>
    </w:p>
    <w:tbl>
      <w:tblPr>
        <w:tblStyle w:val="TableGrid"/>
        <w:tblW w:w="0" w:type="auto"/>
        <w:tblLook w:val="04A0" w:firstRow="1" w:lastRow="0" w:firstColumn="1" w:lastColumn="0" w:noHBand="0" w:noVBand="1"/>
      </w:tblPr>
      <w:tblGrid>
        <w:gridCol w:w="9962"/>
      </w:tblGrid>
      <w:tr w:rsidR="00916652" w:rsidRPr="00EB39F1" w14:paraId="53961507" w14:textId="77777777" w:rsidTr="00916652">
        <w:tc>
          <w:tcPr>
            <w:tcW w:w="9962" w:type="dxa"/>
          </w:tcPr>
          <w:p w14:paraId="1ACCD7D2" w14:textId="77777777" w:rsidR="00DF3CD3" w:rsidRPr="00EB39F1" w:rsidRDefault="00DF3CD3" w:rsidP="00DF3CD3">
            <w:pPr>
              <w:spacing w:after="0"/>
              <w:rPr>
                <w:rFonts w:ascii="Times" w:eastAsia="DengXian" w:hAnsi="Times" w:cs="Times New Roman"/>
                <w:kern w:val="0"/>
                <w:sz w:val="20"/>
                <w:highlight w:val="green"/>
                <w:lang w:eastAsia="zh-CN"/>
                <w14:ligatures w14:val="none"/>
              </w:rPr>
            </w:pPr>
            <w:r w:rsidRPr="00EB39F1">
              <w:rPr>
                <w:rFonts w:ascii="Times" w:eastAsia="DengXian" w:hAnsi="Times" w:cs="Times New Roman"/>
                <w:kern w:val="0"/>
                <w:sz w:val="20"/>
                <w:highlight w:val="green"/>
                <w:lang w:eastAsia="zh-CN"/>
                <w14:ligatures w14:val="none"/>
              </w:rPr>
              <w:t>Agreement</w:t>
            </w:r>
          </w:p>
          <w:p w14:paraId="3F804C29" w14:textId="77777777" w:rsidR="00DF3CD3" w:rsidRPr="00EB39F1" w:rsidRDefault="00DF3CD3" w:rsidP="00DF3CD3">
            <w:pPr>
              <w:spacing w:after="0"/>
              <w:rPr>
                <w:rFonts w:ascii="Times" w:eastAsia="Batang" w:hAnsi="Times" w:cs="Times New Roman"/>
                <w:kern w:val="0"/>
                <w:sz w:val="20"/>
                <w14:ligatures w14:val="none"/>
              </w:rPr>
            </w:pPr>
            <w:r w:rsidRPr="00EB39F1">
              <w:rPr>
                <w:rFonts w:ascii="Times" w:eastAsia="Batang" w:hAnsi="Times" w:cs="Times New Roman"/>
                <w:kern w:val="0"/>
                <w:sz w:val="20"/>
                <w14:ligatures w14:val="none"/>
              </w:rPr>
              <w:t>For Rel-19 AI/ML based positioning, for Case 3b, “FFS: k” in RAN1#119 agreement is resolved by supporting:</w:t>
            </w:r>
          </w:p>
          <w:p w14:paraId="37F69590" w14:textId="77777777" w:rsidR="00DF3CD3" w:rsidRPr="00EB39F1" w:rsidRDefault="00DF3CD3" w:rsidP="00DF3CD3">
            <w:pPr>
              <w:numPr>
                <w:ilvl w:val="0"/>
                <w:numId w:val="133"/>
              </w:numPr>
              <w:suppressAutoHyphens/>
              <w:spacing w:after="80"/>
              <w:rPr>
                <w:rFonts w:ascii="Times" w:eastAsia="Batang" w:hAnsi="Times" w:cs="Times New Roman"/>
                <w:kern w:val="0"/>
                <w:sz w:val="20"/>
                <w:lang w:eastAsia="x-none"/>
                <w14:ligatures w14:val="none"/>
              </w:rPr>
            </w:pPr>
            <w:r w:rsidRPr="00EB39F1">
              <w:rPr>
                <w:rFonts w:ascii="Times" w:eastAsia="Batang" w:hAnsi="Times" w:cs="Times New Roman"/>
                <w:kern w:val="0"/>
                <w:sz w:val="20"/>
                <w:lang w:eastAsia="x-none"/>
                <w14:ligatures w14:val="none"/>
              </w:rPr>
              <w:t>k = {0...5}</w:t>
            </w:r>
          </w:p>
          <w:p w14:paraId="09D498E5" w14:textId="77777777" w:rsidR="00DF3CD3" w:rsidRPr="00EB39F1" w:rsidRDefault="00DF3CD3" w:rsidP="00DF3CD3">
            <w:pPr>
              <w:spacing w:after="0"/>
              <w:rPr>
                <w:rFonts w:ascii="Times" w:eastAsia="DengXian" w:hAnsi="Times" w:cs="Times New Roman"/>
                <w:kern w:val="0"/>
                <w:sz w:val="20"/>
                <w:highlight w:val="green"/>
                <w:lang w:eastAsia="zh-CN"/>
                <w14:ligatures w14:val="none"/>
              </w:rPr>
            </w:pPr>
            <w:r w:rsidRPr="00EB39F1">
              <w:rPr>
                <w:rFonts w:ascii="Times" w:eastAsia="DengXian" w:hAnsi="Times" w:cs="Times New Roman"/>
                <w:kern w:val="0"/>
                <w:sz w:val="20"/>
                <w:highlight w:val="green"/>
                <w:lang w:eastAsia="zh-CN"/>
                <w14:ligatures w14:val="none"/>
              </w:rPr>
              <w:t>Agreement</w:t>
            </w:r>
          </w:p>
          <w:p w14:paraId="3BFA4C07" w14:textId="77777777" w:rsidR="00DF3CD3" w:rsidRPr="00EB39F1" w:rsidRDefault="00DF3CD3" w:rsidP="00DF3CD3">
            <w:pPr>
              <w:spacing w:after="0"/>
              <w:rPr>
                <w:rFonts w:ascii="Times" w:eastAsia="Batang" w:hAnsi="Times" w:cs="Times New Roman"/>
                <w:kern w:val="0"/>
                <w:sz w:val="20"/>
                <w14:ligatures w14:val="none"/>
              </w:rPr>
            </w:pPr>
            <w:r w:rsidRPr="00EB39F1">
              <w:rPr>
                <w:rFonts w:ascii="Times" w:eastAsia="Batang" w:hAnsi="Times" w:cs="Times New Roman"/>
                <w:kern w:val="0"/>
                <w:sz w:val="20"/>
                <w14:ligatures w14:val="none"/>
              </w:rPr>
              <w:t>For Rel-19 AI/ML based positioning, for Case 3b, “FFS: N</w:t>
            </w:r>
            <w:r w:rsidRPr="00EB39F1">
              <w:rPr>
                <w:rFonts w:ascii="Times" w:eastAsia="Batang" w:hAnsi="Times" w:cs="Times New Roman"/>
                <w:kern w:val="0"/>
                <w:sz w:val="20"/>
                <w:vertAlign w:val="subscript"/>
                <w14:ligatures w14:val="none"/>
              </w:rPr>
              <w:t>t</w:t>
            </w:r>
            <w:r w:rsidRPr="00EB39F1">
              <w:rPr>
                <w:rFonts w:ascii="Times" w:eastAsia="Batang" w:hAnsi="Times" w:cs="Times New Roman"/>
                <w:kern w:val="0"/>
                <w:sz w:val="20"/>
                <w14:ligatures w14:val="none"/>
              </w:rPr>
              <w:t>' values” in RAN1#119 agreement is resolved by supporting:</w:t>
            </w:r>
          </w:p>
          <w:p w14:paraId="0C438349" w14:textId="77777777" w:rsidR="00DF3CD3" w:rsidRPr="00EB39F1" w:rsidRDefault="00DF3CD3" w:rsidP="00DF3CD3">
            <w:pPr>
              <w:numPr>
                <w:ilvl w:val="0"/>
                <w:numId w:val="133"/>
              </w:numPr>
              <w:suppressAutoHyphens/>
              <w:spacing w:after="80"/>
              <w:rPr>
                <w:rFonts w:ascii="Times" w:eastAsia="Batang" w:hAnsi="Times" w:cs="Times New Roman"/>
                <w:kern w:val="0"/>
                <w:sz w:val="20"/>
                <w:lang w:eastAsia="x-none"/>
                <w14:ligatures w14:val="none"/>
              </w:rPr>
            </w:pPr>
            <w:r w:rsidRPr="00EB39F1">
              <w:rPr>
                <w:rFonts w:ascii="Times" w:eastAsia="Batang" w:hAnsi="Times" w:cs="Times New Roman"/>
                <w:kern w:val="0"/>
                <w:sz w:val="20"/>
                <w:lang w:eastAsia="x-none"/>
                <w14:ligatures w14:val="none"/>
              </w:rPr>
              <w:t>N</w:t>
            </w:r>
            <w:r w:rsidRPr="00EB39F1">
              <w:rPr>
                <w:rFonts w:ascii="Times" w:eastAsia="Batang" w:hAnsi="Times" w:cs="Times New Roman"/>
                <w:kern w:val="0"/>
                <w:sz w:val="20"/>
                <w:vertAlign w:val="subscript"/>
                <w:lang w:eastAsia="x-none"/>
                <w14:ligatures w14:val="none"/>
              </w:rPr>
              <w:t>t</w:t>
            </w:r>
            <w:r w:rsidRPr="00EB39F1">
              <w:rPr>
                <w:rFonts w:ascii="Times" w:eastAsia="Batang" w:hAnsi="Times" w:cs="Times New Roman"/>
                <w:kern w:val="0"/>
                <w:sz w:val="20"/>
                <w:lang w:eastAsia="x-none"/>
                <w14:ligatures w14:val="none"/>
              </w:rPr>
              <w:t xml:space="preserve">' </w:t>
            </w:r>
            <w:r w:rsidRPr="00EB39F1">
              <w:rPr>
                <w:rFonts w:ascii="Times" w:eastAsia="Batang" w:hAnsi="Times" w:cs="Calibri"/>
                <w:kern w:val="0"/>
                <w:sz w:val="20"/>
                <w:lang w:eastAsia="x-none"/>
                <w14:ligatures w14:val="none"/>
              </w:rPr>
              <w:t>= {</w:t>
            </w:r>
            <w:r w:rsidRPr="00EB39F1">
              <w:rPr>
                <w:rFonts w:ascii="Times" w:eastAsia="DengXian" w:hAnsi="Times" w:cs="Calibri"/>
                <w:kern w:val="0"/>
                <w:sz w:val="20"/>
                <w:lang w:eastAsia="zh-CN"/>
                <w14:ligatures w14:val="none"/>
              </w:rPr>
              <w:t>8</w:t>
            </w:r>
            <w:r w:rsidRPr="00EB39F1">
              <w:rPr>
                <w:rFonts w:ascii="Times" w:eastAsia="Batang" w:hAnsi="Times" w:cs="Calibri"/>
                <w:kern w:val="0"/>
                <w:sz w:val="20"/>
                <w:lang w:eastAsia="x-none"/>
                <w14:ligatures w14:val="none"/>
              </w:rPr>
              <w:t>, 16, 2</w:t>
            </w:r>
            <w:r w:rsidRPr="00EB39F1">
              <w:rPr>
                <w:rFonts w:ascii="Times" w:eastAsia="DengXian" w:hAnsi="Times" w:cs="Calibri"/>
                <w:kern w:val="0"/>
                <w:sz w:val="20"/>
                <w:lang w:eastAsia="zh-CN"/>
                <w14:ligatures w14:val="none"/>
              </w:rPr>
              <w:t>4</w:t>
            </w:r>
            <w:r w:rsidRPr="00EB39F1">
              <w:rPr>
                <w:rFonts w:ascii="Times" w:eastAsia="Batang" w:hAnsi="Times" w:cs="Calibri"/>
                <w:kern w:val="0"/>
                <w:sz w:val="20"/>
                <w:lang w:eastAsia="x-none"/>
                <w14:ligatures w14:val="none"/>
              </w:rPr>
              <w:t>}</w:t>
            </w:r>
          </w:p>
          <w:p w14:paraId="73F29A10" w14:textId="77777777" w:rsidR="005F5B7D" w:rsidRPr="000A188D" w:rsidRDefault="005F5B7D" w:rsidP="005F5B7D">
            <w:pPr>
              <w:spacing w:after="0"/>
              <w:rPr>
                <w:rFonts w:ascii="Times" w:eastAsia="DengXian" w:hAnsi="Times" w:cs="Times New Roman"/>
                <w:kern w:val="0"/>
                <w:sz w:val="20"/>
                <w:lang w:eastAsia="zh-CN"/>
                <w14:ligatures w14:val="none"/>
              </w:rPr>
            </w:pPr>
            <w:r w:rsidRPr="000A188D">
              <w:rPr>
                <w:rFonts w:ascii="Times" w:eastAsia="DengXian" w:hAnsi="Times" w:cs="Times New Roman"/>
                <w:kern w:val="0"/>
                <w:sz w:val="20"/>
                <w:lang w:eastAsia="zh-CN"/>
                <w14:ligatures w14:val="none"/>
              </w:rPr>
              <w:t>Conclusion</w:t>
            </w:r>
          </w:p>
          <w:p w14:paraId="3D0D5B89" w14:textId="77777777" w:rsidR="005F5B7D" w:rsidRPr="000A188D" w:rsidRDefault="005F5B7D" w:rsidP="005F5B7D">
            <w:pPr>
              <w:widowControl w:val="0"/>
              <w:numPr>
                <w:ilvl w:val="0"/>
                <w:numId w:val="133"/>
              </w:numPr>
              <w:tabs>
                <w:tab w:val="left" w:pos="0"/>
                <w:tab w:val="left" w:pos="720"/>
              </w:tabs>
              <w:suppressAutoHyphens/>
              <w:spacing w:after="0"/>
              <w:jc w:val="both"/>
              <w:rPr>
                <w:rFonts w:ascii="Times" w:eastAsia="Batang" w:hAnsi="Times" w:cs="Times New Roman"/>
                <w:kern w:val="0"/>
                <w:sz w:val="20"/>
                <w:lang w:eastAsia="x-none"/>
                <w14:ligatures w14:val="none"/>
              </w:rPr>
            </w:pPr>
            <w:r w:rsidRPr="000A188D">
              <w:rPr>
                <w:rFonts w:ascii="Times" w:eastAsia="Batang" w:hAnsi="Times" w:cs="Times New Roman"/>
                <w:kern w:val="0"/>
                <w:sz w:val="20"/>
                <w:lang w:eastAsia="x-none"/>
                <w14:ligatures w14:val="none"/>
              </w:rPr>
              <w:t xml:space="preserve">The offset </w:t>
            </w:r>
            <w:r w:rsidRPr="000A188D">
              <w:rPr>
                <w:rFonts w:ascii="Times" w:eastAsia="DengXian" w:hAnsi="Times" w:cs="Times New Roman"/>
                <w:kern w:val="0"/>
                <w:sz w:val="20"/>
                <w:lang w:eastAsia="zh-CN"/>
                <w14:ligatures w14:val="none"/>
              </w:rPr>
              <w:t xml:space="preserve">(used in the agreement made in RAN1#119) </w:t>
            </w:r>
            <w:r w:rsidRPr="000A188D">
              <w:rPr>
                <w:rFonts w:ascii="Times" w:eastAsia="Batang" w:hAnsi="Times" w:cs="Times New Roman"/>
                <w:kern w:val="0"/>
                <w:sz w:val="20"/>
                <w:lang w:eastAsia="x-none"/>
                <w14:ligatures w14:val="none"/>
              </w:rPr>
              <w:t>refers to the duration (in samples) between the reference time and the starting time of the list of N</w:t>
            </w:r>
            <w:r w:rsidRPr="000A188D">
              <w:rPr>
                <w:rFonts w:ascii="Times" w:eastAsia="Batang" w:hAnsi="Times" w:cs="Times New Roman"/>
                <w:kern w:val="0"/>
                <w:sz w:val="20"/>
                <w:vertAlign w:val="subscript"/>
                <w:lang w:eastAsia="x-none"/>
                <w14:ligatures w14:val="none"/>
              </w:rPr>
              <w:t>t</w:t>
            </w:r>
            <w:r w:rsidRPr="000A188D">
              <w:rPr>
                <w:rFonts w:ascii="Times" w:eastAsia="Batang" w:hAnsi="Times" w:cs="Times New Roman"/>
                <w:kern w:val="0"/>
                <w:sz w:val="20"/>
                <w:lang w:eastAsia="x-none"/>
                <w14:ligatures w14:val="none"/>
              </w:rPr>
              <w:t xml:space="preserve"> consecutive values.</w:t>
            </w:r>
          </w:p>
          <w:p w14:paraId="447D7D0C" w14:textId="77777777" w:rsidR="005F5B7D" w:rsidRPr="000A188D" w:rsidRDefault="005F5B7D" w:rsidP="005F5B7D">
            <w:pPr>
              <w:spacing w:after="0"/>
              <w:rPr>
                <w:rFonts w:ascii="Times" w:eastAsia="DengXian" w:hAnsi="Times" w:cs="Times New Roman"/>
                <w:kern w:val="0"/>
                <w:sz w:val="20"/>
                <w:lang w:eastAsia="zh-CN"/>
                <w14:ligatures w14:val="none"/>
              </w:rPr>
            </w:pPr>
          </w:p>
          <w:p w14:paraId="1D330CE1" w14:textId="77777777" w:rsidR="005F5B7D" w:rsidRPr="000A188D" w:rsidRDefault="005F5B7D" w:rsidP="005F5B7D">
            <w:pPr>
              <w:spacing w:after="0"/>
              <w:rPr>
                <w:rFonts w:ascii="Times" w:eastAsia="DengXian" w:hAnsi="Times" w:cs="Times New Roman"/>
                <w:kern w:val="0"/>
                <w:sz w:val="20"/>
                <w:highlight w:val="green"/>
                <w:lang w:eastAsia="zh-CN"/>
                <w14:ligatures w14:val="none"/>
              </w:rPr>
            </w:pPr>
            <w:r w:rsidRPr="000A188D">
              <w:rPr>
                <w:rFonts w:ascii="Times" w:eastAsia="DengXian" w:hAnsi="Times" w:cs="Times New Roman"/>
                <w:kern w:val="0"/>
                <w:sz w:val="20"/>
                <w:highlight w:val="green"/>
                <w:lang w:eastAsia="zh-CN"/>
                <w14:ligatures w14:val="none"/>
              </w:rPr>
              <w:t>Agreement</w:t>
            </w:r>
          </w:p>
          <w:p w14:paraId="4A81CD35" w14:textId="77777777" w:rsidR="005F5B7D" w:rsidRPr="000A188D" w:rsidRDefault="005F5B7D" w:rsidP="005F5B7D">
            <w:pPr>
              <w:spacing w:after="0"/>
              <w:rPr>
                <w:rFonts w:ascii="Times" w:eastAsia="Batang" w:hAnsi="Times" w:cs="Times New Roman"/>
                <w:kern w:val="0"/>
                <w:sz w:val="20"/>
                <w14:ligatures w14:val="none"/>
              </w:rPr>
            </w:pPr>
            <w:r w:rsidRPr="000A188D">
              <w:rPr>
                <w:rFonts w:ascii="Times" w:eastAsia="Batang" w:hAnsi="Times" w:cs="Times New Roman"/>
                <w:kern w:val="0"/>
                <w:sz w:val="20"/>
                <w14:ligatures w14:val="none"/>
              </w:rPr>
              <w:t>For Rel-19 AI/ML based positioning, for Case 3b, “FFS: whether transmit offset from gNB to LMF” in RAN1#119 agreement is resolved by:</w:t>
            </w:r>
          </w:p>
          <w:p w14:paraId="7FAAB95D" w14:textId="483827BA" w:rsidR="00916652" w:rsidRPr="00EB39F1" w:rsidRDefault="005F5B7D" w:rsidP="000A188D">
            <w:pPr>
              <w:widowControl w:val="0"/>
              <w:numPr>
                <w:ilvl w:val="0"/>
                <w:numId w:val="133"/>
              </w:numPr>
              <w:tabs>
                <w:tab w:val="left" w:pos="0"/>
                <w:tab w:val="left" w:pos="720"/>
              </w:tabs>
              <w:suppressAutoHyphens/>
              <w:spacing w:after="80"/>
              <w:jc w:val="both"/>
            </w:pPr>
            <w:r w:rsidRPr="000A188D">
              <w:rPr>
                <w:rFonts w:ascii="Times" w:eastAsia="Batang" w:hAnsi="Times" w:cs="Times New Roman"/>
                <w:kern w:val="0"/>
                <w:sz w:val="20"/>
                <w:lang w:eastAsia="x-none"/>
                <w14:ligatures w14:val="none"/>
              </w:rPr>
              <w:t>No offset is transmitted from gNB to LMF</w:t>
            </w:r>
          </w:p>
        </w:tc>
      </w:tr>
    </w:tbl>
    <w:p w14:paraId="3ABFA55A" w14:textId="733D148A" w:rsidR="00EC20AF" w:rsidRPr="00EB39F1" w:rsidRDefault="00EC20AF" w:rsidP="00AF3A72"/>
    <w:p w14:paraId="404B7DF9" w14:textId="2C8114E3" w:rsidR="00DD002C" w:rsidRPr="00EB39F1" w:rsidRDefault="00761A53" w:rsidP="00C60061">
      <w:pPr>
        <w:pStyle w:val="Heading3"/>
        <w:rPr>
          <w:lang w:val="en-US"/>
        </w:rPr>
      </w:pPr>
      <w:bookmarkStart w:id="155" w:name="_Toc197710448"/>
      <w:r w:rsidRPr="00EB39F1">
        <w:rPr>
          <w:lang w:val="en-US"/>
        </w:rPr>
        <w:t>On the need for indication of</w:t>
      </w:r>
      <w:r w:rsidR="00DD002C" w:rsidRPr="00EB39F1">
        <w:rPr>
          <w:lang w:val="en-US"/>
        </w:rPr>
        <w:t xml:space="preserve"> {N</w:t>
      </w:r>
      <w:r w:rsidR="00DD002C" w:rsidRPr="00EB39F1">
        <w:rPr>
          <w:vertAlign w:val="subscript"/>
          <w:lang w:val="en-US"/>
        </w:rPr>
        <w:t>t</w:t>
      </w:r>
      <w:r w:rsidR="00DD002C" w:rsidRPr="00EB39F1">
        <w:rPr>
          <w:lang w:val="en-US"/>
        </w:rPr>
        <w:t>, N</w:t>
      </w:r>
      <w:r w:rsidR="00DD002C" w:rsidRPr="00EB39F1">
        <w:rPr>
          <w:vertAlign w:val="subscript"/>
          <w:lang w:val="en-US"/>
        </w:rPr>
        <w:t>t</w:t>
      </w:r>
      <w:r w:rsidR="00DD002C" w:rsidRPr="00EB39F1">
        <w:rPr>
          <w:lang w:val="en-US"/>
        </w:rPr>
        <w:t>', k}</w:t>
      </w:r>
      <w:r w:rsidRPr="00EB39F1">
        <w:rPr>
          <w:lang w:val="en-US"/>
        </w:rPr>
        <w:t xml:space="preserve"> in measurement reports</w:t>
      </w:r>
      <w:bookmarkEnd w:id="155"/>
    </w:p>
    <w:p w14:paraId="27FEC249" w14:textId="10847FEF" w:rsidR="00376B76" w:rsidRPr="00EB39F1" w:rsidRDefault="00376B76" w:rsidP="00F06DCE">
      <w:r w:rsidRPr="00EB39F1">
        <w:t xml:space="preserve">During RAN1#119, it was agreed that the </w:t>
      </w:r>
      <w:r w:rsidR="00483CD0" w:rsidRPr="00EB39F1">
        <w:t>window parameter configuration values N</w:t>
      </w:r>
      <w:r w:rsidR="00483CD0" w:rsidRPr="00EB39F1">
        <w:rPr>
          <w:vertAlign w:val="subscript"/>
        </w:rPr>
        <w:t>t</w:t>
      </w:r>
      <w:r w:rsidR="00483CD0" w:rsidRPr="00EB39F1">
        <w:t>, N</w:t>
      </w:r>
      <w:r w:rsidR="00483CD0" w:rsidRPr="00EB39F1">
        <w:rPr>
          <w:vertAlign w:val="subscript"/>
        </w:rPr>
        <w:t>t</w:t>
      </w:r>
      <w:r w:rsidR="00483CD0" w:rsidRPr="00EB39F1">
        <w:t xml:space="preserve">', k are signalled to gNB via NRPPa, but may be changed by the gNB. </w:t>
      </w:r>
      <w:r w:rsidR="00CB4F8C" w:rsidRPr="00EB39F1">
        <w:t xml:space="preserve">In that case, the </w:t>
      </w:r>
      <w:r w:rsidR="00E20214" w:rsidRPr="00EB39F1">
        <w:t xml:space="preserve">actual </w:t>
      </w:r>
      <w:r w:rsidR="00CB4F8C" w:rsidRPr="00EB39F1">
        <w:t>values</w:t>
      </w:r>
      <w:r w:rsidR="00E20214" w:rsidRPr="00EB39F1">
        <w:t xml:space="preserve"> used by the gNB/TRP for N</w:t>
      </w:r>
      <w:r w:rsidR="00E20214" w:rsidRPr="00EB39F1">
        <w:rPr>
          <w:vertAlign w:val="subscript"/>
        </w:rPr>
        <w:t>t</w:t>
      </w:r>
      <w:r w:rsidR="00E20214" w:rsidRPr="00EB39F1">
        <w:t>, should be sent to the LMF in the measurement report</w:t>
      </w:r>
      <w:r w:rsidR="00920A82" w:rsidRPr="00EB39F1">
        <w:t xml:space="preserve"> (note that parameter k value is already reported back</w:t>
      </w:r>
      <w:r w:rsidR="00840096" w:rsidRPr="00EB39F1">
        <w:t xml:space="preserve"> and N</w:t>
      </w:r>
      <w:r w:rsidR="00671FC3" w:rsidRPr="00EB39F1">
        <w:t>t’ can be inferred from the report size</w:t>
      </w:r>
      <w:r w:rsidR="00920A82" w:rsidRPr="00EB39F1">
        <w:t xml:space="preserve">). The </w:t>
      </w:r>
      <w:r w:rsidR="00445D90" w:rsidRPr="00EB39F1">
        <w:t xml:space="preserve">LMF can then better judge the compatibility of the measurement report with its model. </w:t>
      </w:r>
      <w:r w:rsidR="0061029C">
        <w:t xml:space="preserve">Thus, for the FFS below, </w:t>
      </w:r>
      <w:r w:rsidR="0061029C" w:rsidRPr="00F505D0">
        <w:t>the measurement parameters include</w:t>
      </w:r>
      <w:r w:rsidR="0061029C">
        <w:t xml:space="preserve"> N</w:t>
      </w:r>
      <w:r w:rsidR="0061029C" w:rsidRPr="00871D27">
        <w:rPr>
          <w:vertAlign w:val="subscript"/>
        </w:rPr>
        <w:t>t</w:t>
      </w:r>
      <w:r w:rsidR="0061029C">
        <w:t xml:space="preserve"> in addition to </w:t>
      </w:r>
      <w:r w:rsidR="0061029C" w:rsidRPr="00F505D0">
        <w:rPr>
          <w:lang w:val="en-GB"/>
        </w:rPr>
        <w:t>N</w:t>
      </w:r>
      <w:r w:rsidR="0061029C" w:rsidRPr="00F505D0">
        <w:rPr>
          <w:vertAlign w:val="subscript"/>
          <w:lang w:val="en-GB"/>
        </w:rPr>
        <w:t>t</w:t>
      </w:r>
      <w:r w:rsidR="0061029C" w:rsidRPr="00F505D0">
        <w:rPr>
          <w:lang w:val="en-GB"/>
        </w:rPr>
        <w:t>', k</w:t>
      </w:r>
      <w:r w:rsidR="0061029C">
        <w:rPr>
          <w:lang w:val="en-GB"/>
        </w:rPr>
        <w:t>.</w:t>
      </w:r>
    </w:p>
    <w:tbl>
      <w:tblPr>
        <w:tblStyle w:val="TableGrid"/>
        <w:tblW w:w="0" w:type="auto"/>
        <w:tblLook w:val="04A0" w:firstRow="1" w:lastRow="0" w:firstColumn="1" w:lastColumn="0" w:noHBand="0" w:noVBand="1"/>
      </w:tblPr>
      <w:tblGrid>
        <w:gridCol w:w="9962"/>
      </w:tblGrid>
      <w:tr w:rsidR="0061029C" w14:paraId="378C0F12" w14:textId="77777777" w:rsidTr="001C769E">
        <w:tc>
          <w:tcPr>
            <w:tcW w:w="9962" w:type="dxa"/>
          </w:tcPr>
          <w:p w14:paraId="637A2FC8" w14:textId="77777777" w:rsidR="0061029C" w:rsidRPr="00F505D0" w:rsidRDefault="0061029C" w:rsidP="001C769E">
            <w:pPr>
              <w:spacing w:before="120" w:after="0"/>
              <w:jc w:val="both"/>
              <w:rPr>
                <w:rFonts w:ascii="Times" w:eastAsia="DengXian" w:hAnsi="Times" w:cs="Times New Roman"/>
                <w:kern w:val="0"/>
                <w:sz w:val="20"/>
                <w:highlight w:val="green"/>
                <w:lang w:val="en-GB" w:eastAsia="zh-CN"/>
                <w14:ligatures w14:val="none"/>
              </w:rPr>
            </w:pPr>
            <w:r w:rsidRPr="00F505D0">
              <w:rPr>
                <w:rFonts w:ascii="Times" w:eastAsia="DengXian" w:hAnsi="Times" w:cs="Times New Roman" w:hint="eastAsia"/>
                <w:kern w:val="0"/>
                <w:sz w:val="20"/>
                <w:highlight w:val="green"/>
                <w:lang w:val="en-GB" w:eastAsia="zh-CN"/>
                <w14:ligatures w14:val="none"/>
              </w:rPr>
              <w:t>Agreement</w:t>
            </w:r>
          </w:p>
          <w:p w14:paraId="6187F1EF" w14:textId="77777777" w:rsidR="0061029C" w:rsidRDefault="0061029C" w:rsidP="001C769E">
            <w:r>
              <w:t>…</w:t>
            </w:r>
          </w:p>
          <w:p w14:paraId="37593557" w14:textId="77777777" w:rsidR="0061029C" w:rsidRPr="00F505D0" w:rsidRDefault="0061029C" w:rsidP="001C769E">
            <w:pPr>
              <w:numPr>
                <w:ilvl w:val="0"/>
                <w:numId w:val="154"/>
              </w:numPr>
              <w:tabs>
                <w:tab w:val="left" w:pos="0"/>
                <w:tab w:val="left" w:pos="720"/>
              </w:tabs>
              <w:suppressAutoHyphens/>
              <w:spacing w:after="80"/>
              <w:rPr>
                <w:rFonts w:ascii="Times" w:eastAsia="Batang" w:hAnsi="Times" w:cs="Times New Roman"/>
                <w:kern w:val="0"/>
                <w:sz w:val="20"/>
                <w:lang w:val="en-GB" w:eastAsia="x-none"/>
                <w14:ligatures w14:val="none"/>
              </w:rPr>
            </w:pPr>
            <w:r w:rsidRPr="00F505D0">
              <w:rPr>
                <w:rFonts w:ascii="Times" w:eastAsia="Batang" w:hAnsi="Times" w:cs="Times New Roman"/>
                <w:kern w:val="0"/>
                <w:sz w:val="20"/>
                <w:lang w:val="en-GB" w:eastAsia="x-none"/>
                <w14:ligatures w14:val="none"/>
              </w:rPr>
              <w:t>Regarding measurement parameters,</w:t>
            </w:r>
          </w:p>
          <w:p w14:paraId="74602A70" w14:textId="77777777" w:rsidR="0061029C" w:rsidRPr="00F505D0" w:rsidRDefault="0061029C" w:rsidP="001C769E">
            <w:pPr>
              <w:numPr>
                <w:ilvl w:val="1"/>
                <w:numId w:val="154"/>
              </w:numPr>
              <w:tabs>
                <w:tab w:val="left" w:pos="0"/>
                <w:tab w:val="left" w:pos="720"/>
                <w:tab w:val="left" w:pos="1440"/>
              </w:tabs>
              <w:suppressAutoHyphens/>
              <w:spacing w:after="80"/>
              <w:rPr>
                <w:rFonts w:ascii="Times" w:eastAsia="Batang" w:hAnsi="Times" w:cs="Times New Roman"/>
                <w:kern w:val="0"/>
                <w:sz w:val="20"/>
                <w:lang w:val="en-GB" w:eastAsia="x-none"/>
                <w14:ligatures w14:val="none"/>
              </w:rPr>
            </w:pPr>
            <w:r w:rsidRPr="00F505D0">
              <w:rPr>
                <w:rFonts w:ascii="Times" w:eastAsia="Batang" w:hAnsi="Times" w:cs="Times New Roman"/>
                <w:kern w:val="0"/>
                <w:sz w:val="20"/>
                <w:lang w:val="en-GB" w:eastAsia="x-none"/>
                <w14:ligatures w14:val="none"/>
              </w:rPr>
              <w:t>For (A) path-based measurement, the measurement parameters include</w:t>
            </w:r>
            <w:r w:rsidRPr="00F505D0">
              <w:rPr>
                <w:rFonts w:ascii="Times" w:eastAsia="DengXian" w:hAnsi="Times" w:cs="Times New Roman" w:hint="eastAsia"/>
                <w:kern w:val="0"/>
                <w:sz w:val="20"/>
                <w:lang w:val="en-GB" w:eastAsia="zh-CN"/>
                <w14:ligatures w14:val="none"/>
              </w:rPr>
              <w:t>:</w:t>
            </w:r>
            <w:r w:rsidRPr="00F505D0">
              <w:rPr>
                <w:rFonts w:ascii="Times" w:eastAsia="Batang" w:hAnsi="Times" w:cs="Times New Roman"/>
                <w:kern w:val="0"/>
                <w:sz w:val="20"/>
                <w:lang w:val="en-GB" w:eastAsia="x-none"/>
                <w14:ligatures w14:val="none"/>
              </w:rPr>
              <w:t xml:space="preserve"> </w:t>
            </w:r>
            <w:r w:rsidRPr="00F505D0">
              <w:rPr>
                <w:rFonts w:ascii="Times" w:eastAsia="DengXian" w:hAnsi="Times" w:cs="Times New Roman" w:hint="eastAsia"/>
                <w:kern w:val="0"/>
                <w:sz w:val="20"/>
                <w:lang w:val="en-GB" w:eastAsia="zh-CN"/>
                <w14:ligatures w14:val="none"/>
              </w:rPr>
              <w:t>number of additional paths</w:t>
            </w:r>
            <w:r w:rsidRPr="00F505D0">
              <w:rPr>
                <w:rFonts w:ascii="Times" w:eastAsia="Batang" w:hAnsi="Times" w:cs="Times New Roman"/>
                <w:kern w:val="0"/>
                <w:sz w:val="20"/>
                <w:lang w:val="en-GB" w:eastAsia="x-none"/>
                <w14:ligatures w14:val="none"/>
              </w:rPr>
              <w:t>, k.</w:t>
            </w:r>
          </w:p>
          <w:p w14:paraId="2848F0BE" w14:textId="77777777" w:rsidR="0061029C" w:rsidRPr="00F505D0" w:rsidRDefault="0061029C" w:rsidP="001C769E">
            <w:pPr>
              <w:numPr>
                <w:ilvl w:val="1"/>
                <w:numId w:val="154"/>
              </w:numPr>
              <w:tabs>
                <w:tab w:val="left" w:pos="0"/>
                <w:tab w:val="left" w:pos="720"/>
                <w:tab w:val="left" w:pos="1440"/>
              </w:tabs>
              <w:suppressAutoHyphens/>
              <w:spacing w:after="80"/>
              <w:rPr>
                <w:rFonts w:ascii="Times" w:eastAsia="Batang" w:hAnsi="Times" w:cs="Times New Roman"/>
                <w:kern w:val="0"/>
                <w:sz w:val="20"/>
                <w:lang w:val="en-GB" w:eastAsia="x-none"/>
                <w14:ligatures w14:val="none"/>
              </w:rPr>
            </w:pPr>
            <w:r w:rsidRPr="00F505D0">
              <w:rPr>
                <w:rFonts w:ascii="Times" w:eastAsia="Batang" w:hAnsi="Times" w:cs="Times New Roman"/>
                <w:kern w:val="0"/>
                <w:sz w:val="20"/>
                <w:lang w:val="en-GB" w:eastAsia="x-none"/>
                <w14:ligatures w14:val="none"/>
              </w:rPr>
              <w:t>For (B) Rel-19 enhanced measurement, the measurement parameters include at least: N</w:t>
            </w:r>
            <w:r w:rsidRPr="00F505D0">
              <w:rPr>
                <w:rFonts w:ascii="Times" w:eastAsia="Batang" w:hAnsi="Times" w:cs="Times New Roman"/>
                <w:kern w:val="0"/>
                <w:sz w:val="20"/>
                <w:vertAlign w:val="subscript"/>
                <w:lang w:val="en-GB" w:eastAsia="x-none"/>
                <w14:ligatures w14:val="none"/>
              </w:rPr>
              <w:t>t</w:t>
            </w:r>
            <w:r w:rsidRPr="00F505D0">
              <w:rPr>
                <w:rFonts w:ascii="Times" w:eastAsia="Batang" w:hAnsi="Times" w:cs="Times New Roman"/>
                <w:kern w:val="0"/>
                <w:sz w:val="20"/>
                <w:lang w:val="en-GB" w:eastAsia="x-none"/>
                <w14:ligatures w14:val="none"/>
              </w:rPr>
              <w:t>', k.</w:t>
            </w:r>
          </w:p>
          <w:p w14:paraId="11486BCA" w14:textId="77777777" w:rsidR="0061029C" w:rsidRPr="00871D27" w:rsidRDefault="0061029C" w:rsidP="001C769E">
            <w:pPr>
              <w:numPr>
                <w:ilvl w:val="2"/>
                <w:numId w:val="154"/>
              </w:numPr>
              <w:tabs>
                <w:tab w:val="left" w:pos="0"/>
                <w:tab w:val="left" w:pos="720"/>
                <w:tab w:val="left" w:pos="1440"/>
              </w:tabs>
              <w:suppressAutoHyphens/>
              <w:spacing w:before="120" w:after="80"/>
              <w:jc w:val="both"/>
              <w:rPr>
                <w:rFonts w:ascii="Times" w:eastAsia="DengXian" w:hAnsi="Times" w:cs="Times New Roman"/>
                <w:color w:val="FF0000"/>
                <w:kern w:val="0"/>
                <w:sz w:val="20"/>
                <w:lang w:val="en-GB" w:eastAsia="zh-CN"/>
                <w14:ligatures w14:val="none"/>
              </w:rPr>
            </w:pPr>
            <w:r w:rsidRPr="00871D27">
              <w:rPr>
                <w:rFonts w:ascii="Times" w:eastAsia="DengXian" w:hAnsi="Times" w:cs="Times New Roman" w:hint="eastAsia"/>
                <w:color w:val="FF0000"/>
                <w:kern w:val="0"/>
                <w:sz w:val="20"/>
                <w:lang w:val="en-GB" w:eastAsia="zh-CN"/>
                <w14:ligatures w14:val="none"/>
              </w:rPr>
              <w:t xml:space="preserve">FFS: </w:t>
            </w:r>
            <w:r w:rsidRPr="00871D27">
              <w:rPr>
                <w:rFonts w:ascii="Times" w:eastAsia="Batang" w:hAnsi="Times" w:cs="Times New Roman"/>
                <w:color w:val="FF0000"/>
                <w:kern w:val="0"/>
                <w:sz w:val="20"/>
                <w:lang w:val="en-GB" w:eastAsia="x-none"/>
                <w14:ligatures w14:val="none"/>
              </w:rPr>
              <w:t>N</w:t>
            </w:r>
            <w:r w:rsidRPr="00871D27">
              <w:rPr>
                <w:rFonts w:ascii="Times" w:eastAsia="Batang" w:hAnsi="Times" w:cs="Times New Roman"/>
                <w:color w:val="FF0000"/>
                <w:kern w:val="0"/>
                <w:sz w:val="20"/>
                <w:vertAlign w:val="subscript"/>
                <w:lang w:val="en-GB" w:eastAsia="x-none"/>
                <w14:ligatures w14:val="none"/>
              </w:rPr>
              <w:t>t</w:t>
            </w:r>
          </w:p>
          <w:p w14:paraId="225BD1CB" w14:textId="77777777" w:rsidR="0061029C" w:rsidRDefault="0061029C" w:rsidP="001C769E">
            <w:r>
              <w:t>…</w:t>
            </w:r>
          </w:p>
        </w:tc>
      </w:tr>
    </w:tbl>
    <w:p w14:paraId="2753068E" w14:textId="77777777" w:rsidR="0061029C" w:rsidRPr="00EB39F1" w:rsidRDefault="0061029C" w:rsidP="00F06DCE"/>
    <w:p w14:paraId="2A44EE5E" w14:textId="466E852D" w:rsidR="007D1E8E" w:rsidRPr="00EB39F1" w:rsidRDefault="00535686" w:rsidP="00F06DCE">
      <w:r w:rsidRPr="00EB39F1">
        <w:t>During RAN1#120, we discussed how to interpret the gNB behaviour when reporting using a different value of the {N</w:t>
      </w:r>
      <w:r w:rsidRPr="00EB39F1">
        <w:rPr>
          <w:vertAlign w:val="subscript"/>
        </w:rPr>
        <w:t>t</w:t>
      </w:r>
      <w:r w:rsidRPr="00EB39F1">
        <w:t>, N</w:t>
      </w:r>
      <w:r w:rsidRPr="00EB39F1">
        <w:rPr>
          <w:vertAlign w:val="subscript"/>
        </w:rPr>
        <w:t>t</w:t>
      </w:r>
      <w:r w:rsidRPr="00EB39F1">
        <w:t xml:space="preserve">', </w:t>
      </w:r>
      <w:r w:rsidR="001B03FF" w:rsidRPr="00EB39F1">
        <w:t>k} triplet</w:t>
      </w:r>
      <w:r w:rsidRPr="00EB39F1">
        <w:t xml:space="preserve">. </w:t>
      </w:r>
      <w:r w:rsidR="007D1E8E" w:rsidRPr="00EB39F1">
        <w:t xml:space="preserve"> T</w:t>
      </w:r>
      <w:r w:rsidR="00EA7E73" w:rsidRPr="00EB39F1">
        <w:t xml:space="preserve">here </w:t>
      </w:r>
      <w:r w:rsidR="007D1E8E" w:rsidRPr="00EB39F1">
        <w:t>are several</w:t>
      </w:r>
      <w:r w:rsidR="00EA7E73" w:rsidRPr="00EB39F1">
        <w:t xml:space="preserve"> </w:t>
      </w:r>
      <w:r w:rsidR="001B03FF" w:rsidRPr="00EB39F1">
        <w:t>interpretations</w:t>
      </w:r>
      <w:r w:rsidR="00EA7E73" w:rsidRPr="00EB39F1">
        <w:t xml:space="preserve"> as to what are the candidate values that the gNB could use. </w:t>
      </w:r>
      <w:r w:rsidR="00D04670" w:rsidRPr="00EB39F1">
        <w:t>During RAN1#120b, a clarification was proposed but not agreed:</w:t>
      </w:r>
    </w:p>
    <w:tbl>
      <w:tblPr>
        <w:tblStyle w:val="TableGrid"/>
        <w:tblW w:w="0" w:type="auto"/>
        <w:tblLook w:val="04A0" w:firstRow="1" w:lastRow="0" w:firstColumn="1" w:lastColumn="0" w:noHBand="0" w:noVBand="1"/>
      </w:tblPr>
      <w:tblGrid>
        <w:gridCol w:w="9962"/>
      </w:tblGrid>
      <w:tr w:rsidR="00417E10" w:rsidRPr="00EB39F1" w14:paraId="279FDB67" w14:textId="77777777">
        <w:tc>
          <w:tcPr>
            <w:tcW w:w="9962" w:type="dxa"/>
          </w:tcPr>
          <w:p w14:paraId="538C224F" w14:textId="77777777" w:rsidR="00417E10" w:rsidRPr="00EB39F1" w:rsidRDefault="00417E10" w:rsidP="00417E10">
            <w:pPr>
              <w:rPr>
                <w:b/>
                <w:u w:val="single"/>
              </w:rPr>
            </w:pPr>
            <w:r w:rsidRPr="00EB39F1">
              <w:rPr>
                <w:b/>
                <w:highlight w:val="yellow"/>
                <w:u w:val="single"/>
              </w:rPr>
              <w:t>Proposal 2.1.1.2.1-1</w:t>
            </w:r>
          </w:p>
          <w:p w14:paraId="420D01EC" w14:textId="77777777" w:rsidR="00417E10" w:rsidRPr="00EB39F1" w:rsidRDefault="00417E10" w:rsidP="00417E10">
            <w:r w:rsidRPr="00EB39F1">
              <w:t xml:space="preserve">For AI/ML based positioning Case 3b, when channel measurement type B is used, </w:t>
            </w:r>
          </w:p>
          <w:p w14:paraId="3054286E" w14:textId="453C89F5" w:rsidR="00417E10" w:rsidRPr="00EB39F1" w:rsidRDefault="00417E10" w:rsidP="000A188D">
            <w:pPr>
              <w:pStyle w:val="ListParagraph"/>
              <w:numPr>
                <w:ilvl w:val="0"/>
                <w:numId w:val="42"/>
              </w:numPr>
              <w:tabs>
                <w:tab w:val="left" w:pos="720"/>
              </w:tabs>
              <w:spacing w:after="160"/>
            </w:pPr>
            <w:r w:rsidRPr="00EB39F1">
              <w:t xml:space="preserve">the measurement parameters </w:t>
            </w:r>
            <w:r w:rsidRPr="00EB39F1">
              <w:rPr>
                <w:rFonts w:eastAsia="Batang"/>
              </w:rPr>
              <w:t>N</w:t>
            </w:r>
            <w:r w:rsidRPr="00EB39F1">
              <w:rPr>
                <w:rFonts w:eastAsia="Batang"/>
                <w:vertAlign w:val="subscript"/>
              </w:rPr>
              <w:t>t</w:t>
            </w:r>
            <w:r w:rsidRPr="00EB39F1">
              <w:t xml:space="preserve">, </w:t>
            </w:r>
            <w:r w:rsidRPr="00EB39F1">
              <w:rPr>
                <w:rFonts w:eastAsia="Batang"/>
              </w:rPr>
              <w:t>N</w:t>
            </w:r>
            <w:r w:rsidRPr="00EB39F1">
              <w:rPr>
                <w:rFonts w:eastAsia="Batang"/>
                <w:vertAlign w:val="subscript"/>
              </w:rPr>
              <w:t>t</w:t>
            </w:r>
            <w:r w:rsidRPr="00EB39F1">
              <w:rPr>
                <w:rFonts w:eastAsia="Batang"/>
              </w:rPr>
              <w:t xml:space="preserve">' </w:t>
            </w:r>
            <w:r w:rsidRPr="00EB39F1">
              <w:t>and k belong to their candidate value set, respectively. That is, N</w:t>
            </w:r>
            <w:r w:rsidRPr="00EB39F1">
              <w:rPr>
                <w:vertAlign w:val="subscript"/>
              </w:rPr>
              <w:t>t</w:t>
            </w:r>
            <w:r w:rsidRPr="00EB39F1">
              <w:t xml:space="preserve"> = {32, 64, 128}, N</w:t>
            </w:r>
            <w:r w:rsidRPr="00EB39F1">
              <w:rPr>
                <w:vertAlign w:val="subscript"/>
              </w:rPr>
              <w:t>t</w:t>
            </w:r>
            <w:r w:rsidRPr="00EB39F1">
              <w:t xml:space="preserve">' </w:t>
            </w:r>
            <w:r w:rsidRPr="00EB39F1">
              <w:rPr>
                <w:rFonts w:cs="Calibri"/>
                <w:szCs w:val="22"/>
              </w:rPr>
              <w:t>= {</w:t>
            </w:r>
            <w:r w:rsidRPr="00EB39F1">
              <w:rPr>
                <w:rFonts w:eastAsia="DengXian" w:cs="Calibri"/>
                <w:szCs w:val="22"/>
              </w:rPr>
              <w:t>8</w:t>
            </w:r>
            <w:r w:rsidRPr="00EB39F1">
              <w:rPr>
                <w:rFonts w:cs="Calibri"/>
                <w:szCs w:val="22"/>
              </w:rPr>
              <w:t>, 16, 2</w:t>
            </w:r>
            <w:r w:rsidRPr="00EB39F1">
              <w:rPr>
                <w:rFonts w:eastAsia="DengXian" w:cs="Calibri"/>
                <w:szCs w:val="22"/>
              </w:rPr>
              <w:t>4</w:t>
            </w:r>
            <w:r w:rsidRPr="00EB39F1">
              <w:rPr>
                <w:rFonts w:cs="Calibri"/>
                <w:szCs w:val="22"/>
              </w:rPr>
              <w:t>}, k = {0...5}.</w:t>
            </w:r>
            <w:r w:rsidRPr="00EB39F1">
              <w:t xml:space="preserve">  </w:t>
            </w:r>
          </w:p>
        </w:tc>
      </w:tr>
    </w:tbl>
    <w:p w14:paraId="21C4DFA5" w14:textId="77777777" w:rsidR="00417E10" w:rsidRPr="00EB39F1" w:rsidRDefault="00417E10" w:rsidP="00F06DCE"/>
    <w:p w14:paraId="432606BF" w14:textId="0AADEA2B" w:rsidR="00EA7E73" w:rsidRPr="00EB39F1" w:rsidRDefault="00EA7E73" w:rsidP="00F06DCE">
      <w:r w:rsidRPr="00EB39F1">
        <w:lastRenderedPageBreak/>
        <w:t xml:space="preserve">The LMF can request a finite set of combination </w:t>
      </w:r>
      <w:r w:rsidR="00913F14" w:rsidRPr="00EB39F1">
        <w:t>of {</w:t>
      </w:r>
      <w:r w:rsidRPr="00EB39F1">
        <w:t>N</w:t>
      </w:r>
      <w:r w:rsidRPr="00EB39F1">
        <w:rPr>
          <w:vertAlign w:val="subscript"/>
        </w:rPr>
        <w:t>t</w:t>
      </w:r>
      <w:r w:rsidRPr="00EB39F1">
        <w:t>, N</w:t>
      </w:r>
      <w:r w:rsidRPr="00EB39F1">
        <w:rPr>
          <w:vertAlign w:val="subscript"/>
        </w:rPr>
        <w:t>t</w:t>
      </w:r>
      <w:r w:rsidRPr="00EB39F1">
        <w:t xml:space="preserve">', k}. </w:t>
      </w:r>
      <w:r w:rsidR="009B193A" w:rsidRPr="00EB39F1">
        <w:t>I</w:t>
      </w:r>
      <w:r w:rsidRPr="00EB39F1">
        <w:t xml:space="preserve">n our view, the same finite set of combination can be used by the </w:t>
      </w:r>
      <w:r w:rsidR="00696178" w:rsidRPr="00EB39F1">
        <w:t>gNB</w:t>
      </w:r>
      <w:r w:rsidRPr="00EB39F1">
        <w:t xml:space="preserve">. </w:t>
      </w:r>
      <w:r w:rsidR="00213FDD" w:rsidRPr="00EB39F1">
        <w:t xml:space="preserve">Further </w:t>
      </w:r>
      <w:r w:rsidR="00664980" w:rsidRPr="00EB39F1">
        <w:t xml:space="preserve">flexibility in the gNB will make the LMF model complexity increase, unless RAN1 agrees further details. For example, the </w:t>
      </w:r>
      <w:r w:rsidR="000B29EA" w:rsidRPr="00EB39F1">
        <w:t xml:space="preserve">possibility of reporting less </w:t>
      </w:r>
      <w:r w:rsidR="00913F14" w:rsidRPr="00EB39F1">
        <w:t>samples (</w:t>
      </w:r>
      <w:r w:rsidR="00303341" w:rsidRPr="00EB39F1">
        <w:t xml:space="preserve">e.g. </w:t>
      </w:r>
      <w:r w:rsidR="001D662A" w:rsidRPr="00EB39F1">
        <w:t xml:space="preserve">20 samples instead of the requested 24) </w:t>
      </w:r>
      <w:r w:rsidR="00913F14" w:rsidRPr="00EB39F1">
        <w:t>when the</w:t>
      </w:r>
      <w:r w:rsidR="00BE6502" w:rsidRPr="00EB39F1">
        <w:t xml:space="preserve"> number of detected samples by the gNB is less than the requested number</w:t>
      </w:r>
      <w:r w:rsidR="000B29EA" w:rsidRPr="00EB39F1">
        <w:t xml:space="preserve"> was brought up</w:t>
      </w:r>
      <w:r w:rsidR="00BE6502" w:rsidRPr="00EB39F1">
        <w:t>. H</w:t>
      </w:r>
      <w:r w:rsidR="000B29EA" w:rsidRPr="00EB39F1">
        <w:t xml:space="preserve">owever, this leaves some </w:t>
      </w:r>
      <w:r w:rsidR="009920F2" w:rsidRPr="00EB39F1">
        <w:t>issues unclear to the LMF</w:t>
      </w:r>
      <w:r w:rsidR="00BE6502" w:rsidRPr="00EB39F1">
        <w:t>. The models available at the LMF should span the available flexibility in the request, e.g. 8,16</w:t>
      </w:r>
      <w:r w:rsidR="006133FD" w:rsidRPr="00EB39F1">
        <w:t xml:space="preserve">,24 </w:t>
      </w:r>
      <w:r w:rsidR="001B03FF" w:rsidRPr="00EB39F1">
        <w:t>for Nt</w:t>
      </w:r>
      <w:r w:rsidR="006133FD" w:rsidRPr="00EB39F1">
        <w:t xml:space="preserve">'. </w:t>
      </w:r>
      <w:r w:rsidR="007E5484" w:rsidRPr="00EB39F1">
        <w:t xml:space="preserve"> Further flexibility in the reporting beyond the agreed </w:t>
      </w:r>
      <w:r w:rsidR="00F07DA2" w:rsidRPr="00EB39F1">
        <w:t xml:space="preserve">values would only increase the model complexity and </w:t>
      </w:r>
      <w:r w:rsidR="00135E80" w:rsidRPr="00EB39F1">
        <w:t>the scope of the training</w:t>
      </w:r>
      <w:r w:rsidR="009920F2" w:rsidRPr="00EB39F1">
        <w:t>.</w:t>
      </w:r>
      <w:r w:rsidR="00455DC5">
        <w:t xml:space="preserve"> If the remaining sample</w:t>
      </w:r>
      <w:r w:rsidR="009920F2" w:rsidRPr="00EB39F1">
        <w:t xml:space="preserve"> </w:t>
      </w:r>
      <w:r w:rsidR="00455DC5">
        <w:t xml:space="preserve">values are weak, they can still be ranked according to power level and reported (including reporting zero if the weak power is quantized to zero). </w:t>
      </w:r>
      <w:r w:rsidR="009920F2" w:rsidRPr="00EB39F1">
        <w:t xml:space="preserve">Hence </w:t>
      </w:r>
      <w:r w:rsidR="00455DC5">
        <w:t>in our view</w:t>
      </w:r>
      <w:r w:rsidR="009920F2" w:rsidRPr="00EB39F1">
        <w:t xml:space="preserve"> </w:t>
      </w:r>
      <w:r w:rsidR="00455DC5" w:rsidRPr="00EB39F1">
        <w:t xml:space="preserve">the parameters </w:t>
      </w:r>
      <w:r w:rsidR="00455DC5" w:rsidRPr="00EB39F1">
        <w:rPr>
          <w:rFonts w:eastAsia="Batang"/>
        </w:rPr>
        <w:t>N</w:t>
      </w:r>
      <w:r w:rsidR="00455DC5" w:rsidRPr="00EB39F1">
        <w:rPr>
          <w:rFonts w:eastAsia="Batang"/>
          <w:vertAlign w:val="subscript"/>
        </w:rPr>
        <w:t>t</w:t>
      </w:r>
      <w:r w:rsidR="00455DC5" w:rsidRPr="00EB39F1">
        <w:t xml:space="preserve">, </w:t>
      </w:r>
      <w:r w:rsidR="00455DC5" w:rsidRPr="00EB39F1">
        <w:rPr>
          <w:rFonts w:eastAsia="Batang"/>
        </w:rPr>
        <w:t>N</w:t>
      </w:r>
      <w:r w:rsidR="00455DC5" w:rsidRPr="00EB39F1">
        <w:rPr>
          <w:rFonts w:eastAsia="Batang"/>
          <w:vertAlign w:val="subscript"/>
        </w:rPr>
        <w:t>t</w:t>
      </w:r>
      <w:r w:rsidR="00455DC5" w:rsidRPr="00EB39F1">
        <w:rPr>
          <w:rFonts w:eastAsia="Batang"/>
        </w:rPr>
        <w:t xml:space="preserve">' </w:t>
      </w:r>
      <w:r w:rsidR="00455DC5" w:rsidRPr="00EB39F1">
        <w:t xml:space="preserve">and k </w:t>
      </w:r>
      <w:r w:rsidR="00455DC5">
        <w:t xml:space="preserve">used by gNB in measurement reporting </w:t>
      </w:r>
      <w:r w:rsidR="00455DC5" w:rsidRPr="00EB39F1">
        <w:t>belong to their candidate value set</w:t>
      </w:r>
      <w:r w:rsidR="00455DC5">
        <w:t>:</w:t>
      </w:r>
      <w:r w:rsidR="00455DC5" w:rsidRPr="00EB39F1">
        <w:t xml:space="preserve"> N</w:t>
      </w:r>
      <w:r w:rsidR="00455DC5" w:rsidRPr="00EB39F1">
        <w:rPr>
          <w:vertAlign w:val="subscript"/>
        </w:rPr>
        <w:t>t</w:t>
      </w:r>
      <w:r w:rsidR="00455DC5" w:rsidRPr="00EB39F1">
        <w:t xml:space="preserve"> = {32, 64, 128}, N</w:t>
      </w:r>
      <w:r w:rsidR="00455DC5" w:rsidRPr="00EB39F1">
        <w:rPr>
          <w:vertAlign w:val="subscript"/>
        </w:rPr>
        <w:t>t</w:t>
      </w:r>
      <w:r w:rsidR="00455DC5" w:rsidRPr="00EB39F1">
        <w:t xml:space="preserve">' </w:t>
      </w:r>
      <w:r w:rsidR="00455DC5" w:rsidRPr="00EB39F1">
        <w:rPr>
          <w:rFonts w:cs="Calibri"/>
          <w:szCs w:val="22"/>
        </w:rPr>
        <w:t>= {</w:t>
      </w:r>
      <w:r w:rsidR="00455DC5" w:rsidRPr="00EB39F1">
        <w:rPr>
          <w:rFonts w:eastAsia="DengXian" w:cs="Calibri"/>
          <w:szCs w:val="22"/>
        </w:rPr>
        <w:t>8</w:t>
      </w:r>
      <w:r w:rsidR="00455DC5" w:rsidRPr="00EB39F1">
        <w:rPr>
          <w:rFonts w:cs="Calibri"/>
          <w:szCs w:val="22"/>
        </w:rPr>
        <w:t>, 16, 2</w:t>
      </w:r>
      <w:r w:rsidR="00455DC5" w:rsidRPr="00EB39F1">
        <w:rPr>
          <w:rFonts w:eastAsia="DengXian" w:cs="Calibri"/>
          <w:szCs w:val="22"/>
        </w:rPr>
        <w:t>4</w:t>
      </w:r>
      <w:r w:rsidR="00455DC5" w:rsidRPr="00EB39F1">
        <w:rPr>
          <w:rFonts w:cs="Calibri"/>
          <w:szCs w:val="22"/>
        </w:rPr>
        <w:t>}, k = {0...5}.</w:t>
      </w:r>
    </w:p>
    <w:p w14:paraId="35323378" w14:textId="77777777" w:rsidR="009920F2" w:rsidRPr="00EB39F1" w:rsidRDefault="009920F2" w:rsidP="00F06DCE"/>
    <w:p w14:paraId="37594084" w14:textId="1CCDA88F" w:rsidR="008073EE" w:rsidRPr="00EB39F1" w:rsidRDefault="008073EE" w:rsidP="008073EE">
      <w:pPr>
        <w:pStyle w:val="Proposal"/>
      </w:pPr>
      <w:bookmarkStart w:id="156" w:name="_Toc197710670"/>
      <w:r w:rsidRPr="00EB39F1">
        <w:t xml:space="preserve">For Case 3b (and 3a if needed), when enhanced measurement </w:t>
      </w:r>
      <w:r w:rsidR="005B012E" w:rsidRPr="00EB39F1">
        <w:t xml:space="preserve">are </w:t>
      </w:r>
      <w:r w:rsidRPr="00EB39F1">
        <w:t>report</w:t>
      </w:r>
      <w:r w:rsidR="005B012E" w:rsidRPr="00EB39F1">
        <w:t>ed</w:t>
      </w:r>
      <w:r w:rsidRPr="00EB39F1">
        <w:t xml:space="preserve"> (</w:t>
      </w:r>
      <w:r w:rsidR="00CE7D00" w:rsidRPr="00EB39F1">
        <w:t xml:space="preserve">i.e., </w:t>
      </w:r>
      <w:r w:rsidRPr="00EB39F1">
        <w:t>sample</w:t>
      </w:r>
      <w:r w:rsidR="00CE7D00" w:rsidRPr="00EB39F1">
        <w:t>-</w:t>
      </w:r>
      <w:r w:rsidRPr="00EB39F1">
        <w:t xml:space="preserve">based reports) </w:t>
      </w:r>
      <w:r w:rsidR="005B012E" w:rsidRPr="00EB39F1">
        <w:t>from the gNB to the LMF:</w:t>
      </w:r>
      <w:bookmarkEnd w:id="156"/>
    </w:p>
    <w:p w14:paraId="201A6C9F" w14:textId="4724F608" w:rsidR="005B012E" w:rsidRPr="00EB39F1" w:rsidRDefault="005A2706" w:rsidP="005B012E">
      <w:pPr>
        <w:pStyle w:val="Proposal"/>
        <w:numPr>
          <w:ilvl w:val="1"/>
          <w:numId w:val="2"/>
        </w:numPr>
      </w:pPr>
      <w:bookmarkStart w:id="157" w:name="_Toc197710671"/>
      <w:r w:rsidRPr="00EB39F1">
        <w:t>When the N</w:t>
      </w:r>
      <w:r w:rsidRPr="00EB39F1">
        <w:rPr>
          <w:vertAlign w:val="subscript"/>
        </w:rPr>
        <w:t>t</w:t>
      </w:r>
      <w:r w:rsidRPr="00EB39F1">
        <w:t>, N</w:t>
      </w:r>
      <w:r w:rsidRPr="00EB39F1">
        <w:rPr>
          <w:vertAlign w:val="subscript"/>
        </w:rPr>
        <w:t>t</w:t>
      </w:r>
      <w:r w:rsidRPr="00EB39F1">
        <w:t xml:space="preserve">', k values used to produce the report are different from the ones provided by the LMF in the measurement request, </w:t>
      </w:r>
      <w:r w:rsidR="00056DD8" w:rsidRPr="00EB39F1">
        <w:t xml:space="preserve">gNB provides </w:t>
      </w:r>
      <w:r w:rsidR="00D336EE" w:rsidRPr="00EB39F1">
        <w:t xml:space="preserve">in the measurement report to the LMF </w:t>
      </w:r>
      <w:r w:rsidR="00056DD8" w:rsidRPr="00EB39F1">
        <w:t xml:space="preserve">the </w:t>
      </w:r>
      <w:r w:rsidR="00CE7D00" w:rsidRPr="00EB39F1">
        <w:t>N</w:t>
      </w:r>
      <w:r w:rsidR="00CE7D00" w:rsidRPr="00EB39F1">
        <w:rPr>
          <w:vertAlign w:val="subscript"/>
        </w:rPr>
        <w:t>t</w:t>
      </w:r>
      <w:r w:rsidR="00CE7D00" w:rsidRPr="00EB39F1">
        <w:t xml:space="preserve"> </w:t>
      </w:r>
      <w:r w:rsidR="00056DD8" w:rsidRPr="00EB39F1">
        <w:t xml:space="preserve">value used </w:t>
      </w:r>
      <w:r w:rsidR="00D336EE" w:rsidRPr="00EB39F1">
        <w:t>for the measurement.</w:t>
      </w:r>
      <w:bookmarkEnd w:id="157"/>
    </w:p>
    <w:p w14:paraId="00E27B6C" w14:textId="6EDF479F" w:rsidR="00CB7A34" w:rsidRPr="00EB39F1" w:rsidRDefault="00472846" w:rsidP="00CB7A34">
      <w:pPr>
        <w:pStyle w:val="ListParagraph"/>
        <w:numPr>
          <w:ilvl w:val="1"/>
          <w:numId w:val="2"/>
        </w:numPr>
        <w:rPr>
          <w:rFonts w:eastAsiaTheme="minorEastAsia" w:cstheme="minorBidi"/>
          <w:b/>
          <w:bCs/>
          <w:szCs w:val="24"/>
          <w:lang w:eastAsia="ja-JP"/>
        </w:rPr>
      </w:pPr>
      <w:r>
        <w:rPr>
          <w:b/>
        </w:rPr>
        <w:t>P</w:t>
      </w:r>
      <w:r w:rsidRPr="00472846">
        <w:rPr>
          <w:b/>
        </w:rPr>
        <w:t>arameters N</w:t>
      </w:r>
      <w:r w:rsidRPr="00472846">
        <w:rPr>
          <w:b/>
          <w:vertAlign w:val="subscript"/>
        </w:rPr>
        <w:t>t</w:t>
      </w:r>
      <w:r w:rsidRPr="00472846">
        <w:rPr>
          <w:b/>
        </w:rPr>
        <w:t>, N</w:t>
      </w:r>
      <w:r w:rsidRPr="00472846">
        <w:rPr>
          <w:b/>
          <w:vertAlign w:val="subscript"/>
        </w:rPr>
        <w:t>t</w:t>
      </w:r>
      <w:r w:rsidRPr="00472846">
        <w:rPr>
          <w:b/>
        </w:rPr>
        <w:t>' and k used by gNB in measurement reporting belong to their candidate value set: N</w:t>
      </w:r>
      <w:r w:rsidRPr="00472846">
        <w:rPr>
          <w:b/>
          <w:vertAlign w:val="subscript"/>
        </w:rPr>
        <w:t>t</w:t>
      </w:r>
      <w:r w:rsidRPr="00472846">
        <w:rPr>
          <w:b/>
        </w:rPr>
        <w:t xml:space="preserve"> = {32, 64, 128}, N</w:t>
      </w:r>
      <w:r w:rsidRPr="00472846">
        <w:rPr>
          <w:b/>
          <w:vertAlign w:val="subscript"/>
        </w:rPr>
        <w:t>t</w:t>
      </w:r>
      <w:r w:rsidRPr="00472846">
        <w:rPr>
          <w:b/>
        </w:rPr>
        <w:t>' = {8, 16, 24}, k = {0...5}.</w:t>
      </w:r>
    </w:p>
    <w:p w14:paraId="532D6CDA" w14:textId="1BB1BCEF" w:rsidR="00005BC6" w:rsidRPr="00EB39F1" w:rsidRDefault="00583617" w:rsidP="000A188D">
      <w:r w:rsidRPr="00EB39F1">
        <w:rPr>
          <w:rFonts w:ascii="Arial" w:eastAsia="MS Mincho" w:hAnsi="Arial" w:cs="Times New Roman"/>
          <w:kern w:val="0"/>
          <w:sz w:val="28"/>
          <w:szCs w:val="20"/>
          <w14:ligatures w14:val="none"/>
        </w:rPr>
        <w:t xml:space="preserve"> </w:t>
      </w:r>
      <w:r w:rsidRPr="00EB39F1">
        <w:t xml:space="preserve"> </w:t>
      </w:r>
    </w:p>
    <w:p w14:paraId="2F8964A0" w14:textId="0E655338" w:rsidR="00583617" w:rsidRPr="00873D2D" w:rsidRDefault="00873D2D" w:rsidP="00556A6C">
      <w:pPr>
        <w:pStyle w:val="Heading3"/>
        <w:rPr>
          <w:lang w:val="en-US"/>
        </w:rPr>
      </w:pPr>
      <w:bookmarkStart w:id="158" w:name="_Toc187676820"/>
      <w:bookmarkStart w:id="159" w:name="_Toc189041691"/>
      <w:bookmarkStart w:id="160" w:name="_Toc187676821"/>
      <w:bookmarkStart w:id="161" w:name="_Toc189041692"/>
      <w:bookmarkStart w:id="162" w:name="_Toc187676822"/>
      <w:bookmarkStart w:id="163" w:name="_Toc189041693"/>
      <w:bookmarkStart w:id="164" w:name="_Toc187676823"/>
      <w:bookmarkStart w:id="165" w:name="_Toc189041694"/>
      <w:bookmarkStart w:id="166" w:name="_Toc187676824"/>
      <w:bookmarkStart w:id="167" w:name="_Toc189041695"/>
      <w:bookmarkStart w:id="168" w:name="_Toc187676825"/>
      <w:bookmarkStart w:id="169" w:name="_Toc189041696"/>
      <w:bookmarkStart w:id="170" w:name="_Toc187676826"/>
      <w:bookmarkStart w:id="171" w:name="_Toc189041697"/>
      <w:bookmarkStart w:id="172" w:name="_Toc187676827"/>
      <w:bookmarkStart w:id="173" w:name="_Toc189041698"/>
      <w:bookmarkStart w:id="174" w:name="_Toc187676828"/>
      <w:bookmarkStart w:id="175" w:name="_Toc189041699"/>
      <w:bookmarkStart w:id="176" w:name="_Toc187676829"/>
      <w:bookmarkStart w:id="177" w:name="_Toc189041700"/>
      <w:bookmarkStart w:id="178" w:name="_Toc187676830"/>
      <w:bookmarkStart w:id="179" w:name="_Toc189041701"/>
      <w:bookmarkStart w:id="180" w:name="_Toc187676831"/>
      <w:bookmarkStart w:id="181" w:name="_Toc189041702"/>
      <w:bookmarkStart w:id="182" w:name="_Toc187676832"/>
      <w:bookmarkStart w:id="183" w:name="_Toc189041703"/>
      <w:bookmarkStart w:id="184" w:name="_Toc187676833"/>
      <w:bookmarkStart w:id="185" w:name="_Toc189041704"/>
      <w:bookmarkStart w:id="186" w:name="_Toc187676834"/>
      <w:bookmarkStart w:id="187" w:name="_Toc189041705"/>
      <w:bookmarkStart w:id="188" w:name="_Toc187676835"/>
      <w:bookmarkStart w:id="189" w:name="_Toc189041706"/>
      <w:bookmarkStart w:id="190" w:name="_Toc187676836"/>
      <w:bookmarkStart w:id="191" w:name="_Toc189041707"/>
      <w:bookmarkStart w:id="192" w:name="_Toc187676837"/>
      <w:bookmarkStart w:id="193" w:name="_Toc189041708"/>
      <w:bookmarkStart w:id="194" w:name="_Toc187676838"/>
      <w:bookmarkStart w:id="195" w:name="_Toc189041709"/>
      <w:bookmarkStart w:id="196" w:name="_Toc187676839"/>
      <w:bookmarkStart w:id="197" w:name="_Toc189041710"/>
      <w:bookmarkStart w:id="198" w:name="_Toc187676840"/>
      <w:bookmarkStart w:id="199" w:name="_Toc189041711"/>
      <w:bookmarkStart w:id="200" w:name="_Toc187676841"/>
      <w:bookmarkStart w:id="201" w:name="_Toc189041712"/>
      <w:bookmarkStart w:id="202" w:name="_Toc187676842"/>
      <w:bookmarkStart w:id="203" w:name="_Toc189041713"/>
      <w:bookmarkStart w:id="204" w:name="_Toc187676843"/>
      <w:bookmarkStart w:id="205" w:name="_Toc189041714"/>
      <w:bookmarkStart w:id="206" w:name="_Toc187676953"/>
      <w:bookmarkStart w:id="207" w:name="_Toc189041824"/>
      <w:bookmarkStart w:id="208" w:name="_Toc187676954"/>
      <w:bookmarkStart w:id="209" w:name="_Toc189041825"/>
      <w:bookmarkStart w:id="210" w:name="_Toc187676955"/>
      <w:bookmarkStart w:id="211" w:name="_Toc189041826"/>
      <w:bookmarkStart w:id="212" w:name="_Toc187677065"/>
      <w:bookmarkStart w:id="213" w:name="_Toc189041936"/>
      <w:bookmarkStart w:id="214" w:name="_Toc187677066"/>
      <w:bookmarkStart w:id="215" w:name="_Toc189041937"/>
      <w:bookmarkStart w:id="216" w:name="_Toc187677067"/>
      <w:bookmarkStart w:id="217" w:name="_Toc189041938"/>
      <w:bookmarkStart w:id="218" w:name="_Toc187677068"/>
      <w:bookmarkStart w:id="219" w:name="_Toc189041939"/>
      <w:bookmarkStart w:id="220" w:name="_Toc187677069"/>
      <w:bookmarkStart w:id="221" w:name="_Toc189041940"/>
      <w:bookmarkStart w:id="222" w:name="_Toc187677179"/>
      <w:bookmarkStart w:id="223" w:name="_Toc189042050"/>
      <w:bookmarkStart w:id="224" w:name="_Toc187677180"/>
      <w:bookmarkStart w:id="225" w:name="_Toc189042051"/>
      <w:bookmarkStart w:id="226" w:name="_Toc187677290"/>
      <w:bookmarkStart w:id="227" w:name="_Toc189042161"/>
      <w:bookmarkStart w:id="228" w:name="_Toc187677291"/>
      <w:bookmarkStart w:id="229" w:name="_Toc189042162"/>
      <w:bookmarkStart w:id="230" w:name="_Toc187677292"/>
      <w:bookmarkStart w:id="231" w:name="_Toc189042163"/>
      <w:bookmarkStart w:id="232" w:name="_Toc187677293"/>
      <w:bookmarkStart w:id="233" w:name="_Toc189042164"/>
      <w:bookmarkStart w:id="234" w:name="_Toc187677294"/>
      <w:bookmarkStart w:id="235" w:name="_Toc189042165"/>
      <w:bookmarkStart w:id="236" w:name="_Toc187677295"/>
      <w:bookmarkStart w:id="237" w:name="_Toc189042166"/>
      <w:bookmarkStart w:id="238" w:name="_Toc187677405"/>
      <w:bookmarkStart w:id="239" w:name="_Toc189042276"/>
      <w:bookmarkStart w:id="240" w:name="_Toc187677406"/>
      <w:bookmarkStart w:id="241" w:name="_Toc189042277"/>
      <w:bookmarkStart w:id="242" w:name="_Toc187677407"/>
      <w:bookmarkStart w:id="243" w:name="_Toc189042278"/>
      <w:bookmarkStart w:id="244" w:name="_Toc187677517"/>
      <w:bookmarkStart w:id="245" w:name="_Toc189042388"/>
      <w:bookmarkStart w:id="246" w:name="_Toc187677518"/>
      <w:bookmarkStart w:id="247" w:name="_Toc189042389"/>
      <w:bookmarkStart w:id="248" w:name="_Toc187677519"/>
      <w:bookmarkStart w:id="249" w:name="_Toc189042390"/>
      <w:bookmarkStart w:id="250" w:name="_Toc187677520"/>
      <w:bookmarkStart w:id="251" w:name="_Toc189042391"/>
      <w:bookmarkStart w:id="252" w:name="_Toc187677521"/>
      <w:bookmarkStart w:id="253" w:name="_Toc189042392"/>
      <w:bookmarkStart w:id="254" w:name="_Toc187677522"/>
      <w:bookmarkStart w:id="255" w:name="_Toc189042393"/>
      <w:bookmarkStart w:id="256" w:name="_Toc187677523"/>
      <w:bookmarkStart w:id="257" w:name="_Toc189042394"/>
      <w:bookmarkStart w:id="258" w:name="_Toc187677524"/>
      <w:bookmarkStart w:id="259" w:name="_Toc189042395"/>
      <w:bookmarkStart w:id="260" w:name="_Toc187677525"/>
      <w:bookmarkStart w:id="261" w:name="_Toc189042396"/>
      <w:bookmarkStart w:id="262" w:name="_Toc187677526"/>
      <w:bookmarkStart w:id="263" w:name="_Toc189042397"/>
      <w:bookmarkStart w:id="264" w:name="_Toc187677527"/>
      <w:bookmarkStart w:id="265" w:name="_Toc189042398"/>
      <w:bookmarkStart w:id="266" w:name="_Toc187677528"/>
      <w:bookmarkStart w:id="267" w:name="_Toc189042399"/>
      <w:bookmarkStart w:id="268" w:name="_Toc187677529"/>
      <w:bookmarkStart w:id="269" w:name="_Toc189042400"/>
      <w:bookmarkStart w:id="270" w:name="_Toc187677530"/>
      <w:bookmarkStart w:id="271" w:name="_Toc189042401"/>
      <w:bookmarkStart w:id="272" w:name="_Toc187677531"/>
      <w:bookmarkStart w:id="273" w:name="_Toc189042402"/>
      <w:bookmarkStart w:id="274" w:name="_Toc187677532"/>
      <w:bookmarkStart w:id="275" w:name="_Toc189042403"/>
      <w:bookmarkStart w:id="276" w:name="_Toc187677533"/>
      <w:bookmarkStart w:id="277" w:name="_Toc189042404"/>
      <w:bookmarkStart w:id="278" w:name="_Toc187677534"/>
      <w:bookmarkStart w:id="279" w:name="_Toc189042405"/>
      <w:bookmarkStart w:id="280" w:name="_Toc187677535"/>
      <w:bookmarkStart w:id="281" w:name="_Toc189042406"/>
      <w:bookmarkStart w:id="282" w:name="_Toc187677542"/>
      <w:bookmarkStart w:id="283" w:name="_Toc189042413"/>
      <w:bookmarkStart w:id="284" w:name="_Toc187677543"/>
      <w:bookmarkStart w:id="285" w:name="_Toc189042414"/>
      <w:bookmarkStart w:id="286" w:name="_Toc187677544"/>
      <w:bookmarkStart w:id="287" w:name="_Toc189042415"/>
      <w:bookmarkStart w:id="288" w:name="_Toc187677551"/>
      <w:bookmarkStart w:id="289" w:name="_Toc189042422"/>
      <w:bookmarkStart w:id="290" w:name="_Toc187677552"/>
      <w:bookmarkStart w:id="291" w:name="_Toc189042423"/>
      <w:bookmarkStart w:id="292" w:name="_Toc178704971"/>
      <w:bookmarkStart w:id="293" w:name="_Toc178705873"/>
      <w:bookmarkStart w:id="294" w:name="_Toc178708851"/>
      <w:bookmarkStart w:id="295" w:name="_Toc178772573"/>
      <w:bookmarkStart w:id="296" w:name="_Toc178704972"/>
      <w:bookmarkStart w:id="297" w:name="_Toc178705874"/>
      <w:bookmarkStart w:id="298" w:name="_Toc178708852"/>
      <w:bookmarkStart w:id="299" w:name="_Toc178772574"/>
      <w:bookmarkStart w:id="300" w:name="_Toc178704973"/>
      <w:bookmarkStart w:id="301" w:name="_Toc178705875"/>
      <w:bookmarkStart w:id="302" w:name="_Toc178708853"/>
      <w:bookmarkStart w:id="303" w:name="_Toc178772575"/>
      <w:bookmarkStart w:id="304" w:name="_Toc178704974"/>
      <w:bookmarkStart w:id="305" w:name="_Toc178705876"/>
      <w:bookmarkStart w:id="306" w:name="_Toc178708854"/>
      <w:bookmarkStart w:id="307" w:name="_Toc178772576"/>
      <w:bookmarkStart w:id="308" w:name="_Toc178704975"/>
      <w:bookmarkStart w:id="309" w:name="_Toc178705877"/>
      <w:bookmarkStart w:id="310" w:name="_Toc178708855"/>
      <w:bookmarkStart w:id="311" w:name="_Toc178772577"/>
      <w:bookmarkStart w:id="312" w:name="_Toc178704976"/>
      <w:bookmarkStart w:id="313" w:name="_Toc178705878"/>
      <w:bookmarkStart w:id="314" w:name="_Toc178708856"/>
      <w:bookmarkStart w:id="315" w:name="_Toc178772578"/>
      <w:bookmarkStart w:id="316" w:name="_Toc178704977"/>
      <w:bookmarkStart w:id="317" w:name="_Toc178705879"/>
      <w:bookmarkStart w:id="318" w:name="_Toc178708857"/>
      <w:bookmarkStart w:id="319" w:name="_Toc178772579"/>
      <w:bookmarkStart w:id="320" w:name="_Toc178704978"/>
      <w:bookmarkStart w:id="321" w:name="_Toc178705880"/>
      <w:bookmarkStart w:id="322" w:name="_Toc178708858"/>
      <w:bookmarkStart w:id="323" w:name="_Toc178772580"/>
      <w:bookmarkStart w:id="324" w:name="_Toc178704979"/>
      <w:bookmarkStart w:id="325" w:name="_Toc178705881"/>
      <w:bookmarkStart w:id="326" w:name="_Toc178708859"/>
      <w:bookmarkStart w:id="327" w:name="_Toc178772581"/>
      <w:bookmarkStart w:id="328" w:name="_Toc178704980"/>
      <w:bookmarkStart w:id="329" w:name="_Toc178705882"/>
      <w:bookmarkStart w:id="330" w:name="_Toc178708860"/>
      <w:bookmarkStart w:id="331" w:name="_Toc178772582"/>
      <w:bookmarkStart w:id="332" w:name="_Toc178704981"/>
      <w:bookmarkStart w:id="333" w:name="_Toc178705883"/>
      <w:bookmarkStart w:id="334" w:name="_Toc178708861"/>
      <w:bookmarkStart w:id="335" w:name="_Toc178772583"/>
      <w:bookmarkStart w:id="336" w:name="_Toc178704982"/>
      <w:bookmarkStart w:id="337" w:name="_Toc178705884"/>
      <w:bookmarkStart w:id="338" w:name="_Toc178708862"/>
      <w:bookmarkStart w:id="339" w:name="_Toc178772584"/>
      <w:bookmarkStart w:id="340" w:name="_Toc178704983"/>
      <w:bookmarkStart w:id="341" w:name="_Toc178705885"/>
      <w:bookmarkStart w:id="342" w:name="_Toc178708863"/>
      <w:bookmarkStart w:id="343" w:name="_Toc178772585"/>
      <w:bookmarkStart w:id="344" w:name="_Toc178704984"/>
      <w:bookmarkStart w:id="345" w:name="_Toc178705886"/>
      <w:bookmarkStart w:id="346" w:name="_Toc178708864"/>
      <w:bookmarkStart w:id="347" w:name="_Toc178772586"/>
      <w:bookmarkStart w:id="348" w:name="_Toc178704985"/>
      <w:bookmarkStart w:id="349" w:name="_Toc178705887"/>
      <w:bookmarkStart w:id="350" w:name="_Toc178708865"/>
      <w:bookmarkStart w:id="351" w:name="_Toc178772587"/>
      <w:bookmarkStart w:id="352" w:name="_Toc178704986"/>
      <w:bookmarkStart w:id="353" w:name="_Toc178705888"/>
      <w:bookmarkStart w:id="354" w:name="_Toc178708866"/>
      <w:bookmarkStart w:id="355" w:name="_Toc178772588"/>
      <w:bookmarkStart w:id="356" w:name="_Toc178704987"/>
      <w:bookmarkStart w:id="357" w:name="_Toc178705889"/>
      <w:bookmarkStart w:id="358" w:name="_Toc178708867"/>
      <w:bookmarkStart w:id="359" w:name="_Toc178772589"/>
      <w:bookmarkStart w:id="360" w:name="_Toc178704988"/>
      <w:bookmarkStart w:id="361" w:name="_Toc178705890"/>
      <w:bookmarkStart w:id="362" w:name="_Toc178708868"/>
      <w:bookmarkStart w:id="363" w:name="_Toc178772590"/>
      <w:bookmarkStart w:id="364" w:name="_Toc178704989"/>
      <w:bookmarkStart w:id="365" w:name="_Toc178705891"/>
      <w:bookmarkStart w:id="366" w:name="_Toc178708869"/>
      <w:bookmarkStart w:id="367" w:name="_Toc178772591"/>
      <w:bookmarkStart w:id="368" w:name="_Toc178704990"/>
      <w:bookmarkStart w:id="369" w:name="_Toc178705892"/>
      <w:bookmarkStart w:id="370" w:name="_Toc178708870"/>
      <w:bookmarkStart w:id="371" w:name="_Toc178772592"/>
      <w:bookmarkStart w:id="372" w:name="_Toc178704991"/>
      <w:bookmarkStart w:id="373" w:name="_Toc178705893"/>
      <w:bookmarkStart w:id="374" w:name="_Toc178708871"/>
      <w:bookmarkStart w:id="375" w:name="_Toc178772593"/>
      <w:bookmarkStart w:id="376" w:name="_Toc178704992"/>
      <w:bookmarkStart w:id="377" w:name="_Toc178705894"/>
      <w:bookmarkStart w:id="378" w:name="_Toc178708872"/>
      <w:bookmarkStart w:id="379" w:name="_Toc178772594"/>
      <w:bookmarkStart w:id="380" w:name="_Toc178704993"/>
      <w:bookmarkStart w:id="381" w:name="_Toc178705895"/>
      <w:bookmarkStart w:id="382" w:name="_Toc178708873"/>
      <w:bookmarkStart w:id="383" w:name="_Toc178772595"/>
      <w:bookmarkStart w:id="384" w:name="_Toc178704994"/>
      <w:bookmarkStart w:id="385" w:name="_Toc178705896"/>
      <w:bookmarkStart w:id="386" w:name="_Toc178708874"/>
      <w:bookmarkStart w:id="387" w:name="_Toc178772596"/>
      <w:bookmarkStart w:id="388" w:name="_Toc178704995"/>
      <w:bookmarkStart w:id="389" w:name="_Toc178705897"/>
      <w:bookmarkStart w:id="390" w:name="_Toc178708875"/>
      <w:bookmarkStart w:id="391" w:name="_Toc178772597"/>
      <w:bookmarkStart w:id="392" w:name="_Toc178704996"/>
      <w:bookmarkStart w:id="393" w:name="_Toc178705898"/>
      <w:bookmarkStart w:id="394" w:name="_Toc178708876"/>
      <w:bookmarkStart w:id="395" w:name="_Toc178772598"/>
      <w:bookmarkStart w:id="396" w:name="_Toc178704997"/>
      <w:bookmarkStart w:id="397" w:name="_Toc178705899"/>
      <w:bookmarkStart w:id="398" w:name="_Toc178708877"/>
      <w:bookmarkStart w:id="399" w:name="_Toc178772599"/>
      <w:bookmarkStart w:id="400" w:name="_Toc178704998"/>
      <w:bookmarkStart w:id="401" w:name="_Toc178705900"/>
      <w:bookmarkStart w:id="402" w:name="_Toc178708878"/>
      <w:bookmarkStart w:id="403" w:name="_Toc178772600"/>
      <w:bookmarkStart w:id="404" w:name="_Toc178704999"/>
      <w:bookmarkStart w:id="405" w:name="_Toc178705901"/>
      <w:bookmarkStart w:id="406" w:name="_Toc178708879"/>
      <w:bookmarkStart w:id="407" w:name="_Toc178772601"/>
      <w:bookmarkStart w:id="408" w:name="_Toc178705000"/>
      <w:bookmarkStart w:id="409" w:name="_Toc178705902"/>
      <w:bookmarkStart w:id="410" w:name="_Toc178708880"/>
      <w:bookmarkStart w:id="411" w:name="_Toc178772602"/>
      <w:bookmarkStart w:id="412" w:name="_Toc178705001"/>
      <w:bookmarkStart w:id="413" w:name="_Toc178705903"/>
      <w:bookmarkStart w:id="414" w:name="_Toc178708881"/>
      <w:bookmarkStart w:id="415" w:name="_Toc178772603"/>
      <w:bookmarkStart w:id="416" w:name="_Toc178705002"/>
      <w:bookmarkStart w:id="417" w:name="_Toc178705904"/>
      <w:bookmarkStart w:id="418" w:name="_Toc178708882"/>
      <w:bookmarkStart w:id="419" w:name="_Toc178772604"/>
      <w:bookmarkStart w:id="420" w:name="_Toc178705003"/>
      <w:bookmarkStart w:id="421" w:name="_Toc178705905"/>
      <w:bookmarkStart w:id="422" w:name="_Toc178708883"/>
      <w:bookmarkStart w:id="423" w:name="_Toc178772605"/>
      <w:bookmarkStart w:id="424" w:name="_Toc178705004"/>
      <w:bookmarkStart w:id="425" w:name="_Toc178705906"/>
      <w:bookmarkStart w:id="426" w:name="_Toc178708884"/>
      <w:bookmarkStart w:id="427" w:name="_Toc178772606"/>
      <w:bookmarkStart w:id="428" w:name="_Toc178705005"/>
      <w:bookmarkStart w:id="429" w:name="_Toc178705907"/>
      <w:bookmarkStart w:id="430" w:name="_Toc178708885"/>
      <w:bookmarkStart w:id="431" w:name="_Toc178772607"/>
      <w:bookmarkStart w:id="432" w:name="_Toc178705006"/>
      <w:bookmarkStart w:id="433" w:name="_Toc178705908"/>
      <w:bookmarkStart w:id="434" w:name="_Toc178708886"/>
      <w:bookmarkStart w:id="435" w:name="_Toc178772608"/>
      <w:bookmarkStart w:id="436" w:name="_Toc178705007"/>
      <w:bookmarkStart w:id="437" w:name="_Toc178705909"/>
      <w:bookmarkStart w:id="438" w:name="_Toc178708887"/>
      <w:bookmarkStart w:id="439" w:name="_Toc178772609"/>
      <w:bookmarkStart w:id="440" w:name="_Toc178705008"/>
      <w:bookmarkStart w:id="441" w:name="_Toc178705910"/>
      <w:bookmarkStart w:id="442" w:name="_Toc178708888"/>
      <w:bookmarkStart w:id="443" w:name="_Toc178772610"/>
      <w:bookmarkStart w:id="444" w:name="_Toc178705009"/>
      <w:bookmarkStart w:id="445" w:name="_Toc178705911"/>
      <w:bookmarkStart w:id="446" w:name="_Toc178708889"/>
      <w:bookmarkStart w:id="447" w:name="_Toc178772611"/>
      <w:bookmarkStart w:id="448" w:name="_Toc178705010"/>
      <w:bookmarkStart w:id="449" w:name="_Toc178705912"/>
      <w:bookmarkStart w:id="450" w:name="_Toc178708890"/>
      <w:bookmarkStart w:id="451" w:name="_Toc178772612"/>
      <w:bookmarkStart w:id="452" w:name="_Toc178705011"/>
      <w:bookmarkStart w:id="453" w:name="_Toc178705913"/>
      <w:bookmarkStart w:id="454" w:name="_Toc178708891"/>
      <w:bookmarkStart w:id="455" w:name="_Toc178772613"/>
      <w:bookmarkStart w:id="456" w:name="_Toc178705012"/>
      <w:bookmarkStart w:id="457" w:name="_Toc178705914"/>
      <w:bookmarkStart w:id="458" w:name="_Toc178708892"/>
      <w:bookmarkStart w:id="459" w:name="_Toc178772614"/>
      <w:bookmarkStart w:id="460" w:name="_Toc178705013"/>
      <w:bookmarkStart w:id="461" w:name="_Toc178705915"/>
      <w:bookmarkStart w:id="462" w:name="_Toc178708893"/>
      <w:bookmarkStart w:id="463" w:name="_Toc178772615"/>
      <w:bookmarkStart w:id="464" w:name="_Toc178705014"/>
      <w:bookmarkStart w:id="465" w:name="_Toc178705916"/>
      <w:bookmarkStart w:id="466" w:name="_Toc178708894"/>
      <w:bookmarkStart w:id="467" w:name="_Toc178772616"/>
      <w:bookmarkStart w:id="468" w:name="_Toc178705015"/>
      <w:bookmarkStart w:id="469" w:name="_Toc178705917"/>
      <w:bookmarkStart w:id="470" w:name="_Toc178708895"/>
      <w:bookmarkStart w:id="471" w:name="_Toc178772617"/>
      <w:bookmarkStart w:id="472" w:name="_Toc178705016"/>
      <w:bookmarkStart w:id="473" w:name="_Toc178705918"/>
      <w:bookmarkStart w:id="474" w:name="_Toc178708896"/>
      <w:bookmarkStart w:id="475" w:name="_Toc178772618"/>
      <w:bookmarkStart w:id="476" w:name="_Toc178705017"/>
      <w:bookmarkStart w:id="477" w:name="_Toc178705919"/>
      <w:bookmarkStart w:id="478" w:name="_Toc178708897"/>
      <w:bookmarkStart w:id="479" w:name="_Toc178772619"/>
      <w:bookmarkStart w:id="480" w:name="_Toc178705018"/>
      <w:bookmarkStart w:id="481" w:name="_Toc178705920"/>
      <w:bookmarkStart w:id="482" w:name="_Toc178708898"/>
      <w:bookmarkStart w:id="483" w:name="_Toc178772620"/>
      <w:bookmarkStart w:id="484" w:name="_Toc178705019"/>
      <w:bookmarkStart w:id="485" w:name="_Toc178705921"/>
      <w:bookmarkStart w:id="486" w:name="_Toc178708899"/>
      <w:bookmarkStart w:id="487" w:name="_Toc178772621"/>
      <w:bookmarkStart w:id="488" w:name="_Toc178705020"/>
      <w:bookmarkStart w:id="489" w:name="_Toc178705922"/>
      <w:bookmarkStart w:id="490" w:name="_Toc178708900"/>
      <w:bookmarkStart w:id="491" w:name="_Toc178772622"/>
      <w:bookmarkStart w:id="492" w:name="_Toc178705031"/>
      <w:bookmarkStart w:id="493" w:name="_Toc178705933"/>
      <w:bookmarkStart w:id="494" w:name="_Toc178708911"/>
      <w:bookmarkStart w:id="495" w:name="_Toc178772633"/>
      <w:bookmarkStart w:id="496" w:name="_Toc178705032"/>
      <w:bookmarkStart w:id="497" w:name="_Toc178705934"/>
      <w:bookmarkStart w:id="498" w:name="_Toc178708912"/>
      <w:bookmarkStart w:id="499" w:name="_Toc178772634"/>
      <w:bookmarkStart w:id="500" w:name="_Toc178705033"/>
      <w:bookmarkStart w:id="501" w:name="_Toc178705935"/>
      <w:bookmarkStart w:id="502" w:name="_Toc178708913"/>
      <w:bookmarkStart w:id="503" w:name="_Toc178772635"/>
      <w:bookmarkStart w:id="504" w:name="_Toc178705034"/>
      <w:bookmarkStart w:id="505" w:name="_Toc178705936"/>
      <w:bookmarkStart w:id="506" w:name="_Toc178708914"/>
      <w:bookmarkStart w:id="507" w:name="_Toc178772636"/>
      <w:bookmarkStart w:id="508" w:name="_Toc178705035"/>
      <w:bookmarkStart w:id="509" w:name="_Toc178705937"/>
      <w:bookmarkStart w:id="510" w:name="_Toc178708915"/>
      <w:bookmarkStart w:id="511" w:name="_Toc178772637"/>
      <w:bookmarkStart w:id="512" w:name="_Toc178705036"/>
      <w:bookmarkStart w:id="513" w:name="_Toc178705938"/>
      <w:bookmarkStart w:id="514" w:name="_Toc178708916"/>
      <w:bookmarkStart w:id="515" w:name="_Toc178772638"/>
      <w:bookmarkStart w:id="516" w:name="_Toc178705037"/>
      <w:bookmarkStart w:id="517" w:name="_Toc178705939"/>
      <w:bookmarkStart w:id="518" w:name="_Toc178708917"/>
      <w:bookmarkStart w:id="519" w:name="_Toc178772639"/>
      <w:bookmarkStart w:id="520" w:name="_Toc178705038"/>
      <w:bookmarkStart w:id="521" w:name="_Toc178705940"/>
      <w:bookmarkStart w:id="522" w:name="_Toc178708918"/>
      <w:bookmarkStart w:id="523" w:name="_Toc178772640"/>
      <w:bookmarkStart w:id="524" w:name="_Toc178705039"/>
      <w:bookmarkStart w:id="525" w:name="_Toc178705941"/>
      <w:bookmarkStart w:id="526" w:name="_Toc178708919"/>
      <w:bookmarkStart w:id="527" w:name="_Toc178772641"/>
      <w:bookmarkStart w:id="528" w:name="_Toc178705040"/>
      <w:bookmarkStart w:id="529" w:name="_Toc178705942"/>
      <w:bookmarkStart w:id="530" w:name="_Toc178708920"/>
      <w:bookmarkStart w:id="531" w:name="_Toc178772642"/>
      <w:bookmarkStart w:id="532" w:name="_Toc178705041"/>
      <w:bookmarkStart w:id="533" w:name="_Toc178705943"/>
      <w:bookmarkStart w:id="534" w:name="_Toc178708921"/>
      <w:bookmarkStart w:id="535" w:name="_Toc178772643"/>
      <w:bookmarkStart w:id="536" w:name="_Toc178705042"/>
      <w:bookmarkStart w:id="537" w:name="_Toc178705944"/>
      <w:bookmarkStart w:id="538" w:name="_Toc178708922"/>
      <w:bookmarkStart w:id="539" w:name="_Toc178772644"/>
      <w:bookmarkStart w:id="540" w:name="_Toc178705043"/>
      <w:bookmarkStart w:id="541" w:name="_Toc178705945"/>
      <w:bookmarkStart w:id="542" w:name="_Toc178708923"/>
      <w:bookmarkStart w:id="543" w:name="_Toc178772645"/>
      <w:bookmarkStart w:id="544" w:name="_Toc178705044"/>
      <w:bookmarkStart w:id="545" w:name="_Toc178705946"/>
      <w:bookmarkStart w:id="546" w:name="_Toc178708924"/>
      <w:bookmarkStart w:id="547" w:name="_Toc178772646"/>
      <w:bookmarkStart w:id="548" w:name="_Toc178705045"/>
      <w:bookmarkStart w:id="549" w:name="_Toc178705947"/>
      <w:bookmarkStart w:id="550" w:name="_Toc178708925"/>
      <w:bookmarkStart w:id="551" w:name="_Toc178772647"/>
      <w:bookmarkStart w:id="552" w:name="_Toc178705046"/>
      <w:bookmarkStart w:id="553" w:name="_Toc178705948"/>
      <w:bookmarkStart w:id="554" w:name="_Toc178708926"/>
      <w:bookmarkStart w:id="555" w:name="_Toc178772648"/>
      <w:bookmarkStart w:id="556" w:name="_Toc178705047"/>
      <w:bookmarkStart w:id="557" w:name="_Toc178705949"/>
      <w:bookmarkStart w:id="558" w:name="_Toc178708927"/>
      <w:bookmarkStart w:id="559" w:name="_Toc178772649"/>
      <w:bookmarkStart w:id="560" w:name="_Toc178705048"/>
      <w:bookmarkStart w:id="561" w:name="_Toc178705950"/>
      <w:bookmarkStart w:id="562" w:name="_Toc178708928"/>
      <w:bookmarkStart w:id="563" w:name="_Toc178772650"/>
      <w:bookmarkStart w:id="564" w:name="_Toc178705049"/>
      <w:bookmarkStart w:id="565" w:name="_Toc178705951"/>
      <w:bookmarkStart w:id="566" w:name="_Toc178708929"/>
      <w:bookmarkStart w:id="567" w:name="_Toc178772651"/>
      <w:bookmarkStart w:id="568" w:name="_Toc178705050"/>
      <w:bookmarkStart w:id="569" w:name="_Toc178705952"/>
      <w:bookmarkStart w:id="570" w:name="_Toc178708930"/>
      <w:bookmarkStart w:id="571" w:name="_Toc178772652"/>
      <w:bookmarkStart w:id="572" w:name="_Toc178705051"/>
      <w:bookmarkStart w:id="573" w:name="_Toc178705953"/>
      <w:bookmarkStart w:id="574" w:name="_Toc178708931"/>
      <w:bookmarkStart w:id="575" w:name="_Toc178772653"/>
      <w:bookmarkStart w:id="576" w:name="_Toc178705052"/>
      <w:bookmarkStart w:id="577" w:name="_Toc178705954"/>
      <w:bookmarkStart w:id="578" w:name="_Toc178708932"/>
      <w:bookmarkStart w:id="579" w:name="_Toc178772654"/>
      <w:bookmarkStart w:id="580" w:name="_Toc178705053"/>
      <w:bookmarkStart w:id="581" w:name="_Toc178705955"/>
      <w:bookmarkStart w:id="582" w:name="_Toc178708933"/>
      <w:bookmarkStart w:id="583" w:name="_Toc178772655"/>
      <w:bookmarkStart w:id="584" w:name="_Toc178705054"/>
      <w:bookmarkStart w:id="585" w:name="_Toc178705956"/>
      <w:bookmarkStart w:id="586" w:name="_Toc178708934"/>
      <w:bookmarkStart w:id="587" w:name="_Toc178772656"/>
      <w:bookmarkStart w:id="588" w:name="_Toc178705055"/>
      <w:bookmarkStart w:id="589" w:name="_Toc178705957"/>
      <w:bookmarkStart w:id="590" w:name="_Toc178708935"/>
      <w:bookmarkStart w:id="591" w:name="_Toc178772657"/>
      <w:bookmarkStart w:id="592" w:name="_Toc178705056"/>
      <w:bookmarkStart w:id="593" w:name="_Toc178705958"/>
      <w:bookmarkStart w:id="594" w:name="_Toc178708936"/>
      <w:bookmarkStart w:id="595" w:name="_Toc178772658"/>
      <w:bookmarkStart w:id="596" w:name="_Toc178705057"/>
      <w:bookmarkStart w:id="597" w:name="_Toc178705959"/>
      <w:bookmarkStart w:id="598" w:name="_Toc178708937"/>
      <w:bookmarkStart w:id="599" w:name="_Toc178772659"/>
      <w:bookmarkStart w:id="600" w:name="_Toc178705058"/>
      <w:bookmarkStart w:id="601" w:name="_Toc178705960"/>
      <w:bookmarkStart w:id="602" w:name="_Toc178708938"/>
      <w:bookmarkStart w:id="603" w:name="_Toc178772660"/>
      <w:bookmarkStart w:id="604" w:name="_Toc178705059"/>
      <w:bookmarkStart w:id="605" w:name="_Toc178705961"/>
      <w:bookmarkStart w:id="606" w:name="_Toc178708939"/>
      <w:bookmarkStart w:id="607" w:name="_Toc178772661"/>
      <w:bookmarkStart w:id="608" w:name="_Toc178705060"/>
      <w:bookmarkStart w:id="609" w:name="_Toc178705962"/>
      <w:bookmarkStart w:id="610" w:name="_Toc178708940"/>
      <w:bookmarkStart w:id="611" w:name="_Toc178772662"/>
      <w:bookmarkStart w:id="612" w:name="_Toc178705061"/>
      <w:bookmarkStart w:id="613" w:name="_Toc178705963"/>
      <w:bookmarkStart w:id="614" w:name="_Toc178708941"/>
      <w:bookmarkStart w:id="615" w:name="_Toc178772663"/>
      <w:bookmarkStart w:id="616" w:name="_Toc178705062"/>
      <w:bookmarkStart w:id="617" w:name="_Toc178705964"/>
      <w:bookmarkStart w:id="618" w:name="_Toc178708942"/>
      <w:bookmarkStart w:id="619" w:name="_Toc178772664"/>
      <w:bookmarkStart w:id="620" w:name="_Toc178705063"/>
      <w:bookmarkStart w:id="621" w:name="_Toc178705965"/>
      <w:bookmarkStart w:id="622" w:name="_Toc178708943"/>
      <w:bookmarkStart w:id="623" w:name="_Toc178772665"/>
      <w:bookmarkStart w:id="624" w:name="_Toc178705064"/>
      <w:bookmarkStart w:id="625" w:name="_Toc178705966"/>
      <w:bookmarkStart w:id="626" w:name="_Toc178708944"/>
      <w:bookmarkStart w:id="627" w:name="_Toc178772666"/>
      <w:bookmarkStart w:id="628" w:name="_Toc178705065"/>
      <w:bookmarkStart w:id="629" w:name="_Toc178705967"/>
      <w:bookmarkStart w:id="630" w:name="_Toc178708945"/>
      <w:bookmarkStart w:id="631" w:name="_Toc178772667"/>
      <w:bookmarkStart w:id="632" w:name="_Toc178705066"/>
      <w:bookmarkStart w:id="633" w:name="_Toc178705968"/>
      <w:bookmarkStart w:id="634" w:name="_Toc178708946"/>
      <w:bookmarkStart w:id="635" w:name="_Toc178772668"/>
      <w:bookmarkStart w:id="636" w:name="_Toc178705067"/>
      <w:bookmarkStart w:id="637" w:name="_Toc178705969"/>
      <w:bookmarkStart w:id="638" w:name="_Toc178708947"/>
      <w:bookmarkStart w:id="639" w:name="_Toc178772669"/>
      <w:bookmarkStart w:id="640" w:name="_Toc178705068"/>
      <w:bookmarkStart w:id="641" w:name="_Toc178705970"/>
      <w:bookmarkStart w:id="642" w:name="_Toc178708948"/>
      <w:bookmarkStart w:id="643" w:name="_Toc178772670"/>
      <w:bookmarkStart w:id="644" w:name="_Toc178705069"/>
      <w:bookmarkStart w:id="645" w:name="_Toc178705971"/>
      <w:bookmarkStart w:id="646" w:name="_Toc178708949"/>
      <w:bookmarkStart w:id="647" w:name="_Toc178772671"/>
      <w:bookmarkStart w:id="648" w:name="_Toc178705070"/>
      <w:bookmarkStart w:id="649" w:name="_Toc178705972"/>
      <w:bookmarkStart w:id="650" w:name="_Toc178708950"/>
      <w:bookmarkStart w:id="651" w:name="_Toc178772672"/>
      <w:bookmarkStart w:id="652" w:name="_Toc178705071"/>
      <w:bookmarkStart w:id="653" w:name="_Toc178705973"/>
      <w:bookmarkStart w:id="654" w:name="_Toc178708951"/>
      <w:bookmarkStart w:id="655" w:name="_Toc178772673"/>
      <w:bookmarkStart w:id="656" w:name="_Toc178705072"/>
      <w:bookmarkStart w:id="657" w:name="_Toc178705974"/>
      <w:bookmarkStart w:id="658" w:name="_Toc178708952"/>
      <w:bookmarkStart w:id="659" w:name="_Toc178772674"/>
      <w:bookmarkStart w:id="660" w:name="_Toc178705073"/>
      <w:bookmarkStart w:id="661" w:name="_Toc178705975"/>
      <w:bookmarkStart w:id="662" w:name="_Toc178708953"/>
      <w:bookmarkStart w:id="663" w:name="_Toc178772675"/>
      <w:bookmarkStart w:id="664" w:name="_Toc178705074"/>
      <w:bookmarkStart w:id="665" w:name="_Toc178705976"/>
      <w:bookmarkStart w:id="666" w:name="_Toc178708954"/>
      <w:bookmarkStart w:id="667" w:name="_Toc178772676"/>
      <w:bookmarkStart w:id="668" w:name="_Toc178705075"/>
      <w:bookmarkStart w:id="669" w:name="_Toc178705977"/>
      <w:bookmarkStart w:id="670" w:name="_Toc178708955"/>
      <w:bookmarkStart w:id="671" w:name="_Toc178772677"/>
      <w:bookmarkStart w:id="672" w:name="_Toc178705076"/>
      <w:bookmarkStart w:id="673" w:name="_Toc178705978"/>
      <w:bookmarkStart w:id="674" w:name="_Toc178708956"/>
      <w:bookmarkStart w:id="675" w:name="_Toc178772678"/>
      <w:bookmarkStart w:id="676" w:name="_Toc174135438"/>
      <w:bookmarkStart w:id="677" w:name="_Toc178705077"/>
      <w:bookmarkStart w:id="678" w:name="_Toc178705979"/>
      <w:bookmarkStart w:id="679" w:name="_Toc178708957"/>
      <w:bookmarkStart w:id="680" w:name="_Toc178772679"/>
      <w:bookmarkStart w:id="681" w:name="_Toc178705078"/>
      <w:bookmarkStart w:id="682" w:name="_Toc178705980"/>
      <w:bookmarkStart w:id="683" w:name="_Toc178708958"/>
      <w:bookmarkStart w:id="684" w:name="_Toc178772680"/>
      <w:bookmarkStart w:id="685" w:name="_Toc178705079"/>
      <w:bookmarkStart w:id="686" w:name="_Toc178705981"/>
      <w:bookmarkStart w:id="687" w:name="_Toc178708959"/>
      <w:bookmarkStart w:id="688" w:name="_Toc178772681"/>
      <w:bookmarkStart w:id="689" w:name="_Toc178705093"/>
      <w:bookmarkStart w:id="690" w:name="_Toc178705995"/>
      <w:bookmarkStart w:id="691" w:name="_Toc178708973"/>
      <w:bookmarkStart w:id="692" w:name="_Toc178772695"/>
      <w:bookmarkStart w:id="693" w:name="_Toc178705094"/>
      <w:bookmarkStart w:id="694" w:name="_Toc178705996"/>
      <w:bookmarkStart w:id="695" w:name="_Toc178708974"/>
      <w:bookmarkStart w:id="696" w:name="_Toc178772696"/>
      <w:bookmarkStart w:id="697" w:name="_Toc178705095"/>
      <w:bookmarkStart w:id="698" w:name="_Toc178705997"/>
      <w:bookmarkStart w:id="699" w:name="_Toc178708975"/>
      <w:bookmarkStart w:id="700" w:name="_Toc178772697"/>
      <w:bookmarkStart w:id="701" w:name="_Toc178705096"/>
      <w:bookmarkStart w:id="702" w:name="_Toc178705998"/>
      <w:bookmarkStart w:id="703" w:name="_Toc178708976"/>
      <w:bookmarkStart w:id="704" w:name="_Toc178772698"/>
      <w:bookmarkStart w:id="705" w:name="_Toc178705097"/>
      <w:bookmarkStart w:id="706" w:name="_Toc178705999"/>
      <w:bookmarkStart w:id="707" w:name="_Toc178708977"/>
      <w:bookmarkStart w:id="708" w:name="_Toc178772699"/>
      <w:bookmarkStart w:id="709" w:name="_Toc178705098"/>
      <w:bookmarkStart w:id="710" w:name="_Toc178706000"/>
      <w:bookmarkStart w:id="711" w:name="_Toc178708978"/>
      <w:bookmarkStart w:id="712" w:name="_Toc178772700"/>
      <w:bookmarkStart w:id="713" w:name="_Toc178705099"/>
      <w:bookmarkStart w:id="714" w:name="_Toc178706001"/>
      <w:bookmarkStart w:id="715" w:name="_Toc178708979"/>
      <w:bookmarkStart w:id="716" w:name="_Toc178772701"/>
      <w:bookmarkStart w:id="717" w:name="_Toc178705100"/>
      <w:bookmarkStart w:id="718" w:name="_Toc178706002"/>
      <w:bookmarkStart w:id="719" w:name="_Toc178708980"/>
      <w:bookmarkStart w:id="720" w:name="_Toc178772702"/>
      <w:bookmarkStart w:id="721" w:name="_Toc178705101"/>
      <w:bookmarkStart w:id="722" w:name="_Toc178706003"/>
      <w:bookmarkStart w:id="723" w:name="_Toc178708981"/>
      <w:bookmarkStart w:id="724" w:name="_Toc178772703"/>
      <w:bookmarkStart w:id="725" w:name="_Toc178705102"/>
      <w:bookmarkStart w:id="726" w:name="_Toc178706004"/>
      <w:bookmarkStart w:id="727" w:name="_Toc178708982"/>
      <w:bookmarkStart w:id="728" w:name="_Toc178772704"/>
      <w:bookmarkStart w:id="729" w:name="_Toc178705103"/>
      <w:bookmarkStart w:id="730" w:name="_Toc178706005"/>
      <w:bookmarkStart w:id="731" w:name="_Toc178708983"/>
      <w:bookmarkStart w:id="732" w:name="_Toc178772705"/>
      <w:bookmarkStart w:id="733" w:name="_Toc178705104"/>
      <w:bookmarkStart w:id="734" w:name="_Toc178706006"/>
      <w:bookmarkStart w:id="735" w:name="_Toc178708984"/>
      <w:bookmarkStart w:id="736" w:name="_Toc178772706"/>
      <w:bookmarkStart w:id="737" w:name="_Toc178705105"/>
      <w:bookmarkStart w:id="738" w:name="_Toc178706007"/>
      <w:bookmarkStart w:id="739" w:name="_Toc178708985"/>
      <w:bookmarkStart w:id="740" w:name="_Toc178772707"/>
      <w:bookmarkStart w:id="741" w:name="_Toc178705106"/>
      <w:bookmarkStart w:id="742" w:name="_Toc178706008"/>
      <w:bookmarkStart w:id="743" w:name="_Toc178708986"/>
      <w:bookmarkStart w:id="744" w:name="_Toc178772708"/>
      <w:bookmarkStart w:id="745" w:name="_Toc178705107"/>
      <w:bookmarkStart w:id="746" w:name="_Toc178706009"/>
      <w:bookmarkStart w:id="747" w:name="_Toc178708987"/>
      <w:bookmarkStart w:id="748" w:name="_Toc178772709"/>
      <w:bookmarkStart w:id="749" w:name="_Toc178705108"/>
      <w:bookmarkStart w:id="750" w:name="_Toc178706010"/>
      <w:bookmarkStart w:id="751" w:name="_Toc178708988"/>
      <w:bookmarkStart w:id="752" w:name="_Toc178772710"/>
      <w:bookmarkStart w:id="753" w:name="_Toc178705109"/>
      <w:bookmarkStart w:id="754" w:name="_Toc178706011"/>
      <w:bookmarkStart w:id="755" w:name="_Toc178708989"/>
      <w:bookmarkStart w:id="756" w:name="_Toc178772711"/>
      <w:bookmarkStart w:id="757" w:name="_Toc178705110"/>
      <w:bookmarkStart w:id="758" w:name="_Toc178706012"/>
      <w:bookmarkStart w:id="759" w:name="_Toc178708990"/>
      <w:bookmarkStart w:id="760" w:name="_Toc178772712"/>
      <w:bookmarkStart w:id="761" w:name="_Toc178705111"/>
      <w:bookmarkStart w:id="762" w:name="_Toc178706013"/>
      <w:bookmarkStart w:id="763" w:name="_Toc178708991"/>
      <w:bookmarkStart w:id="764" w:name="_Toc178772713"/>
      <w:bookmarkStart w:id="765" w:name="_Toc178705112"/>
      <w:bookmarkStart w:id="766" w:name="_Toc178706014"/>
      <w:bookmarkStart w:id="767" w:name="_Toc178708992"/>
      <w:bookmarkStart w:id="768" w:name="_Toc178772714"/>
      <w:bookmarkStart w:id="769" w:name="_Toc178705113"/>
      <w:bookmarkStart w:id="770" w:name="_Toc178706015"/>
      <w:bookmarkStart w:id="771" w:name="_Toc178708993"/>
      <w:bookmarkStart w:id="772" w:name="_Toc178772715"/>
      <w:bookmarkStart w:id="773" w:name="_Toc178705114"/>
      <w:bookmarkStart w:id="774" w:name="_Toc178706016"/>
      <w:bookmarkStart w:id="775" w:name="_Toc178708994"/>
      <w:bookmarkStart w:id="776" w:name="_Toc178772716"/>
      <w:bookmarkStart w:id="777" w:name="_Toc178705115"/>
      <w:bookmarkStart w:id="778" w:name="_Toc178706017"/>
      <w:bookmarkStart w:id="779" w:name="_Toc178708995"/>
      <w:bookmarkStart w:id="780" w:name="_Toc178772717"/>
      <w:bookmarkStart w:id="781" w:name="_Toc178705116"/>
      <w:bookmarkStart w:id="782" w:name="_Toc178706018"/>
      <w:bookmarkStart w:id="783" w:name="_Toc178708996"/>
      <w:bookmarkStart w:id="784" w:name="_Toc178772718"/>
      <w:bookmarkStart w:id="785" w:name="_Toc178705117"/>
      <w:bookmarkStart w:id="786" w:name="_Toc178706019"/>
      <w:bookmarkStart w:id="787" w:name="_Toc178708997"/>
      <w:bookmarkStart w:id="788" w:name="_Toc178772719"/>
      <w:bookmarkStart w:id="789" w:name="_Toc178705118"/>
      <w:bookmarkStart w:id="790" w:name="_Toc178706020"/>
      <w:bookmarkStart w:id="791" w:name="_Toc178708998"/>
      <w:bookmarkStart w:id="792" w:name="_Toc178772720"/>
      <w:bookmarkStart w:id="793" w:name="_Toc178705143"/>
      <w:bookmarkStart w:id="794" w:name="_Toc178706045"/>
      <w:bookmarkStart w:id="795" w:name="_Toc178709023"/>
      <w:bookmarkStart w:id="796" w:name="_Toc178772745"/>
      <w:bookmarkStart w:id="797" w:name="_Toc178705144"/>
      <w:bookmarkStart w:id="798" w:name="_Toc178706046"/>
      <w:bookmarkStart w:id="799" w:name="_Toc178709024"/>
      <w:bookmarkStart w:id="800" w:name="_Toc178772746"/>
      <w:bookmarkStart w:id="801" w:name="_Toc178705145"/>
      <w:bookmarkStart w:id="802" w:name="_Toc178706047"/>
      <w:bookmarkStart w:id="803" w:name="_Toc178709025"/>
      <w:bookmarkStart w:id="804" w:name="_Toc178772747"/>
      <w:bookmarkStart w:id="805" w:name="_Toc178705146"/>
      <w:bookmarkStart w:id="806" w:name="_Toc178706048"/>
      <w:bookmarkStart w:id="807" w:name="_Toc178709026"/>
      <w:bookmarkStart w:id="808" w:name="_Toc178772748"/>
      <w:bookmarkStart w:id="809" w:name="_Toc178705147"/>
      <w:bookmarkStart w:id="810" w:name="_Toc178706049"/>
      <w:bookmarkStart w:id="811" w:name="_Toc178709027"/>
      <w:bookmarkStart w:id="812" w:name="_Toc178772749"/>
      <w:bookmarkStart w:id="813" w:name="_Toc178705148"/>
      <w:bookmarkStart w:id="814" w:name="_Toc178706050"/>
      <w:bookmarkStart w:id="815" w:name="_Toc178709028"/>
      <w:bookmarkStart w:id="816" w:name="_Toc178772750"/>
      <w:bookmarkStart w:id="817" w:name="_Toc178705149"/>
      <w:bookmarkStart w:id="818" w:name="_Toc178706051"/>
      <w:bookmarkStart w:id="819" w:name="_Toc178709029"/>
      <w:bookmarkStart w:id="820" w:name="_Toc178772751"/>
      <w:bookmarkStart w:id="821" w:name="_Toc173851133"/>
      <w:bookmarkStart w:id="822" w:name="_Toc173940885"/>
      <w:bookmarkStart w:id="823" w:name="_Toc173851134"/>
      <w:bookmarkStart w:id="824" w:name="_Toc173940886"/>
      <w:bookmarkStart w:id="825" w:name="_Toc178705150"/>
      <w:bookmarkStart w:id="826" w:name="_Toc178706052"/>
      <w:bookmarkStart w:id="827" w:name="_Toc178709030"/>
      <w:bookmarkStart w:id="828" w:name="_Toc178772752"/>
      <w:bookmarkStart w:id="829" w:name="_Toc187677553"/>
      <w:bookmarkStart w:id="830" w:name="_Toc189042424"/>
      <w:bookmarkStart w:id="831" w:name="_Toc187677554"/>
      <w:bookmarkStart w:id="832" w:name="_Toc189042425"/>
      <w:bookmarkStart w:id="833" w:name="_Toc187677555"/>
      <w:bookmarkStart w:id="834" w:name="_Toc189042426"/>
      <w:bookmarkStart w:id="835" w:name="_Toc187677556"/>
      <w:bookmarkStart w:id="836" w:name="_Toc189042427"/>
      <w:bookmarkStart w:id="837" w:name="_Toc187677557"/>
      <w:bookmarkStart w:id="838" w:name="_Toc189042428"/>
      <w:bookmarkStart w:id="839" w:name="_Toc187677558"/>
      <w:bookmarkStart w:id="840" w:name="_Toc189042429"/>
      <w:bookmarkStart w:id="841" w:name="_Toc187677559"/>
      <w:bookmarkStart w:id="842" w:name="_Toc189042430"/>
      <w:bookmarkStart w:id="843" w:name="_Toc187677560"/>
      <w:bookmarkStart w:id="844" w:name="_Toc189042431"/>
      <w:bookmarkStart w:id="845" w:name="_Toc187677561"/>
      <w:bookmarkStart w:id="846" w:name="_Toc189042432"/>
      <w:bookmarkStart w:id="847" w:name="_Toc187677562"/>
      <w:bookmarkStart w:id="848" w:name="_Toc189042433"/>
      <w:bookmarkStart w:id="849" w:name="_Toc187677563"/>
      <w:bookmarkStart w:id="850" w:name="_Toc189042434"/>
      <w:bookmarkStart w:id="851" w:name="_Toc187677564"/>
      <w:bookmarkStart w:id="852" w:name="_Toc189042435"/>
      <w:bookmarkStart w:id="853" w:name="_Toc187677565"/>
      <w:bookmarkStart w:id="854" w:name="_Toc189042436"/>
      <w:bookmarkStart w:id="855" w:name="_Toc187677566"/>
      <w:bookmarkStart w:id="856" w:name="_Toc189042437"/>
      <w:bookmarkStart w:id="857" w:name="_Toc187677567"/>
      <w:bookmarkStart w:id="858" w:name="_Toc189042438"/>
      <w:bookmarkStart w:id="859" w:name="_Toc187677568"/>
      <w:bookmarkStart w:id="860" w:name="_Toc189042439"/>
      <w:bookmarkStart w:id="861" w:name="_Toc187677569"/>
      <w:bookmarkStart w:id="862" w:name="_Toc189042440"/>
      <w:bookmarkStart w:id="863" w:name="_Toc187677570"/>
      <w:bookmarkStart w:id="864" w:name="_Toc189042441"/>
      <w:bookmarkStart w:id="865" w:name="_Toc187677571"/>
      <w:bookmarkStart w:id="866" w:name="_Toc189042442"/>
      <w:bookmarkStart w:id="867" w:name="_Toc187677572"/>
      <w:bookmarkStart w:id="868" w:name="_Toc189042443"/>
      <w:bookmarkStart w:id="869" w:name="_Toc187677573"/>
      <w:bookmarkStart w:id="870" w:name="_Toc189042444"/>
      <w:bookmarkStart w:id="871" w:name="_Toc187677574"/>
      <w:bookmarkStart w:id="872" w:name="_Toc189042445"/>
      <w:bookmarkStart w:id="873" w:name="_Toc187677644"/>
      <w:bookmarkStart w:id="874" w:name="_Toc189042515"/>
      <w:bookmarkStart w:id="875" w:name="_Toc187677645"/>
      <w:bookmarkStart w:id="876" w:name="_Toc189042516"/>
      <w:bookmarkStart w:id="877" w:name="_Toc187677672"/>
      <w:bookmarkStart w:id="878" w:name="_Toc189042543"/>
      <w:bookmarkStart w:id="879" w:name="_Toc187677673"/>
      <w:bookmarkStart w:id="880" w:name="_Toc189042544"/>
      <w:bookmarkStart w:id="881" w:name="_Toc187677674"/>
      <w:bookmarkStart w:id="882" w:name="_Toc189042545"/>
      <w:bookmarkStart w:id="883" w:name="_Toc187677675"/>
      <w:bookmarkStart w:id="884" w:name="_Toc189042546"/>
      <w:bookmarkStart w:id="885" w:name="_Toc187677676"/>
      <w:bookmarkStart w:id="886" w:name="_Toc189042547"/>
      <w:bookmarkStart w:id="887" w:name="_Toc187677677"/>
      <w:bookmarkStart w:id="888" w:name="_Toc189042548"/>
      <w:bookmarkStart w:id="889" w:name="_Toc187677678"/>
      <w:bookmarkStart w:id="890" w:name="_Toc189042549"/>
      <w:bookmarkStart w:id="891" w:name="_Toc187677679"/>
      <w:bookmarkStart w:id="892" w:name="_Toc189042550"/>
      <w:bookmarkStart w:id="893" w:name="_Toc187677680"/>
      <w:bookmarkStart w:id="894" w:name="_Toc189042551"/>
      <w:bookmarkStart w:id="895" w:name="_Toc187677681"/>
      <w:bookmarkStart w:id="896" w:name="_Toc189042552"/>
      <w:bookmarkStart w:id="897" w:name="_Toc187677682"/>
      <w:bookmarkStart w:id="898" w:name="_Toc189042553"/>
      <w:bookmarkStart w:id="899" w:name="_Toc187677683"/>
      <w:bookmarkStart w:id="900" w:name="_Toc189042554"/>
      <w:bookmarkStart w:id="901" w:name="_Toc187677684"/>
      <w:bookmarkStart w:id="902" w:name="_Toc189042555"/>
      <w:bookmarkStart w:id="903" w:name="_Toc187677685"/>
      <w:bookmarkStart w:id="904" w:name="_Toc189042556"/>
      <w:bookmarkStart w:id="905" w:name="_Toc187677686"/>
      <w:bookmarkStart w:id="906" w:name="_Toc189042557"/>
      <w:bookmarkStart w:id="907" w:name="_Toc187677687"/>
      <w:bookmarkStart w:id="908" w:name="_Toc189042558"/>
      <w:bookmarkStart w:id="909" w:name="_Toc187677688"/>
      <w:bookmarkStart w:id="910" w:name="_Toc189042559"/>
      <w:bookmarkStart w:id="911" w:name="_Toc187677689"/>
      <w:bookmarkStart w:id="912" w:name="_Toc189042560"/>
      <w:bookmarkStart w:id="913" w:name="_Toc187677690"/>
      <w:bookmarkStart w:id="914" w:name="_Toc189042561"/>
      <w:bookmarkStart w:id="915" w:name="_Toc187677691"/>
      <w:bookmarkStart w:id="916" w:name="_Toc189042562"/>
      <w:bookmarkStart w:id="917" w:name="_Toc187677692"/>
      <w:bookmarkStart w:id="918" w:name="_Toc189042563"/>
      <w:bookmarkStart w:id="919" w:name="_Toc187677693"/>
      <w:bookmarkStart w:id="920" w:name="_Toc189042564"/>
      <w:bookmarkStart w:id="921" w:name="_Toc187677694"/>
      <w:bookmarkStart w:id="922" w:name="_Toc189042565"/>
      <w:bookmarkStart w:id="923" w:name="_Toc187677695"/>
      <w:bookmarkStart w:id="924" w:name="_Toc189042566"/>
      <w:bookmarkStart w:id="925" w:name="_Toc187677696"/>
      <w:bookmarkStart w:id="926" w:name="_Toc189042567"/>
      <w:bookmarkStart w:id="927" w:name="_Toc187677697"/>
      <w:bookmarkStart w:id="928" w:name="_Toc189042568"/>
      <w:bookmarkStart w:id="929" w:name="_Toc187677698"/>
      <w:bookmarkStart w:id="930" w:name="_Toc189042569"/>
      <w:bookmarkStart w:id="931" w:name="_Toc187677700"/>
      <w:bookmarkStart w:id="932" w:name="_Toc189042571"/>
      <w:bookmarkStart w:id="933" w:name="_Toc187677701"/>
      <w:bookmarkStart w:id="934" w:name="_Toc189042572"/>
      <w:bookmarkStart w:id="935" w:name="_Toc187677702"/>
      <w:bookmarkStart w:id="936" w:name="_Toc189042573"/>
      <w:bookmarkStart w:id="937" w:name="_Toc187677703"/>
      <w:bookmarkStart w:id="938" w:name="_Toc189042574"/>
      <w:bookmarkStart w:id="939" w:name="_Toc187677704"/>
      <w:bookmarkStart w:id="940" w:name="_Toc189042575"/>
      <w:bookmarkStart w:id="941" w:name="_Toc187677706"/>
      <w:bookmarkStart w:id="942" w:name="_Toc189042577"/>
      <w:bookmarkStart w:id="943" w:name="_Toc187677707"/>
      <w:bookmarkStart w:id="944" w:name="_Toc189042578"/>
      <w:bookmarkStart w:id="945" w:name="_Toc187677708"/>
      <w:bookmarkStart w:id="946" w:name="_Toc189042579"/>
      <w:bookmarkStart w:id="947" w:name="_Toc187677709"/>
      <w:bookmarkStart w:id="948" w:name="_Toc189042580"/>
      <w:bookmarkStart w:id="949" w:name="_Toc187677710"/>
      <w:bookmarkStart w:id="950" w:name="_Toc189042581"/>
      <w:bookmarkStart w:id="951" w:name="_Toc187677711"/>
      <w:bookmarkStart w:id="952" w:name="_Toc189042582"/>
      <w:bookmarkStart w:id="953" w:name="_Toc187677712"/>
      <w:bookmarkStart w:id="954" w:name="_Toc189042583"/>
      <w:bookmarkStart w:id="955" w:name="_Toc187677713"/>
      <w:bookmarkStart w:id="956" w:name="_Toc189042584"/>
      <w:bookmarkStart w:id="957" w:name="_Toc187677714"/>
      <w:bookmarkStart w:id="958" w:name="_Toc189042585"/>
      <w:bookmarkStart w:id="959" w:name="_Toc187677716"/>
      <w:bookmarkStart w:id="960" w:name="_Toc189042587"/>
      <w:bookmarkStart w:id="961" w:name="_Toc187677717"/>
      <w:bookmarkStart w:id="962" w:name="_Toc189042588"/>
      <w:bookmarkStart w:id="963" w:name="_Toc187677718"/>
      <w:bookmarkStart w:id="964" w:name="_Toc189042589"/>
      <w:bookmarkStart w:id="965" w:name="_Toc187677719"/>
      <w:bookmarkStart w:id="966" w:name="_Toc189042590"/>
      <w:bookmarkStart w:id="967" w:name="_Toc187677720"/>
      <w:bookmarkStart w:id="968" w:name="_Toc189042591"/>
      <w:bookmarkStart w:id="969" w:name="_Toc187677721"/>
      <w:bookmarkStart w:id="970" w:name="_Toc189042592"/>
      <w:bookmarkStart w:id="971" w:name="_Toc187677722"/>
      <w:bookmarkStart w:id="972" w:name="_Toc189042593"/>
      <w:bookmarkStart w:id="973" w:name="_Toc187677723"/>
      <w:bookmarkStart w:id="974" w:name="_Toc189042594"/>
      <w:bookmarkStart w:id="975" w:name="_Toc187677724"/>
      <w:bookmarkStart w:id="976" w:name="_Toc189042595"/>
      <w:bookmarkStart w:id="977" w:name="_Toc187677726"/>
      <w:bookmarkStart w:id="978" w:name="_Toc189042597"/>
      <w:bookmarkStart w:id="979" w:name="_Toc187677727"/>
      <w:bookmarkStart w:id="980" w:name="_Toc189042598"/>
      <w:bookmarkStart w:id="981" w:name="_Toc187677728"/>
      <w:bookmarkStart w:id="982" w:name="_Toc189042599"/>
      <w:bookmarkStart w:id="983" w:name="_Toc187677729"/>
      <w:bookmarkStart w:id="984" w:name="_Toc189042600"/>
      <w:bookmarkStart w:id="985" w:name="_Toc187677730"/>
      <w:bookmarkStart w:id="986" w:name="_Toc189042601"/>
      <w:bookmarkStart w:id="987" w:name="_Toc187677731"/>
      <w:bookmarkStart w:id="988" w:name="_Toc189042602"/>
      <w:bookmarkStart w:id="989" w:name="_Toc187677732"/>
      <w:bookmarkStart w:id="990" w:name="_Toc189042603"/>
      <w:bookmarkStart w:id="991" w:name="_Toc187677733"/>
      <w:bookmarkStart w:id="992" w:name="_Toc189042604"/>
      <w:bookmarkStart w:id="993" w:name="_Toc187677734"/>
      <w:bookmarkStart w:id="994" w:name="_Toc189042605"/>
      <w:bookmarkStart w:id="995" w:name="_Toc187677736"/>
      <w:bookmarkStart w:id="996" w:name="_Toc189042607"/>
      <w:bookmarkStart w:id="997" w:name="_Toc187677737"/>
      <w:bookmarkStart w:id="998" w:name="_Toc189042608"/>
      <w:bookmarkStart w:id="999" w:name="_Toc187677738"/>
      <w:bookmarkStart w:id="1000" w:name="_Toc189042609"/>
      <w:bookmarkStart w:id="1001" w:name="_Toc187677739"/>
      <w:bookmarkStart w:id="1002" w:name="_Toc189042610"/>
      <w:bookmarkStart w:id="1003" w:name="_Toc187677740"/>
      <w:bookmarkStart w:id="1004" w:name="_Toc189042611"/>
      <w:bookmarkStart w:id="1005" w:name="_Toc187677741"/>
      <w:bookmarkStart w:id="1006" w:name="_Toc189042612"/>
      <w:bookmarkStart w:id="1007" w:name="_Toc187677742"/>
      <w:bookmarkStart w:id="1008" w:name="_Toc189042613"/>
      <w:bookmarkStart w:id="1009" w:name="_Toc187677743"/>
      <w:bookmarkStart w:id="1010" w:name="_Toc189042614"/>
      <w:bookmarkStart w:id="1011" w:name="_Toc187677744"/>
      <w:bookmarkStart w:id="1012" w:name="_Toc189042615"/>
      <w:bookmarkStart w:id="1013" w:name="_Toc187677746"/>
      <w:bookmarkStart w:id="1014" w:name="_Toc189042617"/>
      <w:bookmarkStart w:id="1015" w:name="_Toc187677747"/>
      <w:bookmarkStart w:id="1016" w:name="_Toc189042618"/>
      <w:bookmarkStart w:id="1017" w:name="_Toc187677748"/>
      <w:bookmarkStart w:id="1018" w:name="_Toc189042619"/>
      <w:bookmarkStart w:id="1019" w:name="_Toc187677749"/>
      <w:bookmarkStart w:id="1020" w:name="_Toc189042620"/>
      <w:bookmarkStart w:id="1021" w:name="_Toc187677750"/>
      <w:bookmarkStart w:id="1022" w:name="_Toc189042621"/>
      <w:bookmarkStart w:id="1023" w:name="_Toc187677751"/>
      <w:bookmarkStart w:id="1024" w:name="_Toc189042622"/>
      <w:bookmarkStart w:id="1025" w:name="_Toc187677752"/>
      <w:bookmarkStart w:id="1026" w:name="_Toc189042623"/>
      <w:bookmarkStart w:id="1027" w:name="_Toc187677753"/>
      <w:bookmarkStart w:id="1028" w:name="_Toc189042624"/>
      <w:bookmarkStart w:id="1029" w:name="_Toc187677754"/>
      <w:bookmarkStart w:id="1030" w:name="_Toc189042625"/>
      <w:bookmarkStart w:id="1031" w:name="_Toc187677756"/>
      <w:bookmarkStart w:id="1032" w:name="_Toc189042627"/>
      <w:bookmarkStart w:id="1033" w:name="_Toc187677757"/>
      <w:bookmarkStart w:id="1034" w:name="_Toc189042628"/>
      <w:bookmarkStart w:id="1035" w:name="_Toc187677758"/>
      <w:bookmarkStart w:id="1036" w:name="_Toc189042629"/>
      <w:bookmarkStart w:id="1037" w:name="_Toc187677759"/>
      <w:bookmarkStart w:id="1038" w:name="_Toc189042630"/>
      <w:bookmarkStart w:id="1039" w:name="_Toc187677760"/>
      <w:bookmarkStart w:id="1040" w:name="_Toc189042631"/>
      <w:bookmarkStart w:id="1041" w:name="_Toc187677761"/>
      <w:bookmarkStart w:id="1042" w:name="_Toc189042632"/>
      <w:bookmarkStart w:id="1043" w:name="_Toc187677762"/>
      <w:bookmarkStart w:id="1044" w:name="_Toc189042633"/>
      <w:bookmarkStart w:id="1045" w:name="_Toc187677763"/>
      <w:bookmarkStart w:id="1046" w:name="_Toc189042634"/>
      <w:bookmarkStart w:id="1047" w:name="_Toc187677764"/>
      <w:bookmarkStart w:id="1048" w:name="_Toc189042635"/>
      <w:bookmarkStart w:id="1049" w:name="_Toc187677766"/>
      <w:bookmarkStart w:id="1050" w:name="_Toc189042637"/>
      <w:bookmarkStart w:id="1051" w:name="_Toc187677767"/>
      <w:bookmarkStart w:id="1052" w:name="_Toc189042638"/>
      <w:bookmarkStart w:id="1053" w:name="_Toc187677768"/>
      <w:bookmarkStart w:id="1054" w:name="_Toc189042639"/>
      <w:bookmarkStart w:id="1055" w:name="_Toc187677769"/>
      <w:bookmarkStart w:id="1056" w:name="_Toc189042640"/>
      <w:bookmarkStart w:id="1057" w:name="_Toc187677770"/>
      <w:bookmarkStart w:id="1058" w:name="_Toc189042641"/>
      <w:bookmarkStart w:id="1059" w:name="_Toc187677771"/>
      <w:bookmarkStart w:id="1060" w:name="_Toc189042642"/>
      <w:bookmarkStart w:id="1061" w:name="_Toc187677772"/>
      <w:bookmarkStart w:id="1062" w:name="_Toc189042643"/>
      <w:bookmarkStart w:id="1063" w:name="_Toc187677773"/>
      <w:bookmarkStart w:id="1064" w:name="_Toc189042644"/>
      <w:bookmarkStart w:id="1065" w:name="_Toc187677774"/>
      <w:bookmarkStart w:id="1066" w:name="_Toc189042645"/>
      <w:bookmarkStart w:id="1067" w:name="_Toc187677776"/>
      <w:bookmarkStart w:id="1068" w:name="_Toc189042647"/>
      <w:bookmarkStart w:id="1069" w:name="_Toc187677777"/>
      <w:bookmarkStart w:id="1070" w:name="_Toc189042648"/>
      <w:bookmarkStart w:id="1071" w:name="_Toc187677778"/>
      <w:bookmarkStart w:id="1072" w:name="_Toc189042649"/>
      <w:bookmarkStart w:id="1073" w:name="_Toc187677779"/>
      <w:bookmarkStart w:id="1074" w:name="_Toc189042650"/>
      <w:bookmarkStart w:id="1075" w:name="_Toc187677780"/>
      <w:bookmarkStart w:id="1076" w:name="_Toc189042651"/>
      <w:bookmarkStart w:id="1077" w:name="_Toc187677781"/>
      <w:bookmarkStart w:id="1078" w:name="_Toc189042652"/>
      <w:bookmarkStart w:id="1079" w:name="_Toc187677782"/>
      <w:bookmarkStart w:id="1080" w:name="_Toc189042653"/>
      <w:bookmarkStart w:id="1081" w:name="_Toc187677783"/>
      <w:bookmarkStart w:id="1082" w:name="_Toc189042654"/>
      <w:bookmarkStart w:id="1083" w:name="_Toc187677784"/>
      <w:bookmarkStart w:id="1084" w:name="_Toc189042655"/>
      <w:bookmarkStart w:id="1085" w:name="_Toc187677786"/>
      <w:bookmarkStart w:id="1086" w:name="_Toc189042657"/>
      <w:bookmarkStart w:id="1087" w:name="_Toc187677787"/>
      <w:bookmarkStart w:id="1088" w:name="_Toc189042658"/>
      <w:bookmarkStart w:id="1089" w:name="_Toc187677788"/>
      <w:bookmarkStart w:id="1090" w:name="_Toc189042659"/>
      <w:bookmarkStart w:id="1091" w:name="_Toc187677789"/>
      <w:bookmarkStart w:id="1092" w:name="_Toc189042660"/>
      <w:bookmarkStart w:id="1093" w:name="_Toc187677790"/>
      <w:bookmarkStart w:id="1094" w:name="_Toc189042661"/>
      <w:bookmarkStart w:id="1095" w:name="_Toc187677791"/>
      <w:bookmarkStart w:id="1096" w:name="_Toc189042662"/>
      <w:bookmarkStart w:id="1097" w:name="_Toc187677792"/>
      <w:bookmarkStart w:id="1098" w:name="_Toc189042663"/>
      <w:bookmarkStart w:id="1099" w:name="_Toc187677793"/>
      <w:bookmarkStart w:id="1100" w:name="_Toc189042664"/>
      <w:bookmarkStart w:id="1101" w:name="_Toc187677794"/>
      <w:bookmarkStart w:id="1102" w:name="_Toc189042665"/>
      <w:bookmarkStart w:id="1103" w:name="_Toc187677796"/>
      <w:bookmarkStart w:id="1104" w:name="_Toc189042667"/>
      <w:bookmarkStart w:id="1105" w:name="_Toc187677797"/>
      <w:bookmarkStart w:id="1106" w:name="_Toc189042668"/>
      <w:bookmarkStart w:id="1107" w:name="_Toc187677798"/>
      <w:bookmarkStart w:id="1108" w:name="_Toc189042669"/>
      <w:bookmarkStart w:id="1109" w:name="_Toc187677799"/>
      <w:bookmarkStart w:id="1110" w:name="_Toc189042670"/>
      <w:bookmarkStart w:id="1111" w:name="_Toc187677800"/>
      <w:bookmarkStart w:id="1112" w:name="_Toc189042671"/>
      <w:bookmarkStart w:id="1113" w:name="_Toc187677801"/>
      <w:bookmarkStart w:id="1114" w:name="_Toc189042672"/>
      <w:bookmarkStart w:id="1115" w:name="_Toc187677802"/>
      <w:bookmarkStart w:id="1116" w:name="_Toc189042673"/>
      <w:bookmarkStart w:id="1117" w:name="_Toc187677803"/>
      <w:bookmarkStart w:id="1118" w:name="_Toc189042674"/>
      <w:bookmarkStart w:id="1119" w:name="_Toc187677804"/>
      <w:bookmarkStart w:id="1120" w:name="_Toc189042675"/>
      <w:bookmarkStart w:id="1121" w:name="_Toc187677806"/>
      <w:bookmarkStart w:id="1122" w:name="_Toc189042677"/>
      <w:bookmarkStart w:id="1123" w:name="_Toc187677807"/>
      <w:bookmarkStart w:id="1124" w:name="_Toc189042678"/>
      <w:bookmarkStart w:id="1125" w:name="_Toc187677808"/>
      <w:bookmarkStart w:id="1126" w:name="_Toc189042679"/>
      <w:bookmarkStart w:id="1127" w:name="_Toc187677809"/>
      <w:bookmarkStart w:id="1128" w:name="_Toc189042680"/>
      <w:bookmarkStart w:id="1129" w:name="_Toc187677810"/>
      <w:bookmarkStart w:id="1130" w:name="_Toc189042681"/>
      <w:bookmarkStart w:id="1131" w:name="_Toc187677811"/>
      <w:bookmarkStart w:id="1132" w:name="_Toc189042682"/>
      <w:bookmarkStart w:id="1133" w:name="_Toc187677812"/>
      <w:bookmarkStart w:id="1134" w:name="_Toc189042683"/>
      <w:bookmarkStart w:id="1135" w:name="_Toc187677813"/>
      <w:bookmarkStart w:id="1136" w:name="_Toc189042684"/>
      <w:bookmarkStart w:id="1137" w:name="_Toc187677814"/>
      <w:bookmarkStart w:id="1138" w:name="_Toc189042685"/>
      <w:bookmarkStart w:id="1139" w:name="_Toc187677816"/>
      <w:bookmarkStart w:id="1140" w:name="_Toc189042687"/>
      <w:bookmarkStart w:id="1141" w:name="_Toc187677817"/>
      <w:bookmarkStart w:id="1142" w:name="_Toc189042688"/>
      <w:bookmarkStart w:id="1143" w:name="_Toc187677818"/>
      <w:bookmarkStart w:id="1144" w:name="_Toc189042689"/>
      <w:bookmarkStart w:id="1145" w:name="_Toc187677819"/>
      <w:bookmarkStart w:id="1146" w:name="_Toc189042690"/>
      <w:bookmarkStart w:id="1147" w:name="_Toc187677820"/>
      <w:bookmarkStart w:id="1148" w:name="_Toc189042691"/>
      <w:bookmarkStart w:id="1149" w:name="_Toc187677821"/>
      <w:bookmarkStart w:id="1150" w:name="_Toc189042692"/>
      <w:bookmarkStart w:id="1151" w:name="_Toc187677822"/>
      <w:bookmarkStart w:id="1152" w:name="_Toc189042693"/>
      <w:bookmarkStart w:id="1153" w:name="_Toc187677823"/>
      <w:bookmarkStart w:id="1154" w:name="_Toc189042694"/>
      <w:bookmarkStart w:id="1155" w:name="_Toc187677824"/>
      <w:bookmarkStart w:id="1156" w:name="_Toc189042695"/>
      <w:bookmarkStart w:id="1157" w:name="_Toc187677826"/>
      <w:bookmarkStart w:id="1158" w:name="_Toc189042697"/>
      <w:bookmarkStart w:id="1159" w:name="_Toc187677827"/>
      <w:bookmarkStart w:id="1160" w:name="_Toc189042698"/>
      <w:bookmarkStart w:id="1161" w:name="_Toc187677828"/>
      <w:bookmarkStart w:id="1162" w:name="_Toc189042699"/>
      <w:bookmarkStart w:id="1163" w:name="_Toc187677829"/>
      <w:bookmarkStart w:id="1164" w:name="_Toc189042700"/>
      <w:bookmarkStart w:id="1165" w:name="_Toc187677830"/>
      <w:bookmarkStart w:id="1166" w:name="_Toc189042701"/>
      <w:bookmarkStart w:id="1167" w:name="_Toc187677831"/>
      <w:bookmarkStart w:id="1168" w:name="_Toc189042702"/>
      <w:bookmarkStart w:id="1169" w:name="_Toc187677832"/>
      <w:bookmarkStart w:id="1170" w:name="_Toc189042703"/>
      <w:bookmarkStart w:id="1171" w:name="_Toc187677833"/>
      <w:bookmarkStart w:id="1172" w:name="_Toc189042704"/>
      <w:bookmarkStart w:id="1173" w:name="_Toc187677834"/>
      <w:bookmarkStart w:id="1174" w:name="_Toc189042705"/>
      <w:bookmarkStart w:id="1175" w:name="_Toc187677836"/>
      <w:bookmarkStart w:id="1176" w:name="_Toc189042707"/>
      <w:bookmarkStart w:id="1177" w:name="_Toc187677837"/>
      <w:bookmarkStart w:id="1178" w:name="_Toc189042708"/>
      <w:bookmarkStart w:id="1179" w:name="_Toc187677838"/>
      <w:bookmarkStart w:id="1180" w:name="_Toc189042709"/>
      <w:bookmarkStart w:id="1181" w:name="_Toc187677839"/>
      <w:bookmarkStart w:id="1182" w:name="_Toc189042710"/>
      <w:bookmarkStart w:id="1183" w:name="_Toc187677840"/>
      <w:bookmarkStart w:id="1184" w:name="_Toc189042711"/>
      <w:bookmarkStart w:id="1185" w:name="_Toc187677841"/>
      <w:bookmarkStart w:id="1186" w:name="_Toc189042712"/>
      <w:bookmarkStart w:id="1187" w:name="_Toc187677842"/>
      <w:bookmarkStart w:id="1188" w:name="_Toc189042713"/>
      <w:bookmarkStart w:id="1189" w:name="_Toc187677843"/>
      <w:bookmarkStart w:id="1190" w:name="_Toc189042714"/>
      <w:bookmarkStart w:id="1191" w:name="_Toc187677844"/>
      <w:bookmarkStart w:id="1192" w:name="_Toc189042715"/>
      <w:bookmarkStart w:id="1193" w:name="_Toc187677846"/>
      <w:bookmarkStart w:id="1194" w:name="_Toc189042717"/>
      <w:bookmarkStart w:id="1195" w:name="_Toc187677847"/>
      <w:bookmarkStart w:id="1196" w:name="_Toc189042718"/>
      <w:bookmarkStart w:id="1197" w:name="_Toc187677848"/>
      <w:bookmarkStart w:id="1198" w:name="_Toc189042719"/>
      <w:bookmarkStart w:id="1199" w:name="_Toc187677849"/>
      <w:bookmarkStart w:id="1200" w:name="_Toc189042720"/>
      <w:bookmarkStart w:id="1201" w:name="_Toc187677850"/>
      <w:bookmarkStart w:id="1202" w:name="_Toc189042721"/>
      <w:bookmarkStart w:id="1203" w:name="_Toc187677851"/>
      <w:bookmarkStart w:id="1204" w:name="_Toc189042722"/>
      <w:bookmarkStart w:id="1205" w:name="_Toc187677852"/>
      <w:bookmarkStart w:id="1206" w:name="_Toc189042723"/>
      <w:bookmarkStart w:id="1207" w:name="_Toc187677853"/>
      <w:bookmarkStart w:id="1208" w:name="_Toc189042724"/>
      <w:bookmarkStart w:id="1209" w:name="_Toc187677854"/>
      <w:bookmarkStart w:id="1210" w:name="_Toc189042725"/>
      <w:bookmarkStart w:id="1211" w:name="_Toc187677856"/>
      <w:bookmarkStart w:id="1212" w:name="_Toc189042727"/>
      <w:bookmarkStart w:id="1213" w:name="_Toc187677857"/>
      <w:bookmarkStart w:id="1214" w:name="_Toc189042728"/>
      <w:bookmarkStart w:id="1215" w:name="_Toc187677858"/>
      <w:bookmarkStart w:id="1216" w:name="_Toc189042729"/>
      <w:bookmarkStart w:id="1217" w:name="_Toc187677859"/>
      <w:bookmarkStart w:id="1218" w:name="_Toc189042730"/>
      <w:bookmarkStart w:id="1219" w:name="_Toc187677860"/>
      <w:bookmarkStart w:id="1220" w:name="_Toc189042731"/>
      <w:bookmarkStart w:id="1221" w:name="_Toc187677861"/>
      <w:bookmarkStart w:id="1222" w:name="_Toc189042732"/>
      <w:bookmarkStart w:id="1223" w:name="_Toc187677862"/>
      <w:bookmarkStart w:id="1224" w:name="_Toc189042733"/>
      <w:bookmarkStart w:id="1225" w:name="_Toc187677863"/>
      <w:bookmarkStart w:id="1226" w:name="_Toc189042734"/>
      <w:bookmarkStart w:id="1227" w:name="_Toc187677864"/>
      <w:bookmarkStart w:id="1228" w:name="_Toc189042735"/>
      <w:bookmarkStart w:id="1229" w:name="_Toc187677866"/>
      <w:bookmarkStart w:id="1230" w:name="_Toc189042737"/>
      <w:bookmarkStart w:id="1231" w:name="_Toc187677867"/>
      <w:bookmarkStart w:id="1232" w:name="_Toc189042738"/>
      <w:bookmarkStart w:id="1233" w:name="_Toc187677868"/>
      <w:bookmarkStart w:id="1234" w:name="_Toc189042739"/>
      <w:bookmarkStart w:id="1235" w:name="_Toc187677869"/>
      <w:bookmarkStart w:id="1236" w:name="_Toc189042740"/>
      <w:bookmarkStart w:id="1237" w:name="_Toc187677870"/>
      <w:bookmarkStart w:id="1238" w:name="_Toc189042741"/>
      <w:bookmarkStart w:id="1239" w:name="_Toc187677871"/>
      <w:bookmarkStart w:id="1240" w:name="_Toc189042742"/>
      <w:bookmarkStart w:id="1241" w:name="_Toc187677872"/>
      <w:bookmarkStart w:id="1242" w:name="_Toc189042743"/>
      <w:bookmarkStart w:id="1243" w:name="_Toc187677873"/>
      <w:bookmarkStart w:id="1244" w:name="_Toc189042744"/>
      <w:bookmarkStart w:id="1245" w:name="_Toc187677874"/>
      <w:bookmarkStart w:id="1246" w:name="_Toc189042745"/>
      <w:bookmarkStart w:id="1247" w:name="_Toc187677876"/>
      <w:bookmarkStart w:id="1248" w:name="_Toc189042747"/>
      <w:bookmarkStart w:id="1249" w:name="_Toc187677877"/>
      <w:bookmarkStart w:id="1250" w:name="_Toc189042748"/>
      <w:bookmarkStart w:id="1251" w:name="_Toc187677878"/>
      <w:bookmarkStart w:id="1252" w:name="_Toc189042749"/>
      <w:bookmarkStart w:id="1253" w:name="_Toc187677879"/>
      <w:bookmarkStart w:id="1254" w:name="_Toc189042750"/>
      <w:bookmarkStart w:id="1255" w:name="_Toc187677880"/>
      <w:bookmarkStart w:id="1256" w:name="_Toc189042751"/>
      <w:bookmarkStart w:id="1257" w:name="_Toc187677881"/>
      <w:bookmarkStart w:id="1258" w:name="_Toc189042752"/>
      <w:bookmarkStart w:id="1259" w:name="_Toc187677882"/>
      <w:bookmarkStart w:id="1260" w:name="_Toc189042753"/>
      <w:bookmarkStart w:id="1261" w:name="_Toc187677883"/>
      <w:bookmarkStart w:id="1262" w:name="_Toc189042754"/>
      <w:bookmarkStart w:id="1263" w:name="_Toc187677884"/>
      <w:bookmarkStart w:id="1264" w:name="_Toc189042755"/>
      <w:bookmarkStart w:id="1265" w:name="_Toc187677886"/>
      <w:bookmarkStart w:id="1266" w:name="_Toc189042757"/>
      <w:bookmarkStart w:id="1267" w:name="_Toc187677887"/>
      <w:bookmarkStart w:id="1268" w:name="_Toc189042758"/>
      <w:bookmarkStart w:id="1269" w:name="_Toc187677888"/>
      <w:bookmarkStart w:id="1270" w:name="_Toc189042759"/>
      <w:bookmarkStart w:id="1271" w:name="_Toc187677889"/>
      <w:bookmarkStart w:id="1272" w:name="_Toc189042760"/>
      <w:bookmarkStart w:id="1273" w:name="_Toc187677890"/>
      <w:bookmarkStart w:id="1274" w:name="_Toc189042761"/>
      <w:bookmarkStart w:id="1275" w:name="_Toc187677891"/>
      <w:bookmarkStart w:id="1276" w:name="_Toc189042762"/>
      <w:bookmarkStart w:id="1277" w:name="_Toc187677892"/>
      <w:bookmarkStart w:id="1278" w:name="_Toc189042763"/>
      <w:bookmarkStart w:id="1279" w:name="_Toc187677893"/>
      <w:bookmarkStart w:id="1280" w:name="_Toc189042764"/>
      <w:bookmarkStart w:id="1281" w:name="_Toc187677894"/>
      <w:bookmarkStart w:id="1282" w:name="_Toc189042765"/>
      <w:bookmarkStart w:id="1283" w:name="_Toc187677896"/>
      <w:bookmarkStart w:id="1284" w:name="_Toc189042767"/>
      <w:bookmarkStart w:id="1285" w:name="_Toc187677897"/>
      <w:bookmarkStart w:id="1286" w:name="_Toc189042768"/>
      <w:bookmarkStart w:id="1287" w:name="_Toc187677898"/>
      <w:bookmarkStart w:id="1288" w:name="_Toc189042769"/>
      <w:bookmarkStart w:id="1289" w:name="_Toc187677899"/>
      <w:bookmarkStart w:id="1290" w:name="_Toc189042770"/>
      <w:bookmarkStart w:id="1291" w:name="_Toc187677900"/>
      <w:bookmarkStart w:id="1292" w:name="_Toc189042771"/>
      <w:bookmarkStart w:id="1293" w:name="_Toc187677901"/>
      <w:bookmarkStart w:id="1294" w:name="_Toc189042772"/>
      <w:bookmarkStart w:id="1295" w:name="_Toc187677902"/>
      <w:bookmarkStart w:id="1296" w:name="_Toc189042773"/>
      <w:bookmarkStart w:id="1297" w:name="_Toc187677903"/>
      <w:bookmarkStart w:id="1298" w:name="_Toc189042774"/>
      <w:bookmarkStart w:id="1299" w:name="_Toc187677904"/>
      <w:bookmarkStart w:id="1300" w:name="_Toc189042775"/>
      <w:bookmarkStart w:id="1301" w:name="_Toc187677906"/>
      <w:bookmarkStart w:id="1302" w:name="_Toc189042777"/>
      <w:bookmarkStart w:id="1303" w:name="_Toc187677907"/>
      <w:bookmarkStart w:id="1304" w:name="_Toc189042778"/>
      <w:bookmarkStart w:id="1305" w:name="_Toc187677908"/>
      <w:bookmarkStart w:id="1306" w:name="_Toc189042779"/>
      <w:bookmarkStart w:id="1307" w:name="_Toc187677909"/>
      <w:bookmarkStart w:id="1308" w:name="_Toc189042780"/>
      <w:bookmarkStart w:id="1309" w:name="_Toc187677910"/>
      <w:bookmarkStart w:id="1310" w:name="_Toc189042781"/>
      <w:bookmarkStart w:id="1311" w:name="_Toc187677911"/>
      <w:bookmarkStart w:id="1312" w:name="_Toc189042782"/>
      <w:bookmarkStart w:id="1313" w:name="_Toc187677912"/>
      <w:bookmarkStart w:id="1314" w:name="_Toc189042783"/>
      <w:bookmarkStart w:id="1315" w:name="_Toc187677913"/>
      <w:bookmarkStart w:id="1316" w:name="_Toc189042784"/>
      <w:bookmarkStart w:id="1317" w:name="_Toc187677914"/>
      <w:bookmarkStart w:id="1318" w:name="_Toc189042785"/>
      <w:bookmarkStart w:id="1319" w:name="_Toc187677916"/>
      <w:bookmarkStart w:id="1320" w:name="_Toc189042787"/>
      <w:bookmarkStart w:id="1321" w:name="_Toc187677917"/>
      <w:bookmarkStart w:id="1322" w:name="_Toc189042788"/>
      <w:bookmarkStart w:id="1323" w:name="_Toc187677918"/>
      <w:bookmarkStart w:id="1324" w:name="_Toc189042789"/>
      <w:bookmarkStart w:id="1325" w:name="_Toc187677919"/>
      <w:bookmarkStart w:id="1326" w:name="_Toc189042790"/>
      <w:bookmarkStart w:id="1327" w:name="_Toc187677920"/>
      <w:bookmarkStart w:id="1328" w:name="_Toc189042791"/>
      <w:bookmarkStart w:id="1329" w:name="_Toc187677921"/>
      <w:bookmarkStart w:id="1330" w:name="_Toc189042792"/>
      <w:bookmarkStart w:id="1331" w:name="_Toc187677922"/>
      <w:bookmarkStart w:id="1332" w:name="_Toc189042793"/>
      <w:bookmarkStart w:id="1333" w:name="_Toc187677923"/>
      <w:bookmarkStart w:id="1334" w:name="_Toc189042794"/>
      <w:bookmarkStart w:id="1335" w:name="_Toc187677924"/>
      <w:bookmarkStart w:id="1336" w:name="_Toc189042795"/>
      <w:bookmarkStart w:id="1337" w:name="_Toc187677926"/>
      <w:bookmarkStart w:id="1338" w:name="_Toc189042797"/>
      <w:bookmarkStart w:id="1339" w:name="_Toc187677927"/>
      <w:bookmarkStart w:id="1340" w:name="_Toc189042798"/>
      <w:bookmarkStart w:id="1341" w:name="_Toc187677928"/>
      <w:bookmarkStart w:id="1342" w:name="_Toc189042799"/>
      <w:bookmarkStart w:id="1343" w:name="_Toc187677929"/>
      <w:bookmarkStart w:id="1344" w:name="_Toc189042800"/>
      <w:bookmarkStart w:id="1345" w:name="_Toc187677930"/>
      <w:bookmarkStart w:id="1346" w:name="_Toc189042801"/>
      <w:bookmarkStart w:id="1347" w:name="_Toc187677931"/>
      <w:bookmarkStart w:id="1348" w:name="_Toc189042802"/>
      <w:bookmarkStart w:id="1349" w:name="_Toc187677932"/>
      <w:bookmarkStart w:id="1350" w:name="_Toc189042803"/>
      <w:bookmarkStart w:id="1351" w:name="_Toc187677933"/>
      <w:bookmarkStart w:id="1352" w:name="_Toc189042804"/>
      <w:bookmarkStart w:id="1353" w:name="_Toc187677934"/>
      <w:bookmarkStart w:id="1354" w:name="_Toc189042805"/>
      <w:bookmarkStart w:id="1355" w:name="_Toc187677936"/>
      <w:bookmarkStart w:id="1356" w:name="_Toc189042807"/>
      <w:bookmarkStart w:id="1357" w:name="_Toc187677937"/>
      <w:bookmarkStart w:id="1358" w:name="_Toc189042808"/>
      <w:bookmarkStart w:id="1359" w:name="_Toc187677938"/>
      <w:bookmarkStart w:id="1360" w:name="_Toc189042809"/>
      <w:bookmarkStart w:id="1361" w:name="_Toc187677939"/>
      <w:bookmarkStart w:id="1362" w:name="_Toc189042810"/>
      <w:bookmarkStart w:id="1363" w:name="_Toc187677940"/>
      <w:bookmarkStart w:id="1364" w:name="_Toc189042811"/>
      <w:bookmarkStart w:id="1365" w:name="_Toc187677941"/>
      <w:bookmarkStart w:id="1366" w:name="_Toc189042812"/>
      <w:bookmarkStart w:id="1367" w:name="_Toc187677942"/>
      <w:bookmarkStart w:id="1368" w:name="_Toc189042813"/>
      <w:bookmarkStart w:id="1369" w:name="_Toc187677943"/>
      <w:bookmarkStart w:id="1370" w:name="_Toc189042814"/>
      <w:bookmarkStart w:id="1371" w:name="_Toc187677944"/>
      <w:bookmarkStart w:id="1372" w:name="_Toc189042815"/>
      <w:bookmarkStart w:id="1373" w:name="_Toc187677946"/>
      <w:bookmarkStart w:id="1374" w:name="_Toc189042817"/>
      <w:bookmarkStart w:id="1375" w:name="_Toc173850903"/>
      <w:bookmarkStart w:id="1376" w:name="_Toc173940655"/>
      <w:bookmarkStart w:id="1377" w:name="_Toc173850904"/>
      <w:bookmarkStart w:id="1378" w:name="_Toc173940656"/>
      <w:bookmarkStart w:id="1379" w:name="_Toc173850905"/>
      <w:bookmarkStart w:id="1380" w:name="_Toc173940657"/>
      <w:bookmarkStart w:id="1381" w:name="_Toc197710449"/>
      <w:bookmarkStart w:id="1382" w:name="_Toc165990981"/>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r w:rsidRPr="00873D2D">
        <w:rPr>
          <w:lang w:val="en-US"/>
        </w:rPr>
        <w:t>Efficient r</w:t>
      </w:r>
      <w:r w:rsidR="00583617" w:rsidRPr="00873D2D">
        <w:rPr>
          <w:lang w:val="en-US"/>
        </w:rPr>
        <w:t>eporting</w:t>
      </w:r>
      <w:r w:rsidRPr="00873D2D">
        <w:rPr>
          <w:lang w:val="en-US"/>
        </w:rPr>
        <w:t xml:space="preserve"> format</w:t>
      </w:r>
      <w:r w:rsidR="00583617" w:rsidRPr="00873D2D">
        <w:rPr>
          <w:lang w:val="en-US"/>
        </w:rPr>
        <w:t xml:space="preserve"> </w:t>
      </w:r>
      <w:r w:rsidR="00C45FCA" w:rsidRPr="00873D2D">
        <w:rPr>
          <w:lang w:val="en-US"/>
        </w:rPr>
        <w:t>for</w:t>
      </w:r>
      <w:r w:rsidR="00583617" w:rsidRPr="00873D2D">
        <w:rPr>
          <w:lang w:val="en-US"/>
        </w:rPr>
        <w:t xml:space="preserve"> </w:t>
      </w:r>
      <w:r w:rsidR="00005BC6" w:rsidRPr="00873D2D">
        <w:rPr>
          <w:lang w:val="en-US"/>
        </w:rPr>
        <w:t>C</w:t>
      </w:r>
      <w:r w:rsidR="00583617" w:rsidRPr="00873D2D">
        <w:rPr>
          <w:lang w:val="en-US"/>
        </w:rPr>
        <w:t>ase 3b</w:t>
      </w:r>
      <w:bookmarkEnd w:id="1381"/>
      <w:r w:rsidR="00583617" w:rsidRPr="00873D2D">
        <w:rPr>
          <w:lang w:val="en-US"/>
        </w:rPr>
        <w:t xml:space="preserve"> </w:t>
      </w:r>
    </w:p>
    <w:p w14:paraId="574B7911" w14:textId="2940E9C3" w:rsidR="002D7C41" w:rsidRPr="002020C4" w:rsidRDefault="00F70E28" w:rsidP="000A188D">
      <w:pPr>
        <w:pStyle w:val="Heading4"/>
      </w:pPr>
      <w:bookmarkStart w:id="1383" w:name="_Toc197710450"/>
      <w:r w:rsidRPr="000A188D">
        <w:rPr>
          <w:lang w:val="en-US"/>
        </w:rPr>
        <w:t>Format for measurement report in case 3b</w:t>
      </w:r>
      <w:bookmarkEnd w:id="1383"/>
    </w:p>
    <w:p w14:paraId="29EAAEB6" w14:textId="060E1652" w:rsidR="00F70E28" w:rsidRPr="00EB39F1" w:rsidRDefault="00F70E28" w:rsidP="00EA6001">
      <w:r w:rsidRPr="00EB39F1">
        <w:t>During RAN1#120b, the following proposal was brought forward:</w:t>
      </w:r>
    </w:p>
    <w:tbl>
      <w:tblPr>
        <w:tblStyle w:val="TableGrid"/>
        <w:tblW w:w="0" w:type="auto"/>
        <w:tblLook w:val="04A0" w:firstRow="1" w:lastRow="0" w:firstColumn="1" w:lastColumn="0" w:noHBand="0" w:noVBand="1"/>
      </w:tblPr>
      <w:tblGrid>
        <w:gridCol w:w="9962"/>
      </w:tblGrid>
      <w:tr w:rsidR="00F70E28" w:rsidRPr="00EB39F1" w14:paraId="3330D4B2" w14:textId="77777777">
        <w:tc>
          <w:tcPr>
            <w:tcW w:w="9962" w:type="dxa"/>
          </w:tcPr>
          <w:p w14:paraId="11C40F48" w14:textId="77777777" w:rsidR="00C45FCA" w:rsidRPr="00EB39F1" w:rsidRDefault="00C45FCA" w:rsidP="00C45FCA">
            <w:pPr>
              <w:rPr>
                <w:rFonts w:ascii="Calibri" w:eastAsia="DengXian" w:hAnsi="Calibri" w:cs="Times New Roman"/>
                <w:b/>
                <w:u w:val="single"/>
              </w:rPr>
            </w:pPr>
            <w:r w:rsidRPr="00EB39F1">
              <w:rPr>
                <w:rFonts w:ascii="Calibri" w:eastAsia="DengXian" w:hAnsi="Calibri" w:cs="Times New Roman"/>
                <w:b/>
                <w:highlight w:val="yellow"/>
                <w:u w:val="single"/>
              </w:rPr>
              <w:t>Proposal 2.1.1.3-1</w:t>
            </w:r>
          </w:p>
          <w:p w14:paraId="298B0504" w14:textId="77777777" w:rsidR="00C45FCA" w:rsidRPr="00EB39F1" w:rsidRDefault="00C45FCA" w:rsidP="00C45FCA">
            <w:pPr>
              <w:tabs>
                <w:tab w:val="left" w:pos="0"/>
                <w:tab w:val="left" w:pos="720"/>
              </w:tabs>
              <w:spacing w:after="80"/>
              <w:rPr>
                <w:rFonts w:ascii="Calibri" w:eastAsia="DengXian" w:hAnsi="Calibri" w:cs="Times New Roman"/>
              </w:rPr>
            </w:pPr>
            <w:r w:rsidRPr="00EB39F1">
              <w:rPr>
                <w:rFonts w:ascii="Calibri" w:eastAsia="DengXian" w:hAnsi="Calibri" w:cs="Calibri"/>
                <w:bCs/>
              </w:rPr>
              <w:t>For</w:t>
            </w:r>
            <w:r w:rsidRPr="00EB39F1">
              <w:rPr>
                <w:rFonts w:ascii="Calibri" w:eastAsia="DengXian" w:hAnsi="Calibri" w:cs="Times New Roman"/>
              </w:rPr>
              <w:t xml:space="preserve"> channel measurement type (B), RAN1 study the following two measurement report formats for the timing information of the </w:t>
            </w:r>
            <w:r w:rsidRPr="00EB39F1">
              <w:rPr>
                <w:rFonts w:ascii="Calibri" w:eastAsia="DengXian" w:hAnsi="Calibri" w:cs="Calibri"/>
                <w:bCs/>
              </w:rPr>
              <w:t>N</w:t>
            </w:r>
            <w:r w:rsidRPr="00EB39F1">
              <w:rPr>
                <w:rFonts w:ascii="Calibri" w:eastAsia="DengXian" w:hAnsi="Calibri" w:cs="Calibri"/>
                <w:bCs/>
                <w:vertAlign w:val="subscript"/>
              </w:rPr>
              <w:t>t</w:t>
            </w:r>
            <w:r w:rsidRPr="00EB39F1">
              <w:rPr>
                <w:rFonts w:ascii="Calibri" w:eastAsia="DengXian" w:hAnsi="Calibri" w:cs="Calibri"/>
                <w:bCs/>
              </w:rPr>
              <w:t>' values:</w:t>
            </w:r>
          </w:p>
          <w:p w14:paraId="554C2559" w14:textId="77777777" w:rsidR="00C45FCA" w:rsidRPr="00EB39F1" w:rsidRDefault="00C45FCA" w:rsidP="00C45FCA">
            <w:pPr>
              <w:numPr>
                <w:ilvl w:val="0"/>
                <w:numId w:val="159"/>
              </w:numPr>
              <w:tabs>
                <w:tab w:val="left" w:pos="720"/>
                <w:tab w:val="left" w:pos="1440"/>
              </w:tabs>
              <w:suppressAutoHyphens/>
              <w:spacing w:after="80"/>
              <w:rPr>
                <w:rFonts w:ascii="Calibri" w:eastAsia="Times New Roman" w:hAnsi="Calibri" w:cs="Calibri"/>
                <w:szCs w:val="20"/>
              </w:rPr>
            </w:pPr>
            <w:r w:rsidRPr="00EB39F1">
              <w:rPr>
                <w:rFonts w:ascii="Calibri" w:eastAsia="Times New Roman" w:hAnsi="Calibri" w:cs="Calibri"/>
                <w:szCs w:val="20"/>
              </w:rPr>
              <w:t xml:space="preserve">Method 1 </w:t>
            </w:r>
            <w:r w:rsidRPr="00EB39F1">
              <w:rPr>
                <w:rFonts w:ascii="Calibri" w:eastAsia="Times New Roman" w:hAnsi="Calibri" w:cs="Calibri"/>
                <w:color w:val="FF0000"/>
                <w:szCs w:val="20"/>
              </w:rPr>
              <w:t>(with bitmap)</w:t>
            </w:r>
            <w:r w:rsidRPr="00EB39F1">
              <w:rPr>
                <w:rFonts w:ascii="Calibri" w:eastAsia="Times New Roman" w:hAnsi="Calibri" w:cs="Calibri"/>
                <w:szCs w:val="20"/>
              </w:rPr>
              <w:t xml:space="preserve">: Use bitmap format for the list of </w:t>
            </w:r>
            <w:r w:rsidRPr="00EB39F1">
              <w:rPr>
                <w:rFonts w:ascii="Calibri" w:eastAsia="Times New Roman" w:hAnsi="Calibri" w:cs="Calibri"/>
                <w:bCs/>
                <w:szCs w:val="22"/>
              </w:rPr>
              <w:t>N</w:t>
            </w:r>
            <w:r w:rsidRPr="00EB39F1">
              <w:rPr>
                <w:rFonts w:ascii="Calibri" w:eastAsia="Times New Roman" w:hAnsi="Calibri" w:cs="Calibri"/>
                <w:bCs/>
                <w:szCs w:val="22"/>
                <w:vertAlign w:val="subscript"/>
              </w:rPr>
              <w:t>t</w:t>
            </w:r>
            <w:r w:rsidRPr="00EB39F1">
              <w:rPr>
                <w:rFonts w:ascii="Calibri" w:eastAsia="Times New Roman" w:hAnsi="Calibri" w:cs="Calibri"/>
                <w:bCs/>
                <w:szCs w:val="22"/>
              </w:rPr>
              <w:t xml:space="preserve">' timing </w:t>
            </w:r>
            <w:r w:rsidRPr="00EB39F1">
              <w:rPr>
                <w:rFonts w:ascii="Calibri" w:eastAsia="Times New Roman" w:hAnsi="Calibri" w:cs="Calibri"/>
                <w:szCs w:val="20"/>
              </w:rPr>
              <w:t xml:space="preserve">values. </w:t>
            </w:r>
            <w:r w:rsidRPr="00EB39F1">
              <w:rPr>
                <w:rFonts w:ascii="Calibri" w:eastAsia="Times New Roman" w:hAnsi="Calibri" w:cs="Calibri"/>
                <w:color w:val="FF0000"/>
                <w:szCs w:val="20"/>
              </w:rPr>
              <w:t>The measurement report may also include other information, e.g., the starting point of the bitmap, length of bitmap.</w:t>
            </w:r>
          </w:p>
          <w:p w14:paraId="395CAB9F" w14:textId="488368FA" w:rsidR="00F70E28" w:rsidRPr="00EB39F1" w:rsidRDefault="00C45FCA" w:rsidP="000A188D">
            <w:pPr>
              <w:numPr>
                <w:ilvl w:val="0"/>
                <w:numId w:val="159"/>
              </w:numPr>
              <w:tabs>
                <w:tab w:val="left" w:pos="720"/>
                <w:tab w:val="left" w:pos="1440"/>
              </w:tabs>
              <w:suppressAutoHyphens/>
              <w:spacing w:after="80"/>
            </w:pPr>
            <w:r w:rsidRPr="00EB39F1">
              <w:rPr>
                <w:rFonts w:ascii="Calibri" w:eastAsia="Times New Roman" w:hAnsi="Calibri" w:cs="Calibri"/>
                <w:szCs w:val="20"/>
              </w:rPr>
              <w:t xml:space="preserve">Method 2 </w:t>
            </w:r>
            <w:r w:rsidRPr="00EB39F1">
              <w:rPr>
                <w:rFonts w:ascii="Calibri" w:eastAsia="Times New Roman" w:hAnsi="Calibri" w:cs="Calibri"/>
                <w:color w:val="FF0000"/>
                <w:szCs w:val="20"/>
              </w:rPr>
              <w:t>(without bitmap)</w:t>
            </w:r>
            <w:r w:rsidRPr="00EB39F1">
              <w:rPr>
                <w:rFonts w:ascii="Calibri" w:eastAsia="Times New Roman" w:hAnsi="Calibri" w:cs="Calibri"/>
                <w:szCs w:val="20"/>
              </w:rPr>
              <w:t xml:space="preserve">. Report the timing information for each of the </w:t>
            </w:r>
            <w:r w:rsidRPr="00EB39F1">
              <w:rPr>
                <w:rFonts w:ascii="Calibri" w:eastAsia="Times New Roman" w:hAnsi="Calibri" w:cs="Calibri"/>
                <w:bCs/>
                <w:szCs w:val="22"/>
              </w:rPr>
              <w:t>N</w:t>
            </w:r>
            <w:r w:rsidRPr="00EB39F1">
              <w:rPr>
                <w:rFonts w:ascii="Calibri" w:eastAsia="Times New Roman" w:hAnsi="Calibri" w:cs="Calibri"/>
                <w:bCs/>
                <w:szCs w:val="22"/>
                <w:vertAlign w:val="subscript"/>
              </w:rPr>
              <w:t>t</w:t>
            </w:r>
            <w:r w:rsidRPr="00EB39F1">
              <w:rPr>
                <w:rFonts w:ascii="Calibri" w:eastAsia="Times New Roman" w:hAnsi="Calibri" w:cs="Calibri"/>
                <w:bCs/>
                <w:szCs w:val="22"/>
              </w:rPr>
              <w:t xml:space="preserve">' </w:t>
            </w:r>
            <w:r w:rsidRPr="00EB39F1">
              <w:rPr>
                <w:rFonts w:ascii="Calibri" w:eastAsia="Times New Roman" w:hAnsi="Calibri" w:cs="Calibri"/>
                <w:szCs w:val="20"/>
              </w:rPr>
              <w:t>samples (similar to reporting path timing of measurement type (A)).</w:t>
            </w:r>
          </w:p>
        </w:tc>
      </w:tr>
    </w:tbl>
    <w:p w14:paraId="42D804FA" w14:textId="77777777" w:rsidR="00F70E28" w:rsidRPr="00EB39F1" w:rsidRDefault="00F70E28" w:rsidP="00EA6001"/>
    <w:p w14:paraId="12D25981" w14:textId="38A4103D" w:rsidR="00F1221A" w:rsidRPr="00EB39F1" w:rsidRDefault="00737480" w:rsidP="00EA6001">
      <w:r w:rsidRPr="00EB39F1">
        <w:t xml:space="preserve">The </w:t>
      </w:r>
      <w:r w:rsidR="00570350" w:rsidRPr="00EB39F1">
        <w:t>discussion on the FL summary during RAN1#120b</w:t>
      </w:r>
      <w:r w:rsidR="00F1221A" w:rsidRPr="00EB39F1">
        <w:t xml:space="preserve"> showed that the motivation for using a bitmap was not clear to some companies. As show</w:t>
      </w:r>
      <w:r w:rsidR="00873D2D">
        <w:t>n</w:t>
      </w:r>
      <w:r w:rsidR="00F1221A" w:rsidRPr="00EB39F1">
        <w:t xml:space="preserve"> in section </w:t>
      </w:r>
      <w:r w:rsidR="00873D2D">
        <w:fldChar w:fldCharType="begin"/>
      </w:r>
      <w:r w:rsidR="00873D2D">
        <w:instrText xml:space="preserve"> REF _Ref197684014 \r </w:instrText>
      </w:r>
      <w:r w:rsidR="00873D2D">
        <w:fldChar w:fldCharType="separate"/>
      </w:r>
      <w:r w:rsidR="00571EDD">
        <w:t>2.1.2.2</w:t>
      </w:r>
      <w:r w:rsidR="00873D2D">
        <w:fldChar w:fldCharType="end"/>
      </w:r>
      <w:r w:rsidR="00F1221A" w:rsidRPr="00EB39F1">
        <w:t xml:space="preserve"> of this contribution, there is a clear value for bitmap based reporting in terms of overhead.</w:t>
      </w:r>
      <w:r w:rsidR="003D4D51" w:rsidRPr="00EB39F1">
        <w:t xml:space="preserve"> Legacy reporting is of course feasible, but </w:t>
      </w:r>
      <w:r w:rsidR="00A80AAE">
        <w:t xml:space="preserve">the overhead </w:t>
      </w:r>
      <w:r w:rsidR="003D4D51" w:rsidRPr="00EB39F1">
        <w:t xml:space="preserve">scales linearly with the number of reported path. </w:t>
      </w:r>
      <w:r w:rsidR="00097508" w:rsidRPr="00EB39F1">
        <w:t xml:space="preserve"> A Bitmap type reporting will only scale with respect to the </w:t>
      </w:r>
      <w:r w:rsidR="008A323C" w:rsidRPr="00EB39F1">
        <w:t>reporting window size</w:t>
      </w:r>
      <w:r w:rsidR="00510407" w:rsidRPr="00EB39F1">
        <w:t xml:space="preserve"> and is clearly beneficial for measurement reports featuring </w:t>
      </w:r>
      <w:r w:rsidR="00A80D6C" w:rsidRPr="00EB39F1">
        <w:t>a large amount of sample</w:t>
      </w:r>
      <w:r w:rsidR="00A80AAE">
        <w:t>s</w:t>
      </w:r>
      <w:r w:rsidR="00A80D6C" w:rsidRPr="00EB39F1">
        <w:t xml:space="preserve">, as shown in the next section. Therefore, we think that the gNB should be given the flexibility </w:t>
      </w:r>
      <w:r w:rsidR="004E38AD" w:rsidRPr="00EB39F1">
        <w:t xml:space="preserve">to report according to legacy or bitmap reporting, in order to efficiently report. We note that overhead concerns have been an issue for NRPPa already since rel17 when multipath reporting was agreed, due to the fact that the interface aggregates all TRPs under one gNB (up to </w:t>
      </w:r>
      <w:r w:rsidR="00333BA0" w:rsidRPr="00EB39F1">
        <w:t xml:space="preserve">64K TRPs). </w:t>
      </w:r>
    </w:p>
    <w:p w14:paraId="0D22F0F2" w14:textId="77777777" w:rsidR="00333BA0" w:rsidRPr="00EB39F1" w:rsidRDefault="00333BA0" w:rsidP="00EA6001"/>
    <w:p w14:paraId="15018EE3" w14:textId="22F346AD" w:rsidR="00333BA0" w:rsidRPr="00EB39F1" w:rsidRDefault="00333BA0" w:rsidP="000A188D">
      <w:pPr>
        <w:pStyle w:val="Observation"/>
      </w:pPr>
      <w:bookmarkStart w:id="1384" w:name="_Toc197710641"/>
      <w:r w:rsidRPr="00EB39F1">
        <w:t>NRPPa supports reporting for up to 64K TRPs under one gNB.</w:t>
      </w:r>
      <w:bookmarkEnd w:id="1384"/>
    </w:p>
    <w:p w14:paraId="657A23CC" w14:textId="5525036F" w:rsidR="009C1935" w:rsidRPr="00EB39F1" w:rsidRDefault="0051527A" w:rsidP="000A188D">
      <w:pPr>
        <w:pStyle w:val="Observation"/>
      </w:pPr>
      <w:bookmarkStart w:id="1385" w:name="_Toc197710642"/>
      <w:r w:rsidRPr="00EB39F1">
        <w:lastRenderedPageBreak/>
        <w:t xml:space="preserve">Bitmap reporting </w:t>
      </w:r>
      <w:r w:rsidR="009C1935" w:rsidRPr="00EB39F1">
        <w:t>overhead reduction can be up to 80%</w:t>
      </w:r>
      <w:r w:rsidR="00F9672F" w:rsidRPr="00EB39F1">
        <w:t>, even without considering bitmap compression techniques</w:t>
      </w:r>
      <w:r w:rsidR="00A80AAE">
        <w:t>.</w:t>
      </w:r>
      <w:bookmarkEnd w:id="1385"/>
    </w:p>
    <w:p w14:paraId="01F99678" w14:textId="77777777" w:rsidR="00F9672F" w:rsidRPr="00EB39F1" w:rsidRDefault="00F9672F" w:rsidP="000A188D">
      <w:pPr>
        <w:pStyle w:val="Proposal"/>
        <w:numPr>
          <w:ilvl w:val="0"/>
          <w:numId w:val="0"/>
        </w:numPr>
        <w:ind w:left="1304" w:hanging="1304"/>
      </w:pPr>
    </w:p>
    <w:p w14:paraId="33D98E49" w14:textId="3F27078D" w:rsidR="00C97C57" w:rsidRPr="00EB39F1" w:rsidRDefault="00C97C57" w:rsidP="000A188D">
      <w:pPr>
        <w:pStyle w:val="Proposal"/>
      </w:pPr>
      <w:bookmarkStart w:id="1386" w:name="_Toc197710672"/>
      <w:r w:rsidRPr="00EB39F1">
        <w:t>For channel measurement type B, RAN1 support the following two measurement report formats for the timing information of the N</w:t>
      </w:r>
      <w:r w:rsidRPr="00A80AAE">
        <w:rPr>
          <w:vertAlign w:val="subscript"/>
        </w:rPr>
        <w:t>t</w:t>
      </w:r>
      <w:r w:rsidRPr="00EB39F1">
        <w:t>' values:</w:t>
      </w:r>
      <w:bookmarkEnd w:id="1386"/>
    </w:p>
    <w:p w14:paraId="3C3444EF" w14:textId="599C3190" w:rsidR="00C97C57" w:rsidRPr="00EB39F1" w:rsidRDefault="00C97C57" w:rsidP="00F9672F">
      <w:pPr>
        <w:pStyle w:val="Proposal"/>
        <w:numPr>
          <w:ilvl w:val="1"/>
          <w:numId w:val="2"/>
        </w:numPr>
      </w:pPr>
      <w:bookmarkStart w:id="1387" w:name="_Toc197710673"/>
      <w:r w:rsidRPr="00EB39F1">
        <w:t>Method 1 (with bitmap): Use bitmap format for the list of Nt' timing values.</w:t>
      </w:r>
      <w:bookmarkEnd w:id="1387"/>
      <w:r w:rsidRPr="00EB39F1">
        <w:t xml:space="preserve"> </w:t>
      </w:r>
    </w:p>
    <w:p w14:paraId="37491CBF" w14:textId="3440B982" w:rsidR="00333BA0" w:rsidRPr="00EB39F1" w:rsidRDefault="00C97C57" w:rsidP="000A188D">
      <w:pPr>
        <w:pStyle w:val="Proposal"/>
        <w:numPr>
          <w:ilvl w:val="1"/>
          <w:numId w:val="2"/>
        </w:numPr>
      </w:pPr>
      <w:bookmarkStart w:id="1388" w:name="_Toc197710674"/>
      <w:r w:rsidRPr="00EB39F1">
        <w:t>Method 2 (without bitmap). Report the timing information for each of the Nt' samples (similar to reporting path timing of measurement type A).</w:t>
      </w:r>
      <w:bookmarkEnd w:id="1388"/>
    </w:p>
    <w:p w14:paraId="5B8FF6BC" w14:textId="70C07A01" w:rsidR="00C45FCA" w:rsidRPr="000A188D" w:rsidRDefault="00C45FCA" w:rsidP="00C45FCA">
      <w:pPr>
        <w:pStyle w:val="Heading4"/>
        <w:rPr>
          <w:lang w:val="en-US"/>
        </w:rPr>
      </w:pPr>
      <w:bookmarkStart w:id="1389" w:name="_Ref197684014"/>
      <w:bookmarkStart w:id="1390" w:name="_Toc197710451"/>
      <w:r w:rsidRPr="000A188D">
        <w:rPr>
          <w:lang w:val="en-US"/>
        </w:rPr>
        <w:t>Overhead consideration for reporting in Case 3b</w:t>
      </w:r>
      <w:bookmarkEnd w:id="1389"/>
      <w:bookmarkEnd w:id="1390"/>
      <w:r w:rsidRPr="000A188D">
        <w:rPr>
          <w:lang w:val="en-US"/>
        </w:rPr>
        <w:t xml:space="preserve"> </w:t>
      </w:r>
    </w:p>
    <w:p w14:paraId="341136C9" w14:textId="097136AE" w:rsidR="00EA6001" w:rsidRPr="00EB39F1" w:rsidRDefault="00EA6001" w:rsidP="00EA6001">
      <w:r w:rsidRPr="00EB39F1">
        <w:t>In prior discussions on Rel-19 AI/ML-based positioning, it was agreed to incorporate both path-based and sample-based measurements as model inputs for Case 3b.</w:t>
      </w:r>
    </w:p>
    <w:p w14:paraId="3996D7A1" w14:textId="6B21975C" w:rsidR="00EA6001" w:rsidRPr="00EB39F1" w:rsidRDefault="00EA6001" w:rsidP="00EA6001">
      <w:r w:rsidRPr="00EB39F1">
        <w:t xml:space="preserve">Path-based measurements align with methodologies defined in existing specifications up to Rel-18. In contrast, sample-based measurements consist of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rsidRPr="00EB39F1">
        <w:t xml:space="preserve"> values derived from the estimated channel response in the time domain. These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 xml:space="preserve"> </m:t>
        </m:r>
      </m:oMath>
      <w:r w:rsidRPr="00EB39F1">
        <w:t xml:space="preserve">values are selected from a sequence of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 xml:space="preserve"> </m:t>
        </m:r>
      </m:oMath>
      <w:r w:rsidRPr="00EB39F1">
        <w:t xml:space="preserve">consecutive channel response values, with a timing granularity of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EB39F1">
        <w:t xml:space="preserve">​, where k represents the timing reporting granularity factor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EB39F1">
        <w:t xml:space="preserve"> is the fundamental time unit for NR.</w:t>
      </w:r>
    </w:p>
    <w:p w14:paraId="6ADB212A" w14:textId="77777777" w:rsidR="00EA6001" w:rsidRPr="00EB39F1" w:rsidRDefault="00EA6001" w:rsidP="00EA6001">
      <w:r w:rsidRPr="00EB39F1">
        <w:t>The agreed-upon candidate values for each parameter are as follows:</w:t>
      </w:r>
    </w:p>
    <w:p w14:paraId="739434C0" w14:textId="553B09A6" w:rsidR="00EA6001" w:rsidRPr="00EB39F1" w:rsidRDefault="00AC74AE" w:rsidP="00EA6001">
      <w:pPr>
        <w:pStyle w:val="ListParagraph"/>
        <w:numPr>
          <w:ilvl w:val="0"/>
          <w:numId w:val="143"/>
        </w:numPr>
        <w:tabs>
          <w:tab w:val="clear" w:pos="0"/>
        </w:tabs>
        <w:suppressAutoHyphens w:val="0"/>
        <w:overflowPunct w:val="0"/>
        <w:autoSpaceDE w:val="0"/>
        <w:autoSpaceDN w:val="0"/>
        <w:adjustRightInd w:val="0"/>
        <w:spacing w:after="120"/>
        <w:contextualSpacing/>
        <w:textAlignment w:val="baseline"/>
      </w:pP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t</m:t>
            </m:r>
          </m:sub>
        </m:sSub>
      </m:oMath>
      <w:r w:rsidR="00EA6001" w:rsidRPr="00EB39F1">
        <w:t xml:space="preserve"> = {32, 64, 128} </w:t>
      </w:r>
    </w:p>
    <w:p w14:paraId="17B8AA8E" w14:textId="2628D786" w:rsidR="00EA6001" w:rsidRPr="00EB39F1" w:rsidRDefault="00AC74AE" w:rsidP="00EA6001">
      <w:pPr>
        <w:pStyle w:val="ListParagraph"/>
        <w:numPr>
          <w:ilvl w:val="0"/>
          <w:numId w:val="143"/>
        </w:numPr>
        <w:tabs>
          <w:tab w:val="clear" w:pos="0"/>
        </w:tabs>
        <w:suppressAutoHyphens w:val="0"/>
        <w:overflowPunct w:val="0"/>
        <w:autoSpaceDE w:val="0"/>
        <w:autoSpaceDN w:val="0"/>
        <w:adjustRightInd w:val="0"/>
        <w:spacing w:after="120"/>
        <w:contextualSpacing/>
        <w:textAlignment w:val="baseline"/>
      </w:pP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rsidR="00EA6001" w:rsidRPr="00EB39F1">
        <w:t xml:space="preserve">= {8, 16, 24} </w:t>
      </w:r>
    </w:p>
    <w:p w14:paraId="2273C65B" w14:textId="07A6735F" w:rsidR="00EA6001" w:rsidRPr="00EB39F1" w:rsidRDefault="000D5E71" w:rsidP="00EA6001">
      <w:pPr>
        <w:pStyle w:val="ListParagraph"/>
        <w:numPr>
          <w:ilvl w:val="0"/>
          <w:numId w:val="143"/>
        </w:numPr>
        <w:tabs>
          <w:tab w:val="clear" w:pos="0"/>
        </w:tabs>
        <w:suppressAutoHyphens w:val="0"/>
        <w:overflowPunct w:val="0"/>
        <w:autoSpaceDE w:val="0"/>
        <w:autoSpaceDN w:val="0"/>
        <w:adjustRightInd w:val="0"/>
        <w:spacing w:after="120"/>
        <w:contextualSpacing/>
        <w:textAlignment w:val="baseline"/>
      </w:pPr>
      <m:oMath>
        <m:r>
          <w:rPr>
            <w:rFonts w:ascii="Cambria Math" w:hAnsi="Cambria Math"/>
          </w:rPr>
          <m:t>k</m:t>
        </m:r>
      </m:oMath>
      <w:r w:rsidR="00EA6001" w:rsidRPr="00EB39F1">
        <w:t xml:space="preserve"> = {0, …, 5}  </w:t>
      </w:r>
    </w:p>
    <w:p w14:paraId="4E8D5073" w14:textId="77777777" w:rsidR="00EA6001" w:rsidRPr="00EB39F1" w:rsidRDefault="00EA6001" w:rsidP="00EA6001">
      <w:r w:rsidRPr="00EB39F1">
        <w:t>Furthermore, for AI/ML-based positioning in Case 3b, it was determined that at a minimum, the following types of time-domain channel measurements must be supported for reporting:</w:t>
      </w:r>
    </w:p>
    <w:p w14:paraId="1E5418E2" w14:textId="77777777" w:rsidR="00EA6001" w:rsidRPr="00EB39F1" w:rsidRDefault="00EA6001" w:rsidP="00EA6001">
      <w:pPr>
        <w:pStyle w:val="ListParagraph"/>
        <w:numPr>
          <w:ilvl w:val="0"/>
          <w:numId w:val="148"/>
        </w:numPr>
        <w:tabs>
          <w:tab w:val="clear" w:pos="0"/>
        </w:tabs>
        <w:suppressAutoHyphens w:val="0"/>
        <w:overflowPunct w:val="0"/>
        <w:autoSpaceDE w:val="0"/>
        <w:autoSpaceDN w:val="0"/>
        <w:adjustRightInd w:val="0"/>
        <w:spacing w:after="120"/>
        <w:contextualSpacing/>
        <w:textAlignment w:val="baseline"/>
        <w:rPr>
          <w:lang w:eastAsia="ja-JP"/>
        </w:rPr>
      </w:pPr>
      <w:r w:rsidRPr="00EB39F1">
        <w:rPr>
          <w:lang w:eastAsia="ja-JP"/>
        </w:rPr>
        <w:t>Timing information</w:t>
      </w:r>
    </w:p>
    <w:p w14:paraId="1B4B460F" w14:textId="77777777" w:rsidR="00EA6001" w:rsidRPr="00EB39F1" w:rsidRDefault="00EA6001" w:rsidP="00EA6001">
      <w:pPr>
        <w:pStyle w:val="ListParagraph"/>
        <w:numPr>
          <w:ilvl w:val="0"/>
          <w:numId w:val="148"/>
        </w:numPr>
        <w:tabs>
          <w:tab w:val="clear" w:pos="0"/>
        </w:tabs>
        <w:suppressAutoHyphens w:val="0"/>
        <w:overflowPunct w:val="0"/>
        <w:autoSpaceDE w:val="0"/>
        <w:autoSpaceDN w:val="0"/>
        <w:adjustRightInd w:val="0"/>
        <w:spacing w:after="120"/>
        <w:contextualSpacing/>
        <w:textAlignment w:val="baseline"/>
        <w:rPr>
          <w:lang w:eastAsia="ja-JP"/>
        </w:rPr>
      </w:pPr>
      <w:r w:rsidRPr="00EB39F1">
        <w:rPr>
          <w:lang w:eastAsia="ja-JP"/>
        </w:rPr>
        <w:t>Paired timing and power information</w:t>
      </w:r>
    </w:p>
    <w:p w14:paraId="31CB6A84" w14:textId="77777777" w:rsidR="00EA6001" w:rsidRPr="00EB39F1" w:rsidRDefault="00EA6001" w:rsidP="00EA6001">
      <w:r w:rsidRPr="00EB39F1">
        <w:t>These reporting requirements apply to both path-based and sample-based measurements, underscoring the importance of a unified measurement reporting framework.</w:t>
      </w:r>
    </w:p>
    <w:p w14:paraId="63C22537" w14:textId="67C316DC" w:rsidR="00EA6001" w:rsidRPr="00EB39F1" w:rsidRDefault="00EA6001" w:rsidP="00EA6001">
      <w:r w:rsidRPr="00EB39F1">
        <w:t xml:space="preserve">In the subsequent sections, we analyze different reporting formats in terms of overhead and bit requirements. We begin by reviewing the existing Rel-17 additional path timing reporting format, followed by an evaluation of a simple bitmap-based signaling approach. Finally, </w:t>
      </w:r>
      <w:r w:rsidR="00710DC7" w:rsidRPr="00EB39F1">
        <w:t>w</w:t>
      </w:r>
      <w:r w:rsidR="00541FC4" w:rsidRPr="00EB39F1">
        <w:t>e discuss in the following how similar more efficient representations can be applied to the reporting of the additional path timings</w:t>
      </w:r>
      <w:r w:rsidRPr="00EB39F1">
        <w:t>.</w:t>
      </w:r>
    </w:p>
    <w:p w14:paraId="2A1A91F6" w14:textId="77777777" w:rsidR="00EA6001" w:rsidRPr="00EB39F1" w:rsidRDefault="00EA6001" w:rsidP="00EA6001">
      <w:r w:rsidRPr="00EB39F1">
        <w:rPr>
          <w:b/>
          <w:bCs/>
        </w:rPr>
        <w:t>As in the existing specifications</w:t>
      </w:r>
      <w:r w:rsidRPr="00EB39F1">
        <w:t>, the measurement report can follow the following structure.</w:t>
      </w:r>
    </w:p>
    <w:p w14:paraId="585E622F" w14:textId="77777777" w:rsidR="00EA6001" w:rsidRPr="00EB39F1" w:rsidRDefault="00EA6001" w:rsidP="00EA6001">
      <w:pPr>
        <w:pStyle w:val="ListParagraph"/>
        <w:numPr>
          <w:ilvl w:val="0"/>
          <w:numId w:val="141"/>
        </w:numPr>
        <w:tabs>
          <w:tab w:val="clear" w:pos="0"/>
        </w:tabs>
        <w:suppressAutoHyphens w:val="0"/>
        <w:overflowPunct w:val="0"/>
        <w:autoSpaceDE w:val="0"/>
        <w:autoSpaceDN w:val="0"/>
        <w:adjustRightInd w:val="0"/>
        <w:spacing w:after="120"/>
        <w:contextualSpacing/>
        <w:textAlignment w:val="baseline"/>
      </w:pPr>
      <w:r w:rsidRPr="00EB39F1">
        <w:rPr>
          <w:b/>
          <w:bCs/>
        </w:rPr>
        <w:t>Two IEs:</w:t>
      </w:r>
      <w:r w:rsidRPr="00EB39F1">
        <w:t xml:space="preserve"> The channel measurements are reported as two IEs, one for "First path/sample", the other for "Additional path/sample".</w:t>
      </w:r>
    </w:p>
    <w:p w14:paraId="37E97A6B" w14:textId="77777777" w:rsidR="00EA6001" w:rsidRPr="00EB39F1" w:rsidRDefault="00EA6001" w:rsidP="00EA6001">
      <w:pPr>
        <w:pStyle w:val="ListParagraph"/>
        <w:numPr>
          <w:ilvl w:val="0"/>
          <w:numId w:val="141"/>
        </w:numPr>
        <w:tabs>
          <w:tab w:val="clear" w:pos="0"/>
        </w:tabs>
        <w:suppressAutoHyphens w:val="0"/>
        <w:overflowPunct w:val="0"/>
        <w:autoSpaceDE w:val="0"/>
        <w:autoSpaceDN w:val="0"/>
        <w:adjustRightInd w:val="0"/>
        <w:spacing w:after="120"/>
        <w:contextualSpacing/>
        <w:textAlignment w:val="baseline"/>
      </w:pPr>
      <w:r w:rsidRPr="00EB39F1">
        <w:rPr>
          <w:b/>
          <w:bCs/>
        </w:rPr>
        <w:t>Reference time:</w:t>
      </w:r>
      <w:r w:rsidRPr="00EB39F1">
        <w:t xml:space="preserve"> </w:t>
      </w:r>
    </w:p>
    <w:p w14:paraId="130A3071" w14:textId="77777777" w:rsidR="00EA6001" w:rsidRPr="00EB39F1" w:rsidRDefault="00EA6001" w:rsidP="00EA6001">
      <w:pPr>
        <w:pStyle w:val="ListParagraph"/>
        <w:numPr>
          <w:ilvl w:val="2"/>
          <w:numId w:val="142"/>
        </w:numPr>
        <w:tabs>
          <w:tab w:val="clear" w:pos="0"/>
        </w:tabs>
        <w:suppressAutoHyphens w:val="0"/>
        <w:overflowPunct w:val="0"/>
        <w:autoSpaceDE w:val="0"/>
        <w:autoSpaceDN w:val="0"/>
        <w:adjustRightInd w:val="0"/>
        <w:spacing w:after="120"/>
        <w:ind w:left="1350"/>
        <w:contextualSpacing/>
        <w:textAlignment w:val="baseline"/>
      </w:pPr>
      <w:r w:rsidRPr="00EB39F1">
        <w:t xml:space="preserve">The timing information of "First path/sample" is representative relative to a predefined reference time. </w:t>
      </w:r>
    </w:p>
    <w:p w14:paraId="08F1232A" w14:textId="77777777" w:rsidR="00EA6001" w:rsidRPr="00EB39F1" w:rsidRDefault="00EA6001" w:rsidP="00EA6001">
      <w:pPr>
        <w:pStyle w:val="ListParagraph"/>
        <w:numPr>
          <w:ilvl w:val="2"/>
          <w:numId w:val="142"/>
        </w:numPr>
        <w:tabs>
          <w:tab w:val="clear" w:pos="0"/>
        </w:tabs>
        <w:suppressAutoHyphens w:val="0"/>
        <w:overflowPunct w:val="0"/>
        <w:autoSpaceDE w:val="0"/>
        <w:autoSpaceDN w:val="0"/>
        <w:adjustRightInd w:val="0"/>
        <w:spacing w:after="120"/>
        <w:ind w:left="1350"/>
        <w:contextualSpacing/>
        <w:textAlignment w:val="baseline"/>
      </w:pPr>
      <w:r w:rsidRPr="00EB39F1">
        <w:t>The timing information for "Additional path/sample" is relative to the timing of "First path/sample".</w:t>
      </w:r>
    </w:p>
    <w:p w14:paraId="25DEBA02" w14:textId="5C83504E" w:rsidR="00EA6001" w:rsidRPr="00EB39F1" w:rsidRDefault="00EA6001" w:rsidP="00EA6001">
      <w:pPr>
        <w:pStyle w:val="ListParagraph"/>
        <w:numPr>
          <w:ilvl w:val="0"/>
          <w:numId w:val="141"/>
        </w:numPr>
        <w:tabs>
          <w:tab w:val="clear" w:pos="0"/>
        </w:tabs>
        <w:suppressAutoHyphens w:val="0"/>
        <w:overflowPunct w:val="0"/>
        <w:autoSpaceDE w:val="0"/>
        <w:autoSpaceDN w:val="0"/>
        <w:adjustRightInd w:val="0"/>
        <w:spacing w:after="120"/>
        <w:contextualSpacing/>
        <w:textAlignment w:val="baseline"/>
      </w:pPr>
      <w:r w:rsidRPr="00EB39F1">
        <w:rPr>
          <w:b/>
          <w:bCs/>
        </w:rPr>
        <w:t xml:space="preserve">Granularity of reported timing info: </w:t>
      </w:r>
      <w:r w:rsidRPr="00EB39F1">
        <w:t>The Granularity of reported timing info of "First path/sample" is</w:t>
      </w:r>
      <w:r w:rsidR="003D786C" w:rsidRPr="00EB39F1">
        <w:t xml:space="preserve"> </w:t>
      </w:r>
      <m:oMath>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k</m:t>
                </m:r>
              </m:e>
              <m:sub>
                <m:r>
                  <w:rPr>
                    <w:rFonts w:ascii="Cambria Math" w:hAnsi="Cambria Math"/>
                  </w:rPr>
                  <m:t>1</m:t>
                </m:r>
              </m:sub>
            </m:sSub>
          </m:sup>
        </m:s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c</m:t>
            </m:r>
          </m:sub>
        </m:sSub>
      </m:oMath>
      <w:r w:rsidR="006D6D50" w:rsidRPr="00EB39F1">
        <w:rPr>
          <w:lang w:eastAsia="ja-JP"/>
        </w:rPr>
        <w:t>​</w:t>
      </w:r>
      <w:r w:rsidRPr="00EB39F1">
        <w:t xml:space="preserve">, and that of "Additional path/sample" is </w:t>
      </w:r>
      <m:oMath>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k</m:t>
                </m:r>
              </m:e>
              <m:sub>
                <m:r>
                  <w:rPr>
                    <w:rFonts w:ascii="Cambria Math" w:hAnsi="Cambria Math"/>
                  </w:rPr>
                  <m:t>2</m:t>
                </m:r>
              </m:sub>
            </m:sSub>
          </m:sup>
        </m:s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c</m:t>
            </m:r>
          </m:sub>
        </m:sSub>
      </m:oMath>
      <w:r w:rsidR="006D6D50" w:rsidRPr="00EB39F1">
        <w:rPr>
          <w:lang w:eastAsia="ja-JP"/>
        </w:rPr>
        <w:t>​</w:t>
      </w:r>
      <w:r w:rsidRPr="00EB39F1">
        <w:t xml:space="preserve">. Both </w:t>
      </w:r>
      <m:oMath>
        <m:sSub>
          <m:sSubPr>
            <m:ctrlPr>
              <w:rPr>
                <w:rFonts w:ascii="Cambria Math" w:hAnsi="Cambria Math"/>
                <w:i/>
              </w:rPr>
            </m:ctrlPr>
          </m:sSubPr>
          <m:e>
            <m:r>
              <w:rPr>
                <w:rFonts w:ascii="Cambria Math" w:hAnsi="Cambria Math"/>
              </w:rPr>
              <m:t>k</m:t>
            </m:r>
          </m:e>
          <m:sub>
            <m:r>
              <w:rPr>
                <w:rFonts w:ascii="Cambria Math" w:hAnsi="Cambria Math"/>
                <w:vertAlign w:val="subscript"/>
              </w:rPr>
              <m:t>1</m:t>
            </m:r>
          </m:sub>
        </m:sSub>
      </m:oMath>
      <w:r w:rsidRPr="00EB39F1">
        <w:t xml:space="preserve"> and </w:t>
      </w:r>
      <m:oMath>
        <m:sSub>
          <m:sSubPr>
            <m:ctrlPr>
              <w:rPr>
                <w:rFonts w:ascii="Cambria Math" w:hAnsi="Cambria Math"/>
                <w:i/>
              </w:rPr>
            </m:ctrlPr>
          </m:sSubPr>
          <m:e>
            <m:r>
              <w:rPr>
                <w:rFonts w:ascii="Cambria Math" w:hAnsi="Cambria Math"/>
              </w:rPr>
              <m:t>k</m:t>
            </m:r>
          </m:e>
          <m:sub>
            <m:r>
              <w:rPr>
                <w:rFonts w:ascii="Cambria Math" w:hAnsi="Cambria Math"/>
                <w:vertAlign w:val="subscript"/>
              </w:rPr>
              <m:t>2</m:t>
            </m:r>
          </m:sub>
        </m:sSub>
      </m:oMath>
      <w:r w:rsidRPr="00EB39F1">
        <w:t xml:space="preserve"> are integers values from the set {0, 1, 2, 3, 4, 5}. </w:t>
      </w:r>
    </w:p>
    <w:p w14:paraId="6C929798" w14:textId="77777777" w:rsidR="00EA6001" w:rsidRPr="00EB39F1" w:rsidRDefault="00EA6001" w:rsidP="00EA6001">
      <w:pPr>
        <w:pStyle w:val="ListParagraph"/>
        <w:numPr>
          <w:ilvl w:val="0"/>
          <w:numId w:val="141"/>
        </w:numPr>
        <w:tabs>
          <w:tab w:val="clear" w:pos="0"/>
        </w:tabs>
        <w:suppressAutoHyphens w:val="0"/>
        <w:overflowPunct w:val="0"/>
        <w:autoSpaceDE w:val="0"/>
        <w:autoSpaceDN w:val="0"/>
        <w:adjustRightInd w:val="0"/>
        <w:spacing w:after="120"/>
        <w:contextualSpacing/>
        <w:textAlignment w:val="baseline"/>
      </w:pPr>
      <w:r w:rsidRPr="00EB39F1">
        <w:rPr>
          <w:b/>
          <w:bCs/>
        </w:rPr>
        <w:lastRenderedPageBreak/>
        <w:t xml:space="preserve">Range of reported timing info: </w:t>
      </w:r>
      <w:r w:rsidRPr="00EB39F1">
        <w:t>The range and report mapping tables can be reused for "First path/sample" and "Additional path/sample". Thus, as in the existing specifications,</w:t>
      </w:r>
    </w:p>
    <w:p w14:paraId="4ECE9D40" w14:textId="77777777" w:rsidR="00EA6001" w:rsidRPr="00EB39F1" w:rsidRDefault="00EA6001" w:rsidP="00EA6001">
      <w:pPr>
        <w:pStyle w:val="ListParagraph"/>
        <w:numPr>
          <w:ilvl w:val="2"/>
          <w:numId w:val="142"/>
        </w:numPr>
        <w:tabs>
          <w:tab w:val="clear" w:pos="0"/>
        </w:tabs>
        <w:suppressAutoHyphens w:val="0"/>
        <w:overflowPunct w:val="0"/>
        <w:autoSpaceDE w:val="0"/>
        <w:autoSpaceDN w:val="0"/>
        <w:adjustRightInd w:val="0"/>
        <w:spacing w:after="120"/>
        <w:ind w:left="1350"/>
        <w:contextualSpacing/>
        <w:textAlignment w:val="baseline"/>
      </w:pPr>
      <w:r w:rsidRPr="00EB39F1">
        <w:t xml:space="preserve">For "First path/sample": if the configured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EB39F1">
        <w:t xml:space="preserve"> is 0, then the timing of the first nonzero subsample uses 21 bits. If the configured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EB39F1">
        <w:t xml:space="preserve"> is 5, then the timing of the first nonzero subsample uses 16 bits.</w:t>
      </w:r>
    </w:p>
    <w:p w14:paraId="677383FA" w14:textId="77777777" w:rsidR="00EA6001" w:rsidRPr="00EB39F1" w:rsidRDefault="00EA6001" w:rsidP="00EA6001">
      <w:pPr>
        <w:pStyle w:val="ListParagraph"/>
        <w:numPr>
          <w:ilvl w:val="2"/>
          <w:numId w:val="142"/>
        </w:numPr>
        <w:tabs>
          <w:tab w:val="clear" w:pos="0"/>
        </w:tabs>
        <w:suppressAutoHyphens w:val="0"/>
        <w:overflowPunct w:val="0"/>
        <w:autoSpaceDE w:val="0"/>
        <w:autoSpaceDN w:val="0"/>
        <w:adjustRightInd w:val="0"/>
        <w:spacing w:after="120"/>
        <w:ind w:left="1350"/>
        <w:contextualSpacing/>
        <w:textAlignment w:val="baseline"/>
      </w:pPr>
      <w:r w:rsidRPr="00EB39F1">
        <w:t xml:space="preserve">For "Additional path/sample": if the configured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EB39F1">
        <w:t xml:space="preserve"> is 0, then the timing of an additional nonzero subsample uses 14 bits. If the configured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EB39F1">
        <w:t xml:space="preserve"> is 5, then the timing of an additional nonzero subsample uses 9 bits.</w:t>
      </w:r>
    </w:p>
    <w:p w14:paraId="559B04F5" w14:textId="18143026" w:rsidR="00EA6001" w:rsidRPr="00EB39F1" w:rsidRDefault="00EA6001" w:rsidP="00EA6001">
      <w:r w:rsidRPr="00EB39F1">
        <w:t xml:space="preserve">It is obvious that </w:t>
      </w:r>
      <w:r w:rsidRPr="00EB39F1">
        <w:rPr>
          <w:b/>
          <w:bCs/>
        </w:rPr>
        <w:t xml:space="preserve">the numbers of signaling bits used by the existing Rel-17 additional path timing reporting format will scale with the number of remaining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t</m:t>
            </m:r>
          </m:sub>
          <m:sup>
            <m:r>
              <m:rPr>
                <m:sty m:val="bi"/>
              </m:rPr>
              <w:rPr>
                <w:rFonts w:ascii="Cambria Math" w:hAnsi="Cambria Math"/>
              </w:rPr>
              <m:t>'</m:t>
            </m:r>
          </m:sup>
        </m:sSubSup>
        <m:r>
          <m:rPr>
            <m:sty m:val="bi"/>
          </m:rPr>
          <w:rPr>
            <w:rFonts w:ascii="Cambria Math" w:hAnsi="Cambria Math"/>
          </w:rPr>
          <m:t>-1</m:t>
        </m:r>
      </m:oMath>
      <w:r w:rsidRPr="00EB39F1">
        <w:rPr>
          <w:b/>
          <w:bCs/>
        </w:rPr>
        <w:t xml:space="preserve"> nonzero subsamples.</w:t>
      </w:r>
      <w:r w:rsidRPr="00EB39F1">
        <w:t xml:space="preserve"> Consider an example of 6 measurement reports with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=128</m:t>
        </m:r>
      </m:oMath>
      <w:r w:rsidRPr="00EB39F1">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=8</m:t>
        </m:r>
      </m:oMath>
      <w:r w:rsidRPr="00EB39F1">
        <w:t xml:space="preserve">. For illustration purposes, the configured timing granularity is </w:t>
      </w:r>
      <m:oMath>
        <m:r>
          <w:rPr>
            <w:rFonts w:ascii="Cambria Math" w:hAnsi="Cambria Math"/>
          </w:rPr>
          <m:t>k=4</m:t>
        </m:r>
      </m:oMath>
      <w:r w:rsidRPr="00EB39F1">
        <w:t xml:space="preserve"> for first path and additional paths. Then,</w:t>
      </w:r>
    </w:p>
    <w:p w14:paraId="3719FD80" w14:textId="77777777" w:rsidR="00EA6001" w:rsidRPr="00EB39F1" w:rsidRDefault="00EA6001" w:rsidP="00EA6001">
      <w:pPr>
        <w:pStyle w:val="ListParagraph"/>
        <w:numPr>
          <w:ilvl w:val="0"/>
          <w:numId w:val="140"/>
        </w:numPr>
        <w:tabs>
          <w:tab w:val="clear" w:pos="0"/>
        </w:tabs>
        <w:suppressAutoHyphens w:val="0"/>
        <w:overflowPunct w:val="0"/>
        <w:autoSpaceDE w:val="0"/>
        <w:autoSpaceDN w:val="0"/>
        <w:adjustRightInd w:val="0"/>
        <w:spacing w:after="120"/>
        <w:contextualSpacing/>
        <w:textAlignment w:val="baseline"/>
      </w:pPr>
      <w:r w:rsidRPr="00EB39F1">
        <w:t>The timing of the first nonzero subsample is reported using 17 bits per NR specs.</w:t>
      </w:r>
    </w:p>
    <w:p w14:paraId="7B1EF0D0" w14:textId="615D4A78" w:rsidR="00EA6001" w:rsidRPr="00EB39F1" w:rsidRDefault="00EA6001" w:rsidP="00EA6001">
      <w:pPr>
        <w:pStyle w:val="ListParagraph"/>
        <w:numPr>
          <w:ilvl w:val="0"/>
          <w:numId w:val="140"/>
        </w:numPr>
        <w:tabs>
          <w:tab w:val="clear" w:pos="0"/>
        </w:tabs>
        <w:suppressAutoHyphens w:val="0"/>
        <w:overflowPunct w:val="0"/>
        <w:autoSpaceDE w:val="0"/>
        <w:autoSpaceDN w:val="0"/>
        <w:adjustRightInd w:val="0"/>
        <w:spacing w:after="120"/>
        <w:contextualSpacing/>
        <w:textAlignment w:val="baseline"/>
      </w:pPr>
      <w:r w:rsidRPr="00EB39F1">
        <w:t xml:space="preserve">The timing of each of the remaining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oMath>
      <w:r w:rsidRPr="00EB39F1">
        <w:t xml:space="preserve"> nonzero subsamples is reported using 10 bits. The total number of bits for signaling the remaining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-1=7</m:t>
        </m:r>
      </m:oMath>
      <w:r w:rsidRPr="00EB39F1">
        <w:t xml:space="preserve"> nonzero subsamples for the six timing reporting examples is </w:t>
      </w:r>
      <m:oMath>
        <m:r>
          <w:rPr>
            <w:rFonts w:ascii="Cambria Math" w:hAnsi="Cambria Math"/>
          </w:rPr>
          <m:t>6×7×10=420</m:t>
        </m:r>
      </m:oMath>
      <w:r w:rsidRPr="00EB39F1">
        <w:t xml:space="preserve"> bits.</w:t>
      </w:r>
    </w:p>
    <w:p w14:paraId="6D09492E" w14:textId="73F8044A" w:rsidR="00EA6001" w:rsidRPr="00EB39F1" w:rsidRDefault="001F1CCB" w:rsidP="00EA6001">
      <w:r w:rsidRPr="00EB39F1">
        <w:rPr>
          <w:noProof/>
        </w:rPr>
        <w:drawing>
          <wp:anchor distT="0" distB="0" distL="114300" distR="114300" simplePos="0" relativeHeight="251658240" behindDoc="0" locked="0" layoutInCell="1" allowOverlap="1" wp14:anchorId="28EA912C" wp14:editId="39CACFB0">
            <wp:simplePos x="0" y="0"/>
            <wp:positionH relativeFrom="column">
              <wp:posOffset>-720090</wp:posOffset>
            </wp:positionH>
            <wp:positionV relativeFrom="paragraph">
              <wp:posOffset>960755</wp:posOffset>
            </wp:positionV>
            <wp:extent cx="7772400" cy="696027"/>
            <wp:effectExtent l="0" t="0" r="0" b="8890"/>
            <wp:wrapTopAndBottom/>
            <wp:docPr id="14759318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72400" cy="696027"/>
                    </a:xfrm>
                    <a:prstGeom prst="rect">
                      <a:avLst/>
                    </a:prstGeom>
                    <a:noFill/>
                    <a:ln>
                      <a:noFill/>
                    </a:ln>
                  </pic:spPr>
                </pic:pic>
              </a:graphicData>
            </a:graphic>
            <wp14:sizeRelH relativeFrom="page">
              <wp14:pctWidth>0</wp14:pctWidth>
            </wp14:sizeRelH>
            <wp14:sizeRelV relativeFrom="page">
              <wp14:pctHeight>0</wp14:pctHeight>
            </wp14:sizeRelV>
          </wp:anchor>
        </w:drawing>
      </w:r>
      <w:r w:rsidR="00EA6001" w:rsidRPr="00EB39F1">
        <w:t xml:space="preserve">The second approach is to report the measurements using as a simple bitmap-based signaling for the timings of the nonzero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rsidR="00EA6001" w:rsidRPr="00EB39F1">
        <w:t xml:space="preserve"> subsamples out of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EA6001" w:rsidRPr="00EB39F1">
        <w:t xml:space="preserve"> samples. In a same example as above, the six bitmaps for the case of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=128</m:t>
        </m:r>
      </m:oMath>
      <w:r w:rsidR="00EA6001" w:rsidRPr="00EB39F1">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=8</m:t>
        </m:r>
      </m:oMath>
      <w:r w:rsidR="00EA6001" w:rsidRPr="00EB39F1">
        <w:t xml:space="preserve"> is shown </w:t>
      </w:r>
      <w:r w:rsidR="008F22F3" w:rsidRPr="00EB39F1">
        <w:t xml:space="preserve">in </w:t>
      </w:r>
      <w:r w:rsidR="008F22F3" w:rsidRPr="00EB39F1">
        <w:fldChar w:fldCharType="begin"/>
      </w:r>
      <w:r w:rsidR="008F22F3" w:rsidRPr="00EB39F1">
        <w:instrText xml:space="preserve"> REF _Ref191905926 \h </w:instrText>
      </w:r>
      <w:r w:rsidR="008F22F3" w:rsidRPr="00EB39F1">
        <w:fldChar w:fldCharType="separate"/>
      </w:r>
      <w:r w:rsidR="00571EDD" w:rsidRPr="00EB39F1">
        <w:t xml:space="preserve">Figure </w:t>
      </w:r>
      <w:r w:rsidR="00571EDD">
        <w:rPr>
          <w:noProof/>
        </w:rPr>
        <w:t>1</w:t>
      </w:r>
      <w:r w:rsidR="008F22F3" w:rsidRPr="00EB39F1">
        <w:fldChar w:fldCharType="end"/>
      </w:r>
      <w:r w:rsidR="00EA6001" w:rsidRPr="00EB39F1">
        <w:t xml:space="preserve">. Directly signaling these bitmaps will take </w:t>
      </w:r>
      <m:oMath>
        <m:r>
          <w:rPr>
            <w:rFonts w:ascii="Cambria Math" w:hAnsi="Cambria Math"/>
          </w:rPr>
          <m:t>6×128=768</m:t>
        </m:r>
      </m:oMath>
      <w:r w:rsidR="00EA6001" w:rsidRPr="00EB39F1">
        <w:t xml:space="preserve"> bits.</w:t>
      </w:r>
    </w:p>
    <w:p w14:paraId="51F598D3" w14:textId="532CFBF5" w:rsidR="00EA6001" w:rsidRPr="00EB39F1" w:rsidRDefault="005A797A" w:rsidP="00BB3AD4">
      <w:bookmarkStart w:id="1391" w:name="_Ref191905926"/>
      <w:r w:rsidRPr="00EB39F1">
        <w:t xml:space="preserve">Figure </w:t>
      </w:r>
      <w:r w:rsidRPr="00EB39F1">
        <w:fldChar w:fldCharType="begin"/>
      </w:r>
      <w:r w:rsidRPr="00EB39F1">
        <w:instrText xml:space="preserve"> SEQ Figure \* ARABIC </w:instrText>
      </w:r>
      <w:r w:rsidRPr="00EB39F1">
        <w:fldChar w:fldCharType="separate"/>
      </w:r>
      <w:r w:rsidR="00571EDD">
        <w:rPr>
          <w:noProof/>
        </w:rPr>
        <w:t>1</w:t>
      </w:r>
      <w:r w:rsidRPr="00EB39F1">
        <w:fldChar w:fldCharType="end"/>
      </w:r>
      <w:bookmarkEnd w:id="1391"/>
      <w:r w:rsidRPr="00EB39F1">
        <w:t xml:space="preserve"> </w:t>
      </w:r>
      <w:r w:rsidR="00EA6001" w:rsidRPr="00EB39F1">
        <w:t xml:space="preserve">Six example bitmaps for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t</m:t>
            </m:r>
          </m:sub>
          <m:sup>
            <m:r>
              <m:rPr>
                <m:sty m:val="bi"/>
              </m:rPr>
              <w:rPr>
                <w:rFonts w:ascii="Cambria Math" w:hAnsi="Cambria Math"/>
              </w:rPr>
              <m:t>'</m:t>
            </m:r>
          </m:sup>
        </m:sSubSup>
        <m:r>
          <m:rPr>
            <m:sty m:val="bi"/>
          </m:rPr>
          <w:rPr>
            <w:rFonts w:ascii="Cambria Math" w:hAnsi="Cambria Math"/>
          </w:rPr>
          <m:t>=</m:t>
        </m:r>
        <m:r>
          <w:rPr>
            <w:rFonts w:ascii="Cambria Math" w:hAnsi="Cambria Math"/>
          </w:rPr>
          <m:t>8</m:t>
        </m:r>
      </m:oMath>
      <w:r w:rsidR="00EA6001" w:rsidRPr="00EB39F1">
        <w:t xml:space="preserve"> nonzero subsamples out of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m:t>
            </m:r>
          </m:sub>
        </m:sSub>
        <m:r>
          <m:rPr>
            <m:sty m:val="bi"/>
          </m:rPr>
          <w:rPr>
            <w:rFonts w:ascii="Cambria Math" w:hAnsi="Cambria Math"/>
          </w:rPr>
          <m:t>=128</m:t>
        </m:r>
      </m:oMath>
      <w:r w:rsidR="00EA6001" w:rsidRPr="00EB39F1">
        <w:t xml:space="preserve"> samples.</w:t>
      </w:r>
    </w:p>
    <w:p w14:paraId="55F4BDE7" w14:textId="6BC74EE7" w:rsidR="00EA6001" w:rsidRPr="00EB39F1" w:rsidRDefault="00F102CD" w:rsidP="00EA6001">
      <w:r w:rsidRPr="00EB39F1">
        <w:fldChar w:fldCharType="begin"/>
      </w:r>
      <w:r w:rsidRPr="00EB39F1">
        <w:instrText xml:space="preserve"> REF _Ref191906356 \h </w:instrText>
      </w:r>
      <w:r w:rsidRPr="00EB39F1">
        <w:fldChar w:fldCharType="separate"/>
      </w:r>
      <w:r w:rsidR="00571EDD" w:rsidRPr="00EB39F1">
        <w:t xml:space="preserve">Table </w:t>
      </w:r>
      <w:r w:rsidR="00571EDD">
        <w:rPr>
          <w:noProof/>
        </w:rPr>
        <w:t>1</w:t>
      </w:r>
      <w:r w:rsidRPr="00EB39F1">
        <w:fldChar w:fldCharType="end"/>
      </w:r>
      <w:r w:rsidRPr="00EB39F1">
        <w:t xml:space="preserve"> </w:t>
      </w:r>
      <w:r w:rsidR="00EA6001" w:rsidRPr="00EB39F1">
        <w:t xml:space="preserve">compares the Rel-17 additional path timing format with the direct bitmap size for various choices of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 xml:space="preserve"> </m:t>
        </m:r>
      </m:oMath>
      <w:r w:rsidR="00EA6001" w:rsidRPr="00EB39F1">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rsidR="00EA6001" w:rsidRPr="00EB39F1">
        <w:t xml:space="preserve">. Notably, the naïve direct bitmap exhibits a smaller size than the Rel-17 format in </w:t>
      </w:r>
      <w:r w:rsidR="00213E81" w:rsidRPr="00EB39F1">
        <w:t>8</w:t>
      </w:r>
      <w:r w:rsidR="00EA6001" w:rsidRPr="00EB39F1">
        <w:t xml:space="preserve"> out of 9 cases for the </w:t>
      </w:r>
      <w:r w:rsidR="002D3050" w:rsidRPr="00EB39F1">
        <w:t>agreed</w:t>
      </w:r>
      <w:r w:rsidR="00EA6001" w:rsidRPr="00EB39F1">
        <w:t xml:space="preserve"> parameter values.</w:t>
      </w:r>
    </w:p>
    <w:p w14:paraId="7EE22C3D" w14:textId="1BAFCE8B" w:rsidR="00EA6001" w:rsidRPr="00EB39F1" w:rsidRDefault="00F87568" w:rsidP="00BB3AD4">
      <w:pPr>
        <w:pStyle w:val="Caption"/>
      </w:pPr>
      <w:bookmarkStart w:id="1392" w:name="_Ref191906356"/>
      <w:r w:rsidRPr="00EB39F1">
        <w:t xml:space="preserve">Table </w:t>
      </w:r>
      <w:r w:rsidRPr="00EB39F1">
        <w:fldChar w:fldCharType="begin"/>
      </w:r>
      <w:r w:rsidRPr="00EB39F1">
        <w:instrText xml:space="preserve"> SEQ Table \* ARABIC </w:instrText>
      </w:r>
      <w:r w:rsidRPr="00EB39F1">
        <w:fldChar w:fldCharType="separate"/>
      </w:r>
      <w:r w:rsidR="00571EDD">
        <w:rPr>
          <w:noProof/>
        </w:rPr>
        <w:t>1</w:t>
      </w:r>
      <w:r w:rsidRPr="00EB39F1">
        <w:fldChar w:fldCharType="end"/>
      </w:r>
      <w:bookmarkEnd w:id="1392"/>
      <w:r w:rsidRPr="00EB39F1">
        <w:t xml:space="preserve"> </w:t>
      </w:r>
      <w:r w:rsidR="00EA6001" w:rsidRPr="00EB39F1">
        <w:t xml:space="preserve">Number of signaling bits for the timings of the remaining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t</m:t>
            </m:r>
          </m:sub>
          <m:sup>
            <m:r>
              <m:rPr>
                <m:sty m:val="b"/>
              </m:rPr>
              <w:rPr>
                <w:rFonts w:ascii="Cambria Math" w:hAnsi="Cambria Math"/>
              </w:rPr>
              <m:t>'</m:t>
            </m:r>
          </m:sup>
        </m:sSubSup>
        <m:r>
          <m:rPr>
            <m:sty m:val="b"/>
          </m:rPr>
          <w:rPr>
            <w:rFonts w:ascii="Cambria Math" w:hAnsi="Cambria Math"/>
          </w:rPr>
          <m:t>-1</m:t>
        </m:r>
      </m:oMath>
      <w:r w:rsidR="00EA6001" w:rsidRPr="00EB39F1">
        <w:t xml:space="preserve"> nonzero subsample based on (1) Rel-17 additional path timing format, (2) length + copy of the indicated span, and (3) length + shortened copy of the indicated span. These average sizes are calculated from 1000 random UE locations in the agreed InF area of 120x60 m with 18 deployed TRPs. The cluster assumption is (60%, 6m, 2m).</w:t>
      </w:r>
    </w:p>
    <w:tbl>
      <w:tblPr>
        <w:tblStyle w:val="TableGrid"/>
        <w:tblW w:w="5000" w:type="pct"/>
        <w:tblLook w:val="04A0" w:firstRow="1" w:lastRow="0" w:firstColumn="1" w:lastColumn="0" w:noHBand="0" w:noVBand="1"/>
      </w:tblPr>
      <w:tblGrid>
        <w:gridCol w:w="633"/>
        <w:gridCol w:w="576"/>
        <w:gridCol w:w="528"/>
        <w:gridCol w:w="1947"/>
        <w:gridCol w:w="1164"/>
        <w:gridCol w:w="1038"/>
        <w:gridCol w:w="1518"/>
        <w:gridCol w:w="1038"/>
        <w:gridCol w:w="1520"/>
      </w:tblGrid>
      <w:tr w:rsidR="003E0287" w:rsidRPr="00EB39F1" w14:paraId="6D160046" w14:textId="77777777" w:rsidTr="00231EA5">
        <w:tc>
          <w:tcPr>
            <w:tcW w:w="318" w:type="pct"/>
            <w:vAlign w:val="center"/>
          </w:tcPr>
          <w:p w14:paraId="7EE9F7D2" w14:textId="77777777" w:rsidR="003E0287" w:rsidRPr="00EB39F1" w:rsidRDefault="003E0287">
            <w:pPr>
              <w:spacing w:before="40" w:after="40"/>
              <w:jc w:val="center"/>
              <w:rPr>
                <w:rFonts w:ascii="Times New Roman" w:hAnsi="Times New Roman"/>
                <w:color w:val="000000"/>
                <w:sz w:val="20"/>
                <w:szCs w:val="20"/>
              </w:rPr>
            </w:pPr>
          </w:p>
        </w:tc>
        <w:tc>
          <w:tcPr>
            <w:tcW w:w="289" w:type="pct"/>
            <w:vAlign w:val="center"/>
          </w:tcPr>
          <w:p w14:paraId="70D53044" w14:textId="77777777" w:rsidR="003E0287" w:rsidRPr="00EB39F1" w:rsidRDefault="003E0287">
            <w:pPr>
              <w:spacing w:before="40" w:after="40"/>
              <w:jc w:val="center"/>
              <w:rPr>
                <w:rFonts w:ascii="Times New Roman" w:hAnsi="Times New Roman"/>
                <w:color w:val="000000"/>
                <w:sz w:val="20"/>
                <w:szCs w:val="20"/>
              </w:rPr>
            </w:pPr>
          </w:p>
        </w:tc>
        <w:tc>
          <w:tcPr>
            <w:tcW w:w="265" w:type="pct"/>
            <w:vAlign w:val="center"/>
          </w:tcPr>
          <w:p w14:paraId="3DA9A002" w14:textId="77777777" w:rsidR="003E0287" w:rsidRPr="00EB39F1" w:rsidRDefault="003E0287">
            <w:pPr>
              <w:spacing w:before="40" w:after="40"/>
              <w:jc w:val="center"/>
              <w:rPr>
                <w:rFonts w:ascii="Times New Roman" w:hAnsi="Times New Roman"/>
                <w:color w:val="000000"/>
                <w:sz w:val="20"/>
                <w:szCs w:val="20"/>
              </w:rPr>
            </w:pPr>
          </w:p>
        </w:tc>
        <w:tc>
          <w:tcPr>
            <w:tcW w:w="977" w:type="pct"/>
            <w:vMerge w:val="restart"/>
            <w:vAlign w:val="center"/>
          </w:tcPr>
          <w:p w14:paraId="2F6C3795" w14:textId="77777777" w:rsidR="003E0287" w:rsidRPr="00EB39F1" w:rsidRDefault="003E0287">
            <w:pPr>
              <w:spacing w:before="40" w:after="40"/>
              <w:jc w:val="center"/>
              <w:rPr>
                <w:rFonts w:ascii="Times New Roman" w:hAnsi="Times New Roman"/>
                <w:color w:val="000000"/>
                <w:sz w:val="20"/>
                <w:szCs w:val="20"/>
              </w:rPr>
            </w:pPr>
            <w:r w:rsidRPr="00EB39F1">
              <w:rPr>
                <w:rFonts w:ascii="Times New Roman" w:hAnsi="Times New Roman"/>
                <w:color w:val="000000"/>
                <w:sz w:val="20"/>
                <w:szCs w:val="20"/>
              </w:rPr>
              <w:t>Rel-17 additional path timing format</w:t>
            </w:r>
          </w:p>
        </w:tc>
        <w:tc>
          <w:tcPr>
            <w:tcW w:w="584" w:type="pct"/>
            <w:vMerge w:val="restart"/>
            <w:vAlign w:val="center"/>
          </w:tcPr>
          <w:p w14:paraId="659D1436" w14:textId="77777777" w:rsidR="003E0287" w:rsidRPr="00EB39F1" w:rsidRDefault="003E0287">
            <w:pPr>
              <w:spacing w:before="40" w:after="40"/>
              <w:jc w:val="center"/>
              <w:rPr>
                <w:rFonts w:ascii="Times New Roman" w:hAnsi="Times New Roman"/>
                <w:color w:val="000000"/>
                <w:sz w:val="20"/>
                <w:szCs w:val="20"/>
              </w:rPr>
            </w:pPr>
            <w:r w:rsidRPr="00EB39F1">
              <w:rPr>
                <w:rFonts w:ascii="Times New Roman" w:hAnsi="Times New Roman"/>
                <w:color w:val="000000"/>
                <w:sz w:val="20"/>
                <w:szCs w:val="20"/>
              </w:rPr>
              <w:t>Direct bitmap size</w:t>
            </w:r>
          </w:p>
        </w:tc>
        <w:tc>
          <w:tcPr>
            <w:tcW w:w="1283" w:type="pct"/>
            <w:gridSpan w:val="2"/>
            <w:vAlign w:val="center"/>
          </w:tcPr>
          <w:p w14:paraId="561D4796" w14:textId="77777777" w:rsidR="003E0287" w:rsidRPr="00EB39F1" w:rsidRDefault="003E0287">
            <w:pPr>
              <w:spacing w:before="40" w:after="40"/>
              <w:jc w:val="center"/>
              <w:rPr>
                <w:rFonts w:ascii="Times New Roman" w:hAnsi="Times New Roman"/>
                <w:color w:val="000000"/>
                <w:sz w:val="20"/>
                <w:szCs w:val="20"/>
              </w:rPr>
            </w:pPr>
            <w:r w:rsidRPr="00EB39F1">
              <w:rPr>
                <w:rFonts w:ascii="Times New Roman" w:hAnsi="Times New Roman"/>
                <w:color w:val="000000"/>
                <w:sz w:val="20"/>
                <w:szCs w:val="20"/>
              </w:rPr>
              <w:t>Average size</w:t>
            </w:r>
          </w:p>
        </w:tc>
        <w:tc>
          <w:tcPr>
            <w:tcW w:w="1284" w:type="pct"/>
            <w:gridSpan w:val="2"/>
            <w:vAlign w:val="center"/>
          </w:tcPr>
          <w:p w14:paraId="3C503BE1" w14:textId="77777777" w:rsidR="003E0287" w:rsidRPr="00EB39F1" w:rsidRDefault="003E0287">
            <w:pPr>
              <w:spacing w:before="40" w:after="40"/>
              <w:jc w:val="center"/>
              <w:rPr>
                <w:rFonts w:ascii="Times New Roman" w:hAnsi="Times New Roman"/>
                <w:color w:val="000000"/>
                <w:sz w:val="20"/>
                <w:szCs w:val="20"/>
              </w:rPr>
            </w:pPr>
            <w:r w:rsidRPr="00EB39F1">
              <w:rPr>
                <w:rFonts w:ascii="Times New Roman" w:hAnsi="Times New Roman"/>
                <w:color w:val="000000"/>
                <w:sz w:val="20"/>
                <w:szCs w:val="20"/>
              </w:rPr>
              <w:t>Average size reduction</w:t>
            </w:r>
          </w:p>
        </w:tc>
      </w:tr>
      <w:tr w:rsidR="003E0287" w:rsidRPr="00EB39F1" w14:paraId="35C30739" w14:textId="77777777" w:rsidTr="00231EA5">
        <w:tc>
          <w:tcPr>
            <w:tcW w:w="318" w:type="pct"/>
            <w:vAlign w:val="center"/>
          </w:tcPr>
          <w:p w14:paraId="00157FF6" w14:textId="77777777" w:rsidR="003E0287" w:rsidRPr="00EB39F1" w:rsidRDefault="00AC74AE">
            <w:pPr>
              <w:spacing w:before="40" w:after="40"/>
              <w:jc w:val="center"/>
              <w:rPr>
                <w:rFonts w:ascii="Times New Roman" w:hAnsi="Times New Roman"/>
                <w:color w:val="000000"/>
                <w:sz w:val="20"/>
                <w:szCs w:val="20"/>
              </w:rPr>
            </w:pPr>
            <m:oMathPara>
              <m:oMath>
                <m:sSubSup>
                  <m:sSubSupPr>
                    <m:ctrlPr>
                      <w:rPr>
                        <w:rFonts w:ascii="Cambria Math" w:hAnsi="Cambria Math"/>
                        <w:i/>
                        <w:color w:val="000000"/>
                        <w:sz w:val="20"/>
                        <w:szCs w:val="20"/>
                      </w:rPr>
                    </m:ctrlPr>
                  </m:sSubSupPr>
                  <m:e>
                    <m:r>
                      <w:rPr>
                        <w:rFonts w:ascii="Cambria Math" w:hAnsi="Cambria Math"/>
                        <w:color w:val="000000"/>
                        <w:sz w:val="20"/>
                        <w:szCs w:val="20"/>
                      </w:rPr>
                      <m:t>N</m:t>
                    </m:r>
                  </m:e>
                  <m:sub>
                    <m:r>
                      <w:rPr>
                        <w:rFonts w:ascii="Cambria Math" w:hAnsi="Cambria Math"/>
                        <w:color w:val="000000"/>
                        <w:sz w:val="20"/>
                        <w:szCs w:val="20"/>
                      </w:rPr>
                      <m:t>TRP</m:t>
                    </m:r>
                  </m:sub>
                  <m:sup>
                    <m:r>
                      <w:rPr>
                        <w:rFonts w:ascii="Cambria Math" w:hAnsi="Cambria Math"/>
                        <w:color w:val="000000"/>
                      </w:rPr>
                      <m:t>'</m:t>
                    </m:r>
                  </m:sup>
                </m:sSubSup>
              </m:oMath>
            </m:oMathPara>
          </w:p>
        </w:tc>
        <w:tc>
          <w:tcPr>
            <w:tcW w:w="289" w:type="pct"/>
            <w:vAlign w:val="center"/>
          </w:tcPr>
          <w:p w14:paraId="53DA9DAA" w14:textId="77777777" w:rsidR="003E0287" w:rsidRPr="00EB39F1" w:rsidRDefault="00AC74AE">
            <w:pPr>
              <w:spacing w:before="40" w:after="40"/>
              <w:jc w:val="center"/>
              <w:rPr>
                <w:rFonts w:ascii="Times New Roman" w:hAnsi="Times New Roman"/>
                <w:color w:val="000000"/>
                <w:sz w:val="20"/>
                <w:szCs w:val="20"/>
              </w:rPr>
            </w:pPr>
            <m:oMathPara>
              <m:oMath>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t</m:t>
                    </m:r>
                  </m:sub>
                </m:sSub>
              </m:oMath>
            </m:oMathPara>
          </w:p>
        </w:tc>
        <w:tc>
          <w:tcPr>
            <w:tcW w:w="265" w:type="pct"/>
            <w:vAlign w:val="center"/>
          </w:tcPr>
          <w:p w14:paraId="04DF5D6D" w14:textId="77777777" w:rsidR="003E0287" w:rsidRPr="00EB39F1" w:rsidRDefault="00AC74AE">
            <w:pPr>
              <w:spacing w:before="40" w:after="40"/>
              <w:jc w:val="center"/>
              <w:rPr>
                <w:rFonts w:ascii="Times New Roman" w:hAnsi="Times New Roman"/>
                <w:color w:val="000000"/>
                <w:sz w:val="20"/>
                <w:szCs w:val="20"/>
              </w:rPr>
            </w:pPr>
            <m:oMathPara>
              <m:oMath>
                <m:sSubSup>
                  <m:sSubSupPr>
                    <m:ctrlPr>
                      <w:rPr>
                        <w:rFonts w:ascii="Cambria Math" w:hAnsi="Cambria Math"/>
                        <w:i/>
                        <w:color w:val="000000"/>
                        <w:sz w:val="20"/>
                        <w:szCs w:val="20"/>
                      </w:rPr>
                    </m:ctrlPr>
                  </m:sSubSupPr>
                  <m:e>
                    <m:r>
                      <w:rPr>
                        <w:rFonts w:ascii="Cambria Math" w:hAnsi="Cambria Math"/>
                        <w:color w:val="000000"/>
                        <w:sz w:val="20"/>
                        <w:szCs w:val="20"/>
                      </w:rPr>
                      <m:t>N</m:t>
                    </m:r>
                  </m:e>
                  <m:sub>
                    <m:r>
                      <w:rPr>
                        <w:rFonts w:ascii="Cambria Math" w:hAnsi="Cambria Math"/>
                        <w:color w:val="000000"/>
                        <w:sz w:val="20"/>
                        <w:szCs w:val="20"/>
                      </w:rPr>
                      <m:t>t</m:t>
                    </m:r>
                  </m:sub>
                  <m:sup>
                    <m:r>
                      <w:rPr>
                        <w:rFonts w:ascii="Cambria Math" w:hAnsi="Cambria Math"/>
                        <w:color w:val="000000"/>
                      </w:rPr>
                      <m:t>'</m:t>
                    </m:r>
                  </m:sup>
                </m:sSubSup>
              </m:oMath>
            </m:oMathPara>
          </w:p>
        </w:tc>
        <w:tc>
          <w:tcPr>
            <w:tcW w:w="977" w:type="pct"/>
            <w:vMerge/>
            <w:vAlign w:val="center"/>
          </w:tcPr>
          <w:p w14:paraId="080FD779" w14:textId="77777777" w:rsidR="003E0287" w:rsidRPr="00EB39F1" w:rsidRDefault="003E0287">
            <w:pPr>
              <w:spacing w:before="40" w:after="40"/>
              <w:jc w:val="center"/>
              <w:rPr>
                <w:rFonts w:ascii="Times New Roman" w:hAnsi="Times New Roman"/>
                <w:color w:val="000000"/>
                <w:sz w:val="20"/>
                <w:szCs w:val="20"/>
              </w:rPr>
            </w:pPr>
          </w:p>
        </w:tc>
        <w:tc>
          <w:tcPr>
            <w:tcW w:w="584" w:type="pct"/>
            <w:vMerge/>
            <w:vAlign w:val="center"/>
          </w:tcPr>
          <w:p w14:paraId="62C9EB43" w14:textId="77777777" w:rsidR="003E0287" w:rsidRPr="00EB39F1" w:rsidRDefault="003E0287">
            <w:pPr>
              <w:spacing w:before="40" w:after="40"/>
              <w:jc w:val="center"/>
              <w:rPr>
                <w:rFonts w:ascii="Times New Roman" w:hAnsi="Times New Roman"/>
                <w:color w:val="000000"/>
              </w:rPr>
            </w:pPr>
          </w:p>
        </w:tc>
        <w:tc>
          <w:tcPr>
            <w:tcW w:w="521" w:type="pct"/>
            <w:vAlign w:val="center"/>
          </w:tcPr>
          <w:p w14:paraId="77534CEB" w14:textId="77777777" w:rsidR="003E0287" w:rsidRPr="00EB39F1" w:rsidRDefault="003E0287">
            <w:pPr>
              <w:spacing w:before="40" w:after="40"/>
              <w:jc w:val="center"/>
              <w:rPr>
                <w:rFonts w:ascii="Times New Roman" w:hAnsi="Times New Roman"/>
                <w:color w:val="000000"/>
                <w:sz w:val="20"/>
                <w:szCs w:val="20"/>
              </w:rPr>
            </w:pPr>
            <w:r w:rsidRPr="00EB39F1">
              <w:rPr>
                <w:rFonts w:ascii="Times New Roman" w:hAnsi="Times New Roman"/>
                <w:color w:val="000000"/>
                <w:sz w:val="20"/>
                <w:szCs w:val="20"/>
              </w:rPr>
              <w:t>Length + copy</w:t>
            </w:r>
          </w:p>
        </w:tc>
        <w:tc>
          <w:tcPr>
            <w:tcW w:w="762" w:type="pct"/>
            <w:vAlign w:val="center"/>
          </w:tcPr>
          <w:p w14:paraId="51BABC92" w14:textId="77777777" w:rsidR="003E0287" w:rsidRPr="00EB39F1" w:rsidRDefault="003E0287">
            <w:pPr>
              <w:spacing w:before="40" w:after="40"/>
              <w:jc w:val="center"/>
              <w:rPr>
                <w:rFonts w:ascii="Times New Roman" w:hAnsi="Times New Roman"/>
                <w:color w:val="000000"/>
                <w:sz w:val="20"/>
                <w:szCs w:val="20"/>
              </w:rPr>
            </w:pPr>
            <w:r w:rsidRPr="00EB39F1">
              <w:rPr>
                <w:rFonts w:ascii="Times New Roman" w:hAnsi="Times New Roman"/>
                <w:color w:val="000000"/>
                <w:sz w:val="20"/>
                <w:szCs w:val="20"/>
              </w:rPr>
              <w:t>Length + shortened copy</w:t>
            </w:r>
          </w:p>
        </w:tc>
        <w:tc>
          <w:tcPr>
            <w:tcW w:w="521" w:type="pct"/>
            <w:vAlign w:val="center"/>
          </w:tcPr>
          <w:p w14:paraId="03E107C8" w14:textId="77777777" w:rsidR="003E0287" w:rsidRPr="00EB39F1" w:rsidRDefault="003E0287">
            <w:pPr>
              <w:spacing w:before="40" w:after="40"/>
              <w:jc w:val="center"/>
              <w:rPr>
                <w:rFonts w:ascii="Times New Roman" w:hAnsi="Times New Roman"/>
                <w:color w:val="000000"/>
                <w:sz w:val="20"/>
                <w:szCs w:val="20"/>
              </w:rPr>
            </w:pPr>
            <w:r w:rsidRPr="00EB39F1">
              <w:rPr>
                <w:rFonts w:ascii="Times New Roman" w:hAnsi="Times New Roman"/>
                <w:color w:val="000000"/>
                <w:sz w:val="20"/>
                <w:szCs w:val="20"/>
              </w:rPr>
              <w:t>Length + copy</w:t>
            </w:r>
          </w:p>
        </w:tc>
        <w:tc>
          <w:tcPr>
            <w:tcW w:w="763" w:type="pct"/>
            <w:vAlign w:val="center"/>
          </w:tcPr>
          <w:p w14:paraId="6AF435DB" w14:textId="77777777" w:rsidR="003E0287" w:rsidRPr="00EB39F1" w:rsidRDefault="003E0287">
            <w:pPr>
              <w:spacing w:before="40" w:after="40"/>
              <w:jc w:val="center"/>
              <w:rPr>
                <w:rFonts w:ascii="Times New Roman" w:hAnsi="Times New Roman"/>
                <w:color w:val="000000"/>
                <w:sz w:val="20"/>
                <w:szCs w:val="20"/>
              </w:rPr>
            </w:pPr>
            <w:r w:rsidRPr="00EB39F1">
              <w:rPr>
                <w:rFonts w:ascii="Times New Roman" w:hAnsi="Times New Roman"/>
                <w:color w:val="000000"/>
                <w:sz w:val="20"/>
                <w:szCs w:val="20"/>
              </w:rPr>
              <w:t>Length + shortened copy</w:t>
            </w:r>
          </w:p>
        </w:tc>
      </w:tr>
      <w:tr w:rsidR="003E0287" w:rsidRPr="00EB39F1" w14:paraId="2C355759" w14:textId="77777777" w:rsidTr="00F27239">
        <w:tc>
          <w:tcPr>
            <w:tcW w:w="318" w:type="pct"/>
          </w:tcPr>
          <w:p w14:paraId="15F8E881" w14:textId="71F81456"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18</w:t>
            </w:r>
          </w:p>
        </w:tc>
        <w:tc>
          <w:tcPr>
            <w:tcW w:w="289" w:type="pct"/>
          </w:tcPr>
          <w:p w14:paraId="08FC6BB1" w14:textId="5875A129"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128</w:t>
            </w:r>
          </w:p>
        </w:tc>
        <w:tc>
          <w:tcPr>
            <w:tcW w:w="265" w:type="pct"/>
          </w:tcPr>
          <w:p w14:paraId="56BC1C13" w14:textId="319C2333"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8</w:t>
            </w:r>
          </w:p>
        </w:tc>
        <w:tc>
          <w:tcPr>
            <w:tcW w:w="977" w:type="pct"/>
          </w:tcPr>
          <w:p w14:paraId="098DD647" w14:textId="4E9BB7C4"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1260</w:t>
            </w:r>
          </w:p>
        </w:tc>
        <w:tc>
          <w:tcPr>
            <w:tcW w:w="584" w:type="pct"/>
            <w:vAlign w:val="bottom"/>
          </w:tcPr>
          <w:p w14:paraId="21621F50" w14:textId="165A901A"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2304</w:t>
            </w:r>
          </w:p>
        </w:tc>
        <w:tc>
          <w:tcPr>
            <w:tcW w:w="521" w:type="pct"/>
          </w:tcPr>
          <w:p w14:paraId="4C57F868" w14:textId="0F126632" w:rsidR="003E0287" w:rsidRPr="00EB39F1" w:rsidRDefault="00231EA5">
            <w:pPr>
              <w:spacing w:before="40" w:after="40"/>
              <w:jc w:val="center"/>
              <w:rPr>
                <w:rFonts w:ascii="Times New Roman" w:hAnsi="Times New Roman"/>
                <w:color w:val="000000"/>
              </w:rPr>
            </w:pPr>
            <w:r w:rsidRPr="00EB39F1">
              <w:rPr>
                <w:rFonts w:ascii="Times New Roman" w:hAnsi="Times New Roman"/>
                <w:color w:val="000000"/>
              </w:rPr>
              <w:t>730</w:t>
            </w:r>
          </w:p>
        </w:tc>
        <w:tc>
          <w:tcPr>
            <w:tcW w:w="762" w:type="pct"/>
          </w:tcPr>
          <w:p w14:paraId="65E19E65" w14:textId="4FE7548B" w:rsidR="003E0287" w:rsidRPr="00EB39F1" w:rsidRDefault="00231EA5">
            <w:pPr>
              <w:spacing w:before="40" w:after="40"/>
              <w:jc w:val="center"/>
              <w:rPr>
                <w:rFonts w:ascii="Times New Roman" w:hAnsi="Times New Roman"/>
                <w:color w:val="000000"/>
              </w:rPr>
            </w:pPr>
            <w:r w:rsidRPr="00EB39F1">
              <w:rPr>
                <w:rFonts w:ascii="Times New Roman" w:hAnsi="Times New Roman"/>
                <w:color w:val="000000"/>
              </w:rPr>
              <w:t>712</w:t>
            </w:r>
          </w:p>
        </w:tc>
        <w:tc>
          <w:tcPr>
            <w:tcW w:w="521" w:type="pct"/>
          </w:tcPr>
          <w:p w14:paraId="1B86891F" w14:textId="1EE99523" w:rsidR="003E0287" w:rsidRPr="00EB39F1" w:rsidRDefault="00231EA5">
            <w:pPr>
              <w:spacing w:before="40" w:after="40"/>
              <w:jc w:val="center"/>
              <w:rPr>
                <w:rFonts w:ascii="Times New Roman" w:hAnsi="Times New Roman"/>
                <w:color w:val="000000"/>
              </w:rPr>
            </w:pPr>
            <w:r w:rsidRPr="00EB39F1">
              <w:rPr>
                <w:rFonts w:ascii="Times New Roman" w:hAnsi="Times New Roman"/>
                <w:color w:val="000000"/>
              </w:rPr>
              <w:t>42</w:t>
            </w:r>
            <w:r w:rsidR="00C02F05" w:rsidRPr="00EB39F1">
              <w:rPr>
                <w:rFonts w:ascii="Times New Roman" w:hAnsi="Times New Roman"/>
                <w:color w:val="000000"/>
              </w:rPr>
              <w:t>%</w:t>
            </w:r>
          </w:p>
        </w:tc>
        <w:tc>
          <w:tcPr>
            <w:tcW w:w="763" w:type="pct"/>
          </w:tcPr>
          <w:p w14:paraId="13472A7A" w14:textId="771A5B6E" w:rsidR="003E0287" w:rsidRPr="00EB39F1" w:rsidRDefault="00231EA5">
            <w:pPr>
              <w:spacing w:before="40" w:after="40"/>
              <w:jc w:val="center"/>
              <w:rPr>
                <w:rFonts w:ascii="Times New Roman" w:hAnsi="Times New Roman"/>
                <w:color w:val="000000"/>
              </w:rPr>
            </w:pPr>
            <w:r w:rsidRPr="00EB39F1">
              <w:rPr>
                <w:rFonts w:ascii="Times New Roman" w:hAnsi="Times New Roman"/>
                <w:color w:val="000000"/>
              </w:rPr>
              <w:t>43</w:t>
            </w:r>
            <w:r w:rsidR="00C02F05" w:rsidRPr="00EB39F1">
              <w:rPr>
                <w:rFonts w:ascii="Times New Roman" w:hAnsi="Times New Roman"/>
                <w:color w:val="000000"/>
              </w:rPr>
              <w:t>%</w:t>
            </w:r>
          </w:p>
        </w:tc>
      </w:tr>
      <w:tr w:rsidR="003E0287" w:rsidRPr="00EB39F1" w14:paraId="44A7D69A" w14:textId="77777777" w:rsidTr="00F27239">
        <w:tc>
          <w:tcPr>
            <w:tcW w:w="318" w:type="pct"/>
          </w:tcPr>
          <w:p w14:paraId="1564C0AF" w14:textId="348C8BAC"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18</w:t>
            </w:r>
          </w:p>
        </w:tc>
        <w:tc>
          <w:tcPr>
            <w:tcW w:w="289" w:type="pct"/>
          </w:tcPr>
          <w:p w14:paraId="5540BAC3" w14:textId="6C91D391"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64</w:t>
            </w:r>
          </w:p>
        </w:tc>
        <w:tc>
          <w:tcPr>
            <w:tcW w:w="265" w:type="pct"/>
          </w:tcPr>
          <w:p w14:paraId="2F49A5BB" w14:textId="6E46F92E"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8</w:t>
            </w:r>
          </w:p>
        </w:tc>
        <w:tc>
          <w:tcPr>
            <w:tcW w:w="977" w:type="pct"/>
          </w:tcPr>
          <w:p w14:paraId="3767B713" w14:textId="23AB878E"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1260</w:t>
            </w:r>
          </w:p>
        </w:tc>
        <w:tc>
          <w:tcPr>
            <w:tcW w:w="584" w:type="pct"/>
            <w:vAlign w:val="bottom"/>
          </w:tcPr>
          <w:p w14:paraId="20E719F6" w14:textId="2B570180"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highlight w:val="yellow"/>
              </w:rPr>
              <w:t>1152</w:t>
            </w:r>
          </w:p>
        </w:tc>
        <w:tc>
          <w:tcPr>
            <w:tcW w:w="521" w:type="pct"/>
          </w:tcPr>
          <w:p w14:paraId="5CDBC5D6" w14:textId="4684F78A" w:rsidR="003E0287" w:rsidRPr="00EB39F1" w:rsidRDefault="00231EA5">
            <w:pPr>
              <w:spacing w:before="40" w:after="40"/>
              <w:jc w:val="center"/>
              <w:rPr>
                <w:rFonts w:ascii="Times New Roman" w:hAnsi="Times New Roman"/>
                <w:color w:val="000000"/>
              </w:rPr>
            </w:pPr>
            <w:r w:rsidRPr="00EB39F1">
              <w:rPr>
                <w:rFonts w:ascii="Times New Roman" w:hAnsi="Times New Roman"/>
                <w:color w:val="000000"/>
              </w:rPr>
              <w:t>541</w:t>
            </w:r>
          </w:p>
        </w:tc>
        <w:tc>
          <w:tcPr>
            <w:tcW w:w="762" w:type="pct"/>
          </w:tcPr>
          <w:p w14:paraId="764189EA" w14:textId="76193ABA" w:rsidR="003E0287" w:rsidRPr="00EB39F1" w:rsidRDefault="00231EA5">
            <w:pPr>
              <w:spacing w:before="40" w:after="40"/>
              <w:jc w:val="center"/>
              <w:rPr>
                <w:rFonts w:ascii="Times New Roman" w:hAnsi="Times New Roman"/>
                <w:color w:val="000000"/>
              </w:rPr>
            </w:pPr>
            <w:r w:rsidRPr="00EB39F1">
              <w:rPr>
                <w:rFonts w:ascii="Times New Roman" w:hAnsi="Times New Roman"/>
                <w:color w:val="000000"/>
              </w:rPr>
              <w:t>523</w:t>
            </w:r>
          </w:p>
        </w:tc>
        <w:tc>
          <w:tcPr>
            <w:tcW w:w="521" w:type="pct"/>
          </w:tcPr>
          <w:p w14:paraId="4B54DAC8" w14:textId="58C54BD5" w:rsidR="003E0287" w:rsidRPr="00EB39F1" w:rsidRDefault="00231EA5">
            <w:pPr>
              <w:spacing w:before="40" w:after="40"/>
              <w:jc w:val="center"/>
              <w:rPr>
                <w:rFonts w:ascii="Times New Roman" w:hAnsi="Times New Roman"/>
                <w:color w:val="000000"/>
              </w:rPr>
            </w:pPr>
            <w:r w:rsidRPr="00EB39F1">
              <w:rPr>
                <w:rFonts w:ascii="Times New Roman" w:hAnsi="Times New Roman"/>
                <w:color w:val="000000"/>
              </w:rPr>
              <w:t>57</w:t>
            </w:r>
            <w:r w:rsidR="00C02F05" w:rsidRPr="00EB39F1">
              <w:rPr>
                <w:rFonts w:ascii="Times New Roman" w:hAnsi="Times New Roman"/>
                <w:color w:val="000000"/>
              </w:rPr>
              <w:t>%</w:t>
            </w:r>
          </w:p>
        </w:tc>
        <w:tc>
          <w:tcPr>
            <w:tcW w:w="763" w:type="pct"/>
          </w:tcPr>
          <w:p w14:paraId="1159FF67" w14:textId="406B360F" w:rsidR="003E0287" w:rsidRPr="00EB39F1" w:rsidRDefault="00231EA5">
            <w:pPr>
              <w:spacing w:before="40" w:after="40"/>
              <w:jc w:val="center"/>
              <w:rPr>
                <w:rFonts w:ascii="Times New Roman" w:hAnsi="Times New Roman"/>
                <w:color w:val="000000"/>
              </w:rPr>
            </w:pPr>
            <w:r w:rsidRPr="00EB39F1">
              <w:rPr>
                <w:rFonts w:ascii="Times New Roman" w:hAnsi="Times New Roman"/>
                <w:color w:val="000000"/>
              </w:rPr>
              <w:t>58</w:t>
            </w:r>
            <w:r w:rsidR="00C02F05" w:rsidRPr="00EB39F1">
              <w:rPr>
                <w:rFonts w:ascii="Times New Roman" w:hAnsi="Times New Roman"/>
                <w:color w:val="000000"/>
              </w:rPr>
              <w:t>%</w:t>
            </w:r>
          </w:p>
        </w:tc>
      </w:tr>
      <w:tr w:rsidR="003E0287" w:rsidRPr="00EB39F1" w14:paraId="2FCAE305" w14:textId="77777777" w:rsidTr="00F27239">
        <w:tc>
          <w:tcPr>
            <w:tcW w:w="318" w:type="pct"/>
          </w:tcPr>
          <w:p w14:paraId="75E0B705" w14:textId="11C4DF1D"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18</w:t>
            </w:r>
          </w:p>
        </w:tc>
        <w:tc>
          <w:tcPr>
            <w:tcW w:w="289" w:type="pct"/>
          </w:tcPr>
          <w:p w14:paraId="48DA3C4B" w14:textId="272E0164"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32</w:t>
            </w:r>
          </w:p>
        </w:tc>
        <w:tc>
          <w:tcPr>
            <w:tcW w:w="265" w:type="pct"/>
          </w:tcPr>
          <w:p w14:paraId="7747DE49" w14:textId="0B6311BE"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8</w:t>
            </w:r>
          </w:p>
        </w:tc>
        <w:tc>
          <w:tcPr>
            <w:tcW w:w="977" w:type="pct"/>
          </w:tcPr>
          <w:p w14:paraId="1B279CF2" w14:textId="57854598"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1260</w:t>
            </w:r>
          </w:p>
        </w:tc>
        <w:tc>
          <w:tcPr>
            <w:tcW w:w="584" w:type="pct"/>
            <w:vAlign w:val="bottom"/>
          </w:tcPr>
          <w:p w14:paraId="59BC9E4B" w14:textId="43E14CFD"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highlight w:val="yellow"/>
              </w:rPr>
              <w:t>576</w:t>
            </w:r>
          </w:p>
        </w:tc>
        <w:tc>
          <w:tcPr>
            <w:tcW w:w="521" w:type="pct"/>
          </w:tcPr>
          <w:p w14:paraId="34118DCC" w14:textId="0F69A066" w:rsidR="003E0287" w:rsidRPr="00EB39F1" w:rsidRDefault="00231EA5">
            <w:pPr>
              <w:spacing w:before="40" w:after="40"/>
              <w:jc w:val="center"/>
              <w:rPr>
                <w:rFonts w:ascii="Times New Roman" w:hAnsi="Times New Roman"/>
                <w:color w:val="000000"/>
              </w:rPr>
            </w:pPr>
            <w:r w:rsidRPr="00EB39F1">
              <w:rPr>
                <w:rFonts w:ascii="Times New Roman" w:hAnsi="Times New Roman"/>
                <w:color w:val="000000"/>
              </w:rPr>
              <w:t>303</w:t>
            </w:r>
          </w:p>
        </w:tc>
        <w:tc>
          <w:tcPr>
            <w:tcW w:w="762" w:type="pct"/>
          </w:tcPr>
          <w:p w14:paraId="207989D4" w14:textId="623B11D0" w:rsidR="003E0287" w:rsidRPr="00EB39F1" w:rsidRDefault="00231EA5">
            <w:pPr>
              <w:spacing w:before="40" w:after="40"/>
              <w:jc w:val="center"/>
              <w:rPr>
                <w:rFonts w:ascii="Times New Roman" w:hAnsi="Times New Roman"/>
                <w:color w:val="000000"/>
              </w:rPr>
            </w:pPr>
            <w:r w:rsidRPr="00EB39F1">
              <w:rPr>
                <w:rFonts w:ascii="Times New Roman" w:hAnsi="Times New Roman"/>
                <w:color w:val="000000"/>
              </w:rPr>
              <w:t>285</w:t>
            </w:r>
          </w:p>
        </w:tc>
        <w:tc>
          <w:tcPr>
            <w:tcW w:w="521" w:type="pct"/>
          </w:tcPr>
          <w:p w14:paraId="71A93EC3" w14:textId="02349B4F" w:rsidR="003E0287" w:rsidRPr="00EB39F1" w:rsidRDefault="00231EA5">
            <w:pPr>
              <w:spacing w:before="40" w:after="40"/>
              <w:jc w:val="center"/>
              <w:rPr>
                <w:rFonts w:ascii="Times New Roman" w:hAnsi="Times New Roman"/>
                <w:color w:val="000000"/>
              </w:rPr>
            </w:pPr>
            <w:r w:rsidRPr="00EB39F1">
              <w:rPr>
                <w:rFonts w:ascii="Times New Roman" w:hAnsi="Times New Roman"/>
                <w:color w:val="000000"/>
              </w:rPr>
              <w:t>76</w:t>
            </w:r>
            <w:r w:rsidR="00C02F05" w:rsidRPr="00EB39F1">
              <w:rPr>
                <w:rFonts w:ascii="Times New Roman" w:hAnsi="Times New Roman"/>
                <w:color w:val="000000"/>
              </w:rPr>
              <w:t>%</w:t>
            </w:r>
          </w:p>
        </w:tc>
        <w:tc>
          <w:tcPr>
            <w:tcW w:w="763" w:type="pct"/>
          </w:tcPr>
          <w:p w14:paraId="04D9BA40" w14:textId="3E73213B" w:rsidR="003E0287" w:rsidRPr="00EB39F1" w:rsidRDefault="00231EA5">
            <w:pPr>
              <w:spacing w:before="40" w:after="40"/>
              <w:jc w:val="center"/>
              <w:rPr>
                <w:rFonts w:ascii="Times New Roman" w:hAnsi="Times New Roman"/>
                <w:color w:val="000000"/>
              </w:rPr>
            </w:pPr>
            <w:r w:rsidRPr="00EB39F1">
              <w:rPr>
                <w:rFonts w:ascii="Times New Roman" w:hAnsi="Times New Roman"/>
                <w:color w:val="000000"/>
              </w:rPr>
              <w:t>77</w:t>
            </w:r>
            <w:r w:rsidR="00C02F05" w:rsidRPr="00EB39F1">
              <w:rPr>
                <w:rFonts w:ascii="Times New Roman" w:hAnsi="Times New Roman"/>
                <w:color w:val="000000"/>
              </w:rPr>
              <w:t>%</w:t>
            </w:r>
          </w:p>
        </w:tc>
      </w:tr>
      <w:tr w:rsidR="003E0287" w:rsidRPr="00EB39F1" w14:paraId="1E524271" w14:textId="77777777" w:rsidTr="00F27239">
        <w:tc>
          <w:tcPr>
            <w:tcW w:w="318" w:type="pct"/>
          </w:tcPr>
          <w:p w14:paraId="15741262" w14:textId="7A71CDC0"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18</w:t>
            </w:r>
          </w:p>
        </w:tc>
        <w:tc>
          <w:tcPr>
            <w:tcW w:w="289" w:type="pct"/>
          </w:tcPr>
          <w:p w14:paraId="20F1EBBB" w14:textId="482C3E5B"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128</w:t>
            </w:r>
          </w:p>
        </w:tc>
        <w:tc>
          <w:tcPr>
            <w:tcW w:w="265" w:type="pct"/>
          </w:tcPr>
          <w:p w14:paraId="7BED2C43" w14:textId="771B15D9"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16</w:t>
            </w:r>
          </w:p>
        </w:tc>
        <w:tc>
          <w:tcPr>
            <w:tcW w:w="977" w:type="pct"/>
          </w:tcPr>
          <w:p w14:paraId="54C8038B" w14:textId="66FADCF8"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2700</w:t>
            </w:r>
          </w:p>
        </w:tc>
        <w:tc>
          <w:tcPr>
            <w:tcW w:w="584" w:type="pct"/>
            <w:vAlign w:val="bottom"/>
          </w:tcPr>
          <w:p w14:paraId="183CD96B" w14:textId="3553564F"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highlight w:val="yellow"/>
              </w:rPr>
              <w:t>2304</w:t>
            </w:r>
          </w:p>
        </w:tc>
        <w:tc>
          <w:tcPr>
            <w:tcW w:w="521" w:type="pct"/>
          </w:tcPr>
          <w:p w14:paraId="716DA341" w14:textId="7C390409"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1041</w:t>
            </w:r>
          </w:p>
        </w:tc>
        <w:tc>
          <w:tcPr>
            <w:tcW w:w="762" w:type="pct"/>
          </w:tcPr>
          <w:p w14:paraId="161CD619" w14:textId="325CBF3D"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1023</w:t>
            </w:r>
          </w:p>
        </w:tc>
        <w:tc>
          <w:tcPr>
            <w:tcW w:w="521" w:type="pct"/>
          </w:tcPr>
          <w:p w14:paraId="6B4E3CB2" w14:textId="4F9D7605"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61</w:t>
            </w:r>
            <w:r w:rsidR="00C02F05" w:rsidRPr="00EB39F1">
              <w:rPr>
                <w:rFonts w:ascii="Times New Roman" w:hAnsi="Times New Roman"/>
                <w:color w:val="000000"/>
              </w:rPr>
              <w:t>%</w:t>
            </w:r>
          </w:p>
        </w:tc>
        <w:tc>
          <w:tcPr>
            <w:tcW w:w="763" w:type="pct"/>
          </w:tcPr>
          <w:p w14:paraId="337B5AAC" w14:textId="3DA6C3A2"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62</w:t>
            </w:r>
            <w:r w:rsidR="00C02F05" w:rsidRPr="00EB39F1">
              <w:rPr>
                <w:rFonts w:ascii="Times New Roman" w:hAnsi="Times New Roman"/>
                <w:color w:val="000000"/>
              </w:rPr>
              <w:t>%</w:t>
            </w:r>
          </w:p>
        </w:tc>
      </w:tr>
      <w:tr w:rsidR="003E0287" w:rsidRPr="00EB39F1" w14:paraId="3553AF0B" w14:textId="77777777" w:rsidTr="00F27239">
        <w:tc>
          <w:tcPr>
            <w:tcW w:w="318" w:type="pct"/>
          </w:tcPr>
          <w:p w14:paraId="54CBA73E" w14:textId="5AB8D854"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18</w:t>
            </w:r>
          </w:p>
        </w:tc>
        <w:tc>
          <w:tcPr>
            <w:tcW w:w="289" w:type="pct"/>
          </w:tcPr>
          <w:p w14:paraId="23DBC639" w14:textId="13E5447E"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64</w:t>
            </w:r>
          </w:p>
        </w:tc>
        <w:tc>
          <w:tcPr>
            <w:tcW w:w="265" w:type="pct"/>
          </w:tcPr>
          <w:p w14:paraId="4150443C" w14:textId="46621F94"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16</w:t>
            </w:r>
          </w:p>
        </w:tc>
        <w:tc>
          <w:tcPr>
            <w:tcW w:w="977" w:type="pct"/>
          </w:tcPr>
          <w:p w14:paraId="3F568F3C" w14:textId="0019BF5F"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2700</w:t>
            </w:r>
          </w:p>
        </w:tc>
        <w:tc>
          <w:tcPr>
            <w:tcW w:w="584" w:type="pct"/>
            <w:vAlign w:val="bottom"/>
          </w:tcPr>
          <w:p w14:paraId="76C1B7AD" w14:textId="5922EAB7"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highlight w:val="yellow"/>
              </w:rPr>
              <w:t>1152</w:t>
            </w:r>
          </w:p>
        </w:tc>
        <w:tc>
          <w:tcPr>
            <w:tcW w:w="521" w:type="pct"/>
          </w:tcPr>
          <w:p w14:paraId="00B0619C" w14:textId="70503593"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679</w:t>
            </w:r>
          </w:p>
        </w:tc>
        <w:tc>
          <w:tcPr>
            <w:tcW w:w="762" w:type="pct"/>
          </w:tcPr>
          <w:p w14:paraId="099D5798" w14:textId="5024392B"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661</w:t>
            </w:r>
          </w:p>
        </w:tc>
        <w:tc>
          <w:tcPr>
            <w:tcW w:w="521" w:type="pct"/>
          </w:tcPr>
          <w:p w14:paraId="7436255A" w14:textId="29CB5FA9"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75</w:t>
            </w:r>
            <w:r w:rsidR="00C02F05" w:rsidRPr="00EB39F1">
              <w:rPr>
                <w:rFonts w:ascii="Times New Roman" w:hAnsi="Times New Roman"/>
                <w:color w:val="000000"/>
              </w:rPr>
              <w:t>%</w:t>
            </w:r>
          </w:p>
        </w:tc>
        <w:tc>
          <w:tcPr>
            <w:tcW w:w="763" w:type="pct"/>
          </w:tcPr>
          <w:p w14:paraId="5C43EFCF" w14:textId="2C2E4A60"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76</w:t>
            </w:r>
            <w:r w:rsidR="00C02F05" w:rsidRPr="00EB39F1">
              <w:rPr>
                <w:rFonts w:ascii="Times New Roman" w:hAnsi="Times New Roman"/>
                <w:color w:val="000000"/>
              </w:rPr>
              <w:t>%</w:t>
            </w:r>
          </w:p>
        </w:tc>
      </w:tr>
      <w:tr w:rsidR="003E0287" w:rsidRPr="00EB39F1" w14:paraId="38DFCA01" w14:textId="77777777" w:rsidTr="00F27239">
        <w:tc>
          <w:tcPr>
            <w:tcW w:w="318" w:type="pct"/>
          </w:tcPr>
          <w:p w14:paraId="666F007A" w14:textId="4D572E88"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18</w:t>
            </w:r>
          </w:p>
        </w:tc>
        <w:tc>
          <w:tcPr>
            <w:tcW w:w="289" w:type="pct"/>
          </w:tcPr>
          <w:p w14:paraId="4B722D19" w14:textId="4ECF3E7D"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32</w:t>
            </w:r>
          </w:p>
        </w:tc>
        <w:tc>
          <w:tcPr>
            <w:tcW w:w="265" w:type="pct"/>
          </w:tcPr>
          <w:p w14:paraId="7638FDAF" w14:textId="48118498"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16</w:t>
            </w:r>
          </w:p>
        </w:tc>
        <w:tc>
          <w:tcPr>
            <w:tcW w:w="977" w:type="pct"/>
          </w:tcPr>
          <w:p w14:paraId="0369081B" w14:textId="44120FFB"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2700</w:t>
            </w:r>
          </w:p>
        </w:tc>
        <w:tc>
          <w:tcPr>
            <w:tcW w:w="584" w:type="pct"/>
            <w:vAlign w:val="bottom"/>
          </w:tcPr>
          <w:p w14:paraId="6F68AC14" w14:textId="2B935C67"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highlight w:val="yellow"/>
              </w:rPr>
              <w:t>576</w:t>
            </w:r>
          </w:p>
        </w:tc>
        <w:tc>
          <w:tcPr>
            <w:tcW w:w="521" w:type="pct"/>
          </w:tcPr>
          <w:p w14:paraId="1D9E64EB" w14:textId="3DE8F46F" w:rsidR="003E0287" w:rsidRPr="00EB39F1" w:rsidRDefault="00231EA5">
            <w:pPr>
              <w:spacing w:before="40" w:after="40"/>
              <w:jc w:val="center"/>
              <w:rPr>
                <w:rFonts w:ascii="Times New Roman" w:hAnsi="Times New Roman"/>
                <w:color w:val="000000"/>
              </w:rPr>
            </w:pPr>
            <w:r w:rsidRPr="00EB39F1">
              <w:rPr>
                <w:rFonts w:ascii="Times New Roman" w:hAnsi="Times New Roman"/>
                <w:color w:val="000000"/>
              </w:rPr>
              <w:t>453</w:t>
            </w:r>
          </w:p>
        </w:tc>
        <w:tc>
          <w:tcPr>
            <w:tcW w:w="762" w:type="pct"/>
          </w:tcPr>
          <w:p w14:paraId="60924357" w14:textId="2CF61826" w:rsidR="003E0287" w:rsidRPr="00EB39F1" w:rsidRDefault="00231EA5">
            <w:pPr>
              <w:spacing w:before="40" w:after="40"/>
              <w:jc w:val="center"/>
              <w:rPr>
                <w:rFonts w:ascii="Times New Roman" w:hAnsi="Times New Roman"/>
                <w:color w:val="000000"/>
              </w:rPr>
            </w:pPr>
            <w:r w:rsidRPr="00EB39F1">
              <w:rPr>
                <w:rFonts w:ascii="Times New Roman" w:hAnsi="Times New Roman"/>
                <w:color w:val="000000"/>
              </w:rPr>
              <w:t>435</w:t>
            </w:r>
          </w:p>
        </w:tc>
        <w:tc>
          <w:tcPr>
            <w:tcW w:w="521" w:type="pct"/>
          </w:tcPr>
          <w:p w14:paraId="662E54BE" w14:textId="49884539" w:rsidR="003E0287" w:rsidRPr="00EB39F1" w:rsidRDefault="00231EA5">
            <w:pPr>
              <w:spacing w:before="40" w:after="40"/>
              <w:jc w:val="center"/>
              <w:rPr>
                <w:rFonts w:ascii="Times New Roman" w:hAnsi="Times New Roman"/>
                <w:color w:val="000000"/>
              </w:rPr>
            </w:pPr>
            <w:r w:rsidRPr="00EB39F1">
              <w:rPr>
                <w:rFonts w:ascii="Times New Roman" w:hAnsi="Times New Roman"/>
                <w:color w:val="000000"/>
              </w:rPr>
              <w:t>83</w:t>
            </w:r>
            <w:r w:rsidR="00C02F05" w:rsidRPr="00EB39F1">
              <w:rPr>
                <w:rFonts w:ascii="Times New Roman" w:hAnsi="Times New Roman"/>
                <w:color w:val="000000"/>
              </w:rPr>
              <w:t>%</w:t>
            </w:r>
          </w:p>
        </w:tc>
        <w:tc>
          <w:tcPr>
            <w:tcW w:w="763" w:type="pct"/>
          </w:tcPr>
          <w:p w14:paraId="1A75EBB2" w14:textId="61C9E285" w:rsidR="003E0287" w:rsidRPr="00EB39F1" w:rsidRDefault="00231EA5">
            <w:pPr>
              <w:spacing w:before="40" w:after="40"/>
              <w:jc w:val="center"/>
              <w:rPr>
                <w:rFonts w:ascii="Times New Roman" w:hAnsi="Times New Roman"/>
                <w:color w:val="000000"/>
              </w:rPr>
            </w:pPr>
            <w:r w:rsidRPr="00EB39F1">
              <w:rPr>
                <w:rFonts w:ascii="Times New Roman" w:hAnsi="Times New Roman"/>
                <w:color w:val="000000"/>
              </w:rPr>
              <w:t>84</w:t>
            </w:r>
            <w:r w:rsidR="00C02F05" w:rsidRPr="00EB39F1">
              <w:rPr>
                <w:rFonts w:ascii="Times New Roman" w:hAnsi="Times New Roman"/>
                <w:color w:val="000000"/>
              </w:rPr>
              <w:t>%</w:t>
            </w:r>
          </w:p>
        </w:tc>
      </w:tr>
      <w:tr w:rsidR="003E0287" w:rsidRPr="00EB39F1" w14:paraId="1184405E" w14:textId="77777777" w:rsidTr="00F27239">
        <w:tc>
          <w:tcPr>
            <w:tcW w:w="318" w:type="pct"/>
          </w:tcPr>
          <w:p w14:paraId="7C5566FF" w14:textId="449B356E"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18</w:t>
            </w:r>
          </w:p>
        </w:tc>
        <w:tc>
          <w:tcPr>
            <w:tcW w:w="289" w:type="pct"/>
          </w:tcPr>
          <w:p w14:paraId="735D2E48" w14:textId="4D1057EC"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128</w:t>
            </w:r>
          </w:p>
        </w:tc>
        <w:tc>
          <w:tcPr>
            <w:tcW w:w="265" w:type="pct"/>
          </w:tcPr>
          <w:p w14:paraId="58C584DA" w14:textId="1F6A1CDE"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24</w:t>
            </w:r>
          </w:p>
        </w:tc>
        <w:tc>
          <w:tcPr>
            <w:tcW w:w="977" w:type="pct"/>
          </w:tcPr>
          <w:p w14:paraId="2C869369" w14:textId="37593A34"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4140</w:t>
            </w:r>
          </w:p>
        </w:tc>
        <w:tc>
          <w:tcPr>
            <w:tcW w:w="584" w:type="pct"/>
            <w:vAlign w:val="bottom"/>
          </w:tcPr>
          <w:p w14:paraId="41D1F26B" w14:textId="4F4CA0CD"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highlight w:val="yellow"/>
              </w:rPr>
              <w:t>2304</w:t>
            </w:r>
          </w:p>
        </w:tc>
        <w:tc>
          <w:tcPr>
            <w:tcW w:w="521" w:type="pct"/>
          </w:tcPr>
          <w:p w14:paraId="2E4DD374" w14:textId="2141323F"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1260</w:t>
            </w:r>
          </w:p>
        </w:tc>
        <w:tc>
          <w:tcPr>
            <w:tcW w:w="762" w:type="pct"/>
          </w:tcPr>
          <w:p w14:paraId="7AB5E825" w14:textId="5D3170AE"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1242</w:t>
            </w:r>
          </w:p>
        </w:tc>
        <w:tc>
          <w:tcPr>
            <w:tcW w:w="521" w:type="pct"/>
          </w:tcPr>
          <w:p w14:paraId="2F97DFEF" w14:textId="19670582"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70</w:t>
            </w:r>
            <w:r w:rsidR="00C02F05" w:rsidRPr="00EB39F1">
              <w:rPr>
                <w:rFonts w:ascii="Times New Roman" w:hAnsi="Times New Roman"/>
                <w:color w:val="000000"/>
              </w:rPr>
              <w:t>%</w:t>
            </w:r>
          </w:p>
        </w:tc>
        <w:tc>
          <w:tcPr>
            <w:tcW w:w="763" w:type="pct"/>
          </w:tcPr>
          <w:p w14:paraId="70769D7A" w14:textId="65DF3C1D"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70</w:t>
            </w:r>
            <w:r w:rsidR="00C02F05" w:rsidRPr="00EB39F1">
              <w:rPr>
                <w:rFonts w:ascii="Times New Roman" w:hAnsi="Times New Roman"/>
                <w:color w:val="000000"/>
              </w:rPr>
              <w:t>%</w:t>
            </w:r>
          </w:p>
        </w:tc>
      </w:tr>
      <w:tr w:rsidR="003E0287" w:rsidRPr="00EB39F1" w14:paraId="0282F1CB" w14:textId="77777777" w:rsidTr="00F27239">
        <w:tc>
          <w:tcPr>
            <w:tcW w:w="318" w:type="pct"/>
          </w:tcPr>
          <w:p w14:paraId="19A6111F" w14:textId="28761CCB"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18</w:t>
            </w:r>
          </w:p>
        </w:tc>
        <w:tc>
          <w:tcPr>
            <w:tcW w:w="289" w:type="pct"/>
          </w:tcPr>
          <w:p w14:paraId="12EB83DE" w14:textId="3EBE38FB"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64</w:t>
            </w:r>
          </w:p>
        </w:tc>
        <w:tc>
          <w:tcPr>
            <w:tcW w:w="265" w:type="pct"/>
          </w:tcPr>
          <w:p w14:paraId="702E9890" w14:textId="716091A6"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24</w:t>
            </w:r>
          </w:p>
        </w:tc>
        <w:tc>
          <w:tcPr>
            <w:tcW w:w="977" w:type="pct"/>
          </w:tcPr>
          <w:p w14:paraId="469FC000" w14:textId="117DF9F7"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4140</w:t>
            </w:r>
          </w:p>
        </w:tc>
        <w:tc>
          <w:tcPr>
            <w:tcW w:w="584" w:type="pct"/>
            <w:vAlign w:val="bottom"/>
          </w:tcPr>
          <w:p w14:paraId="7995AB38" w14:textId="49C1B9F4"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highlight w:val="yellow"/>
              </w:rPr>
              <w:t>1152</w:t>
            </w:r>
          </w:p>
        </w:tc>
        <w:tc>
          <w:tcPr>
            <w:tcW w:w="521" w:type="pct"/>
          </w:tcPr>
          <w:p w14:paraId="7DD680C5" w14:textId="19FE02C7"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766</w:t>
            </w:r>
          </w:p>
        </w:tc>
        <w:tc>
          <w:tcPr>
            <w:tcW w:w="762" w:type="pct"/>
          </w:tcPr>
          <w:p w14:paraId="29170878" w14:textId="40BD3FFE"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748</w:t>
            </w:r>
          </w:p>
        </w:tc>
        <w:tc>
          <w:tcPr>
            <w:tcW w:w="521" w:type="pct"/>
          </w:tcPr>
          <w:p w14:paraId="73ACA3A8" w14:textId="699E14E6"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81</w:t>
            </w:r>
            <w:r w:rsidR="00C02F05" w:rsidRPr="00EB39F1">
              <w:rPr>
                <w:rFonts w:ascii="Times New Roman" w:hAnsi="Times New Roman"/>
                <w:color w:val="000000"/>
              </w:rPr>
              <w:t>%</w:t>
            </w:r>
          </w:p>
        </w:tc>
        <w:tc>
          <w:tcPr>
            <w:tcW w:w="763" w:type="pct"/>
          </w:tcPr>
          <w:p w14:paraId="410F497C" w14:textId="755AC7D2"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82</w:t>
            </w:r>
            <w:r w:rsidR="00C02F05" w:rsidRPr="00EB39F1">
              <w:rPr>
                <w:rFonts w:ascii="Times New Roman" w:hAnsi="Times New Roman"/>
                <w:color w:val="000000"/>
              </w:rPr>
              <w:t>%</w:t>
            </w:r>
          </w:p>
        </w:tc>
      </w:tr>
      <w:tr w:rsidR="003E0287" w:rsidRPr="00EB39F1" w14:paraId="109CF50E" w14:textId="77777777" w:rsidTr="00F27239">
        <w:tc>
          <w:tcPr>
            <w:tcW w:w="318" w:type="pct"/>
          </w:tcPr>
          <w:p w14:paraId="7482A0C1" w14:textId="03F304A1"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lastRenderedPageBreak/>
              <w:t>18</w:t>
            </w:r>
          </w:p>
        </w:tc>
        <w:tc>
          <w:tcPr>
            <w:tcW w:w="289" w:type="pct"/>
          </w:tcPr>
          <w:p w14:paraId="525E0C2B" w14:textId="6BC3E1A3"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32</w:t>
            </w:r>
          </w:p>
        </w:tc>
        <w:tc>
          <w:tcPr>
            <w:tcW w:w="265" w:type="pct"/>
          </w:tcPr>
          <w:p w14:paraId="7D05A85B" w14:textId="1C791751"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24</w:t>
            </w:r>
          </w:p>
        </w:tc>
        <w:tc>
          <w:tcPr>
            <w:tcW w:w="977" w:type="pct"/>
          </w:tcPr>
          <w:p w14:paraId="5D18A9FC" w14:textId="0E51CDB8"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rPr>
              <w:t>4140</w:t>
            </w:r>
          </w:p>
        </w:tc>
        <w:tc>
          <w:tcPr>
            <w:tcW w:w="584" w:type="pct"/>
            <w:vAlign w:val="bottom"/>
          </w:tcPr>
          <w:p w14:paraId="163E1D5D" w14:textId="2807AB8B" w:rsidR="003E0287" w:rsidRPr="00EB39F1" w:rsidRDefault="003E0287">
            <w:pPr>
              <w:spacing w:before="40" w:after="40"/>
              <w:jc w:val="center"/>
              <w:rPr>
                <w:rFonts w:ascii="Times New Roman" w:hAnsi="Times New Roman"/>
                <w:color w:val="000000"/>
              </w:rPr>
            </w:pPr>
            <w:r w:rsidRPr="00EB39F1">
              <w:rPr>
                <w:rFonts w:ascii="Times New Roman" w:hAnsi="Times New Roman"/>
                <w:color w:val="000000"/>
                <w:highlight w:val="yellow"/>
              </w:rPr>
              <w:t>576</w:t>
            </w:r>
          </w:p>
        </w:tc>
        <w:tc>
          <w:tcPr>
            <w:tcW w:w="521" w:type="pct"/>
          </w:tcPr>
          <w:p w14:paraId="67F93314" w14:textId="068027A4" w:rsidR="003E0287" w:rsidRPr="00EB39F1" w:rsidRDefault="00231EA5">
            <w:pPr>
              <w:spacing w:before="40" w:after="40"/>
              <w:jc w:val="center"/>
              <w:rPr>
                <w:rFonts w:ascii="Times New Roman" w:hAnsi="Times New Roman"/>
                <w:color w:val="000000"/>
              </w:rPr>
            </w:pPr>
            <w:r w:rsidRPr="00EB39F1">
              <w:rPr>
                <w:rFonts w:ascii="Times New Roman" w:hAnsi="Times New Roman"/>
                <w:color w:val="000000"/>
              </w:rPr>
              <w:t>592</w:t>
            </w:r>
          </w:p>
        </w:tc>
        <w:tc>
          <w:tcPr>
            <w:tcW w:w="762" w:type="pct"/>
          </w:tcPr>
          <w:p w14:paraId="5E296C3E" w14:textId="7D7D7319" w:rsidR="003E0287" w:rsidRPr="00EB39F1" w:rsidRDefault="00231EA5">
            <w:pPr>
              <w:spacing w:before="40" w:after="40"/>
              <w:jc w:val="center"/>
              <w:rPr>
                <w:rFonts w:ascii="Times New Roman" w:hAnsi="Times New Roman"/>
                <w:color w:val="000000"/>
              </w:rPr>
            </w:pPr>
            <w:r w:rsidRPr="00EB39F1">
              <w:rPr>
                <w:rFonts w:ascii="Times New Roman" w:hAnsi="Times New Roman"/>
                <w:color w:val="000000"/>
              </w:rPr>
              <w:t>574</w:t>
            </w:r>
          </w:p>
        </w:tc>
        <w:tc>
          <w:tcPr>
            <w:tcW w:w="521" w:type="pct"/>
          </w:tcPr>
          <w:p w14:paraId="762A6887" w14:textId="128C5926" w:rsidR="003E0287" w:rsidRPr="00EB39F1" w:rsidRDefault="00231EA5">
            <w:pPr>
              <w:spacing w:before="40" w:after="40"/>
              <w:jc w:val="center"/>
              <w:rPr>
                <w:rFonts w:ascii="Times New Roman" w:hAnsi="Times New Roman"/>
                <w:color w:val="000000"/>
              </w:rPr>
            </w:pPr>
            <w:r w:rsidRPr="00EB39F1">
              <w:rPr>
                <w:rFonts w:ascii="Times New Roman" w:hAnsi="Times New Roman"/>
                <w:color w:val="000000"/>
              </w:rPr>
              <w:t>86</w:t>
            </w:r>
            <w:r w:rsidR="00C02F05" w:rsidRPr="00EB39F1">
              <w:rPr>
                <w:rFonts w:ascii="Times New Roman" w:hAnsi="Times New Roman"/>
                <w:color w:val="000000"/>
              </w:rPr>
              <w:t>%</w:t>
            </w:r>
          </w:p>
        </w:tc>
        <w:tc>
          <w:tcPr>
            <w:tcW w:w="763" w:type="pct"/>
          </w:tcPr>
          <w:p w14:paraId="53F8F35C" w14:textId="3B8D78F8" w:rsidR="003E0287" w:rsidRPr="00EB39F1" w:rsidRDefault="00231EA5">
            <w:pPr>
              <w:spacing w:before="40" w:after="40"/>
              <w:jc w:val="center"/>
              <w:rPr>
                <w:rFonts w:ascii="Times New Roman" w:hAnsi="Times New Roman"/>
                <w:color w:val="000000"/>
              </w:rPr>
            </w:pPr>
            <w:r w:rsidRPr="00EB39F1">
              <w:rPr>
                <w:rFonts w:ascii="Times New Roman" w:hAnsi="Times New Roman"/>
                <w:color w:val="000000"/>
              </w:rPr>
              <w:t>86</w:t>
            </w:r>
            <w:r w:rsidR="00C02F05" w:rsidRPr="00EB39F1">
              <w:rPr>
                <w:rFonts w:ascii="Times New Roman" w:hAnsi="Times New Roman"/>
                <w:color w:val="000000"/>
              </w:rPr>
              <w:t>%</w:t>
            </w:r>
          </w:p>
        </w:tc>
      </w:tr>
    </w:tbl>
    <w:p w14:paraId="196D3E0F" w14:textId="77777777" w:rsidR="003E0287" w:rsidRPr="00EB39F1" w:rsidRDefault="003E0287" w:rsidP="00EA6001"/>
    <w:p w14:paraId="2857EF80" w14:textId="24188C78" w:rsidR="00EA6001" w:rsidRPr="00EB39F1" w:rsidRDefault="00EA6001" w:rsidP="00EA6001">
      <w:pPr>
        <w:rPr>
          <w:lang w:eastAsia="en-GB"/>
        </w:rPr>
      </w:pPr>
      <w:r w:rsidRPr="00EB39F1">
        <w:t xml:space="preserve">We discuss in the following how similar more efficient representations can be applied to the reporting of the additional path timings. For instance, consider the first timing bitmap in </w:t>
      </w:r>
      <w:r w:rsidR="0060796D" w:rsidRPr="00EB39F1">
        <w:fldChar w:fldCharType="begin"/>
      </w:r>
      <w:r w:rsidR="0060796D" w:rsidRPr="00EB39F1">
        <w:instrText xml:space="preserve"> REF _Ref191905926 \h </w:instrText>
      </w:r>
      <w:r w:rsidR="0060796D" w:rsidRPr="00EB39F1">
        <w:fldChar w:fldCharType="separate"/>
      </w:r>
      <w:r w:rsidR="00571EDD" w:rsidRPr="00EB39F1">
        <w:t xml:space="preserve">Figure </w:t>
      </w:r>
      <w:r w:rsidR="00571EDD">
        <w:rPr>
          <w:noProof/>
        </w:rPr>
        <w:t>1</w:t>
      </w:r>
      <w:r w:rsidR="0060796D" w:rsidRPr="00EB39F1">
        <w:fldChar w:fldCharType="end"/>
      </w:r>
      <w:r w:rsidRPr="00EB39F1">
        <w:rPr>
          <w:lang w:eastAsia="en-GB"/>
        </w:rPr>
        <w:t>, which is copied below:</w:t>
      </w:r>
    </w:p>
    <w:p w14:paraId="49B9A27F" w14:textId="7001A0C5" w:rsidR="005460CC" w:rsidRPr="00EB39F1" w:rsidRDefault="005460CC" w:rsidP="00EA6001">
      <w:r w:rsidRPr="00EB39F1">
        <w:rPr>
          <w:noProof/>
        </w:rPr>
        <w:drawing>
          <wp:inline distT="0" distB="0" distL="0" distR="0" wp14:anchorId="59176EFC" wp14:editId="6660A3C7">
            <wp:extent cx="6332220" cy="375920"/>
            <wp:effectExtent l="0" t="0" r="0" b="5080"/>
            <wp:docPr id="6373016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375920"/>
                    </a:xfrm>
                    <a:prstGeom prst="rect">
                      <a:avLst/>
                    </a:prstGeom>
                    <a:noFill/>
                    <a:ln>
                      <a:noFill/>
                    </a:ln>
                  </pic:spPr>
                </pic:pic>
              </a:graphicData>
            </a:graphic>
          </wp:inline>
        </w:drawing>
      </w:r>
    </w:p>
    <w:p w14:paraId="1F1A1969" w14:textId="77777777" w:rsidR="00EA6001" w:rsidRPr="00EB39F1" w:rsidRDefault="00EA6001" w:rsidP="00EA6001">
      <w:r w:rsidRPr="00EB39F1">
        <w:t xml:space="preserve">Using the Rel-17 first path timing reporting for the first nonzero subsample, the timings of the remaining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oMath>
      <w:r w:rsidRPr="00EB39F1">
        <w:t xml:space="preserve"> nonzero subsamples relative to the first nonzero subsample become</w:t>
      </w:r>
    </w:p>
    <w:p w14:paraId="0E736AB2" w14:textId="50FD3C4F" w:rsidR="00150C93" w:rsidRPr="00EB39F1" w:rsidRDefault="00FC0939" w:rsidP="00EA6001">
      <w:r w:rsidRPr="00EB39F1">
        <w:rPr>
          <w:noProof/>
        </w:rPr>
        <w:drawing>
          <wp:inline distT="0" distB="0" distL="0" distR="0" wp14:anchorId="4067396D" wp14:editId="42A94656">
            <wp:extent cx="6332220" cy="318135"/>
            <wp:effectExtent l="0" t="0" r="0" b="5715"/>
            <wp:docPr id="196931489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318135"/>
                    </a:xfrm>
                    <a:prstGeom prst="rect">
                      <a:avLst/>
                    </a:prstGeom>
                    <a:noFill/>
                    <a:ln>
                      <a:noFill/>
                    </a:ln>
                  </pic:spPr>
                </pic:pic>
              </a:graphicData>
            </a:graphic>
          </wp:inline>
        </w:drawing>
      </w:r>
    </w:p>
    <w:p w14:paraId="0718D494" w14:textId="356715C3" w:rsidR="00EA6001" w:rsidRPr="00EB39F1" w:rsidRDefault="00EA6001" w:rsidP="00EA6001">
      <w:r w:rsidRPr="00EB39F1">
        <w:t xml:space="preserve">We can see the remaining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oMath>
      <w:r w:rsidRPr="00EB39F1">
        <w:t xml:space="preserve"> nonzero subsamples now located in a span starting from </w:t>
      </w:r>
      <m:oMath>
        <m:r>
          <w:rPr>
            <w:rFonts w:ascii="Cambria Math" w:hAnsi="Cambria Math"/>
          </w:rPr>
          <m:t>S=1</m:t>
        </m:r>
      </m:oMath>
      <w:r w:rsidRPr="00EB39F1">
        <w:t xml:space="preserve"> and ending in </w:t>
      </w:r>
      <m:oMath>
        <m:r>
          <w:rPr>
            <w:rFonts w:ascii="Cambria Math" w:hAnsi="Cambria Math"/>
          </w:rPr>
          <m:t>E=15</m:t>
        </m:r>
      </m:oMath>
      <w:r w:rsidRPr="00EB39F1">
        <w:t xml:space="preserve">, which is a span of length </w:t>
      </w:r>
      <m:oMath>
        <m:r>
          <w:rPr>
            <w:rFonts w:ascii="Cambria Math" w:hAnsi="Cambria Math"/>
          </w:rPr>
          <m:t>L=E-S+1=15</m:t>
        </m:r>
      </m:oMath>
      <w:r w:rsidRPr="00EB39F1">
        <w:t xml:space="preserve">. Hence, rather than using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=128</m:t>
        </m:r>
      </m:oMath>
      <w:r w:rsidRPr="00EB39F1">
        <w:t xml:space="preserve"> bits to signal the bitmap directly, one can use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t</m:t>
                    </m:r>
                  </m:sub>
                </m:sSub>
              </m:e>
            </m:func>
          </m:e>
        </m:d>
      </m:oMath>
      <w:r w:rsidRPr="00EB39F1">
        <w:t xml:space="preserve"> bits to represent the length and then copy the bitmaps from </w:t>
      </w:r>
      <m:oMath>
        <m:r>
          <w:rPr>
            <w:rFonts w:ascii="Cambria Math" w:hAnsi="Cambria Math"/>
          </w:rPr>
          <m:t>S</m:t>
        </m:r>
      </m:oMath>
      <w:r w:rsidRPr="00EB39F1">
        <w:t xml:space="preserve"> to </w:t>
      </w:r>
      <m:oMath>
        <m:r>
          <w:rPr>
            <w:rFonts w:ascii="Cambria Math" w:hAnsi="Cambria Math"/>
          </w:rPr>
          <m:t>E</m:t>
        </m:r>
      </m:oMath>
      <w:r w:rsidRPr="00EB39F1">
        <w:t>:</w:t>
      </w:r>
    </w:p>
    <w:p w14:paraId="5E9FF38D" w14:textId="3B5AEB52" w:rsidR="00EA6001" w:rsidRPr="00EB39F1" w:rsidRDefault="00AC74AE" w:rsidP="00EA6001">
      <w:pPr>
        <w:jc w:val="center"/>
        <w:rPr>
          <w:rFonts w:cstheme="minorHAnsi"/>
        </w:rPr>
      </w:pPr>
      <m:oMathPara>
        <m:oMath>
          <m:limLow>
            <m:limLowPr>
              <m:ctrlPr>
                <w:rPr>
                  <w:rFonts w:ascii="Cambria Math" w:hAnsi="Cambria Math" w:cstheme="minorHAnsi"/>
                  <w:i/>
                  <w:color w:val="0000FF"/>
                </w:rPr>
              </m:ctrlPr>
            </m:limLowPr>
            <m:e>
              <m:groupChr>
                <m:groupChrPr>
                  <m:ctrlPr>
                    <w:rPr>
                      <w:rFonts w:ascii="Cambria Math" w:hAnsi="Cambria Math" w:cstheme="minorHAnsi"/>
                      <w:i/>
                      <w:color w:val="0000FF"/>
                    </w:rPr>
                  </m:ctrlPr>
                </m:groupChrPr>
                <m:e>
                  <m:r>
                    <w:rPr>
                      <w:rFonts w:ascii="Cambria Math" w:hAnsi="Cambria Math" w:cstheme="minorHAnsi"/>
                      <w:color w:val="0000FF"/>
                    </w:rPr>
                    <m:t>0001111</m:t>
                  </m:r>
                </m:e>
              </m:groupChr>
            </m:e>
            <m:lim>
              <m:r>
                <m:rPr>
                  <m:sty m:val="p"/>
                </m:rPr>
                <w:rPr>
                  <w:rFonts w:ascii="Cambria Math" w:hAnsi="Cambria Math" w:cstheme="minorHAnsi"/>
                  <w:color w:val="0000FF"/>
                </w:rPr>
                <m:t>length</m:t>
              </m:r>
            </m:lim>
          </m:limLow>
          <m:limLow>
            <m:limLowPr>
              <m:ctrlPr>
                <w:rPr>
                  <w:rFonts w:ascii="Cambria Math" w:hAnsi="Cambria Math" w:cstheme="minorHAnsi"/>
                  <w:i/>
                </w:rPr>
              </m:ctrlPr>
            </m:limLowPr>
            <m:e>
              <m:groupChr>
                <m:groupChrPr>
                  <m:ctrlPr>
                    <w:rPr>
                      <w:rFonts w:ascii="Cambria Math" w:hAnsi="Cambria Math" w:cstheme="minorHAnsi"/>
                      <w:i/>
                    </w:rPr>
                  </m:ctrlPr>
                </m:groupChrPr>
                <m:e>
                  <m:r>
                    <w:rPr>
                      <w:rFonts w:ascii="Cambria Math" w:hAnsi="Cambria Math" w:cstheme="minorHAnsi"/>
                    </w:rPr>
                    <m:t>100011100001011</m:t>
                  </m:r>
                </m:e>
              </m:groupChr>
            </m:e>
            <m:lim>
              <m:r>
                <m:rPr>
                  <m:sty m:val="p"/>
                </m:rPr>
                <w:rPr>
                  <w:rFonts w:ascii="Cambria Math" w:hAnsi="Cambria Math" w:cstheme="minorHAnsi"/>
                </w:rPr>
                <m:t xml:space="preserve">copy of the bitmap from </m:t>
              </m:r>
              <m:r>
                <w:rPr>
                  <w:rFonts w:ascii="Cambria Math" w:hAnsi="Cambria Math" w:cstheme="minorHAnsi"/>
                </w:rPr>
                <m:t>S</m:t>
              </m:r>
              <m:r>
                <m:rPr>
                  <m:sty m:val="p"/>
                </m:rPr>
                <w:rPr>
                  <w:rFonts w:ascii="Cambria Math" w:hAnsi="Cambria Math" w:cstheme="minorHAnsi"/>
                </w:rPr>
                <m:t xml:space="preserve"> to </m:t>
              </m:r>
              <m:r>
                <w:rPr>
                  <w:rFonts w:ascii="Cambria Math" w:hAnsi="Cambria Math" w:cstheme="minorHAnsi"/>
                </w:rPr>
                <m:t>E</m:t>
              </m:r>
            </m:lim>
          </m:limLow>
        </m:oMath>
      </m:oMathPara>
    </w:p>
    <w:p w14:paraId="394F547F" w14:textId="60040704" w:rsidR="00EA6001" w:rsidRPr="00EB39F1" w:rsidRDefault="00EA6001" w:rsidP="00EA6001">
      <w:r w:rsidRPr="00EB39F1">
        <w:t xml:space="preserve">This representation will require only </w:t>
      </w:r>
      <m:oMath>
        <m:r>
          <w:rPr>
            <w:rFonts w:ascii="Cambria Math" w:hAnsi="Cambria Math"/>
          </w:rPr>
          <m:t>7+15=22</m:t>
        </m:r>
      </m:oMath>
      <w:r w:rsidRPr="00EB39F1">
        <w:t xml:space="preserve"> bits for the timings of the remaining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oMath>
      <w:r w:rsidRPr="00EB39F1">
        <w:t xml:space="preserve"> nonzero subsamples relative to the first nonzero subsample.</w:t>
      </w:r>
    </w:p>
    <w:p w14:paraId="336951AC" w14:textId="77777777" w:rsidR="00EA6001" w:rsidRPr="00EB39F1" w:rsidRDefault="00EA6001" w:rsidP="00EA6001">
      <w:r w:rsidRPr="00EB39F1">
        <w:t>Note that, by construction, the last bit in the copied sub-bitmap will always be one. The number of signaling bits can be reduced by one by omitting this last bit:</w:t>
      </w:r>
    </w:p>
    <w:p w14:paraId="6A6EFC8A" w14:textId="5E074FA1" w:rsidR="00EA6001" w:rsidRPr="00EB39F1" w:rsidRDefault="00AC74AE" w:rsidP="00EA6001">
      <w:pPr>
        <w:jc w:val="center"/>
        <w:rPr>
          <w:rFonts w:cstheme="minorHAnsi"/>
        </w:rPr>
      </w:pPr>
      <m:oMathPara>
        <m:oMath>
          <m:limLow>
            <m:limLowPr>
              <m:ctrlPr>
                <w:rPr>
                  <w:rFonts w:ascii="Cambria Math" w:hAnsi="Cambria Math" w:cstheme="minorHAnsi"/>
                  <w:i/>
                  <w:color w:val="0000FF"/>
                </w:rPr>
              </m:ctrlPr>
            </m:limLowPr>
            <m:e>
              <m:groupChr>
                <m:groupChrPr>
                  <m:ctrlPr>
                    <w:rPr>
                      <w:rFonts w:ascii="Cambria Math" w:hAnsi="Cambria Math" w:cstheme="minorHAnsi"/>
                      <w:i/>
                      <w:color w:val="0000FF"/>
                    </w:rPr>
                  </m:ctrlPr>
                </m:groupChrPr>
                <m:e>
                  <m:r>
                    <w:rPr>
                      <w:rFonts w:ascii="Cambria Math" w:hAnsi="Cambria Math" w:cstheme="minorHAnsi"/>
                      <w:color w:val="0000FF"/>
                    </w:rPr>
                    <m:t>0001111</m:t>
                  </m:r>
                </m:e>
              </m:groupChr>
            </m:e>
            <m:lim>
              <m:r>
                <m:rPr>
                  <m:sty m:val="p"/>
                </m:rPr>
                <w:rPr>
                  <w:rFonts w:ascii="Cambria Math" w:hAnsi="Cambria Math" w:cstheme="minorHAnsi"/>
                  <w:color w:val="0000FF"/>
                </w:rPr>
                <m:t>length</m:t>
              </m:r>
            </m:lim>
          </m:limLow>
          <m:limLow>
            <m:limLowPr>
              <m:ctrlPr>
                <w:rPr>
                  <w:rFonts w:ascii="Cambria Math" w:hAnsi="Cambria Math" w:cstheme="minorHAnsi"/>
                  <w:i/>
                </w:rPr>
              </m:ctrlPr>
            </m:limLowPr>
            <m:e>
              <m:groupChr>
                <m:groupChrPr>
                  <m:ctrlPr>
                    <w:rPr>
                      <w:rFonts w:ascii="Cambria Math" w:hAnsi="Cambria Math" w:cstheme="minorHAnsi"/>
                      <w:i/>
                    </w:rPr>
                  </m:ctrlPr>
                </m:groupChrPr>
                <m:e>
                  <m:r>
                    <w:rPr>
                      <w:rFonts w:ascii="Cambria Math" w:hAnsi="Cambria Math" w:cstheme="minorHAnsi"/>
                    </w:rPr>
                    <m:t>10001110000101</m:t>
                  </m:r>
                </m:e>
              </m:groupChr>
            </m:e>
            <m:lim>
              <m:r>
                <m:rPr>
                  <m:sty m:val="p"/>
                </m:rPr>
                <w:rPr>
                  <w:rFonts w:ascii="Cambria Math" w:hAnsi="Cambria Math" w:cstheme="minorHAnsi"/>
                </w:rPr>
                <m:t xml:space="preserve">copy of the bitmap from </m:t>
              </m:r>
              <m:r>
                <w:rPr>
                  <w:rFonts w:ascii="Cambria Math" w:hAnsi="Cambria Math" w:cstheme="minorHAnsi"/>
                </w:rPr>
                <m:t>S</m:t>
              </m:r>
              <m:r>
                <m:rPr>
                  <m:sty m:val="p"/>
                </m:rPr>
                <w:rPr>
                  <w:rFonts w:ascii="Cambria Math" w:hAnsi="Cambria Math" w:cstheme="minorHAnsi"/>
                </w:rPr>
                <m:t xml:space="preserve"> to </m:t>
              </m:r>
              <m:r>
                <w:rPr>
                  <w:rFonts w:ascii="Cambria Math" w:hAnsi="Cambria Math" w:cstheme="minorHAnsi"/>
                </w:rPr>
                <m:t>E</m:t>
              </m:r>
              <m:r>
                <m:rPr>
                  <m:sty m:val="p"/>
                </m:rPr>
                <w:rPr>
                  <w:rFonts w:ascii="Cambria Math" w:hAnsi="Cambria Math" w:cstheme="minorHAnsi"/>
                </w:rPr>
                <m:t>-1</m:t>
              </m:r>
            </m:lim>
          </m:limLow>
        </m:oMath>
      </m:oMathPara>
    </w:p>
    <w:p w14:paraId="3EDB17CB" w14:textId="77777777" w:rsidR="00EA6001" w:rsidRPr="00EB39F1" w:rsidRDefault="00EA6001" w:rsidP="00EA6001">
      <w:r w:rsidRPr="00EB39F1">
        <w:t>Using this approach on all six sample bitmaps, we get the following more efficient representations</w:t>
      </w:r>
    </w:p>
    <w:p w14:paraId="205347DD" w14:textId="7D97E301" w:rsidR="000F39AD" w:rsidRPr="00EB39F1" w:rsidRDefault="000F39AD" w:rsidP="000F39AD">
      <w:pPr>
        <w:spacing w:after="0"/>
        <w:ind w:right="-1126"/>
        <w:rPr>
          <w:rFonts w:ascii="Calibri" w:hAnsi="Calibri" w:cs="Calibri"/>
        </w:rPr>
      </w:pPr>
      <w:r w:rsidRPr="00EB39F1">
        <w:rPr>
          <w:rFonts w:ascii="Calibri" w:hAnsi="Calibri" w:cs="Calibri"/>
          <w:color w:val="0000FF"/>
        </w:rPr>
        <w:t>0001111</w:t>
      </w:r>
      <w:r w:rsidR="00420352" w:rsidRPr="00EB39F1">
        <w:rPr>
          <w:rFonts w:ascii="Calibri" w:hAnsi="Calibri" w:cs="Calibri"/>
        </w:rPr>
        <w:t>10001110000101</w:t>
      </w:r>
    </w:p>
    <w:p w14:paraId="35F8B0C5" w14:textId="7048DC2D" w:rsidR="000F39AD" w:rsidRPr="00EB39F1" w:rsidRDefault="00FA5F74" w:rsidP="000F39AD">
      <w:pPr>
        <w:spacing w:after="0"/>
        <w:ind w:right="-1126"/>
        <w:rPr>
          <w:rFonts w:ascii="Calibri" w:hAnsi="Calibri" w:cs="Calibri"/>
        </w:rPr>
      </w:pPr>
      <w:r w:rsidRPr="00EB39F1">
        <w:rPr>
          <w:rFonts w:ascii="Calibri" w:hAnsi="Calibri" w:cs="Calibri"/>
          <w:color w:val="0000FF"/>
        </w:rPr>
        <w:t>0110100</w:t>
      </w:r>
      <w:r w:rsidR="0050681F" w:rsidRPr="00EB39F1">
        <w:rPr>
          <w:rFonts w:ascii="Calibri" w:hAnsi="Calibri" w:cs="Calibri"/>
        </w:rPr>
        <w:t>001111010000000001000000000000000000000000000000000</w:t>
      </w:r>
    </w:p>
    <w:p w14:paraId="20A233FC" w14:textId="04A710B2" w:rsidR="000F39AD" w:rsidRPr="00EB39F1" w:rsidRDefault="000F39AD" w:rsidP="000F39AD">
      <w:pPr>
        <w:spacing w:after="0"/>
        <w:ind w:right="-1126"/>
        <w:rPr>
          <w:rFonts w:ascii="Calibri" w:hAnsi="Calibri" w:cs="Calibri"/>
        </w:rPr>
      </w:pPr>
      <w:r w:rsidRPr="00EB39F1">
        <w:rPr>
          <w:rFonts w:ascii="Calibri" w:hAnsi="Calibri" w:cs="Calibri"/>
          <w:color w:val="0000FF"/>
        </w:rPr>
        <w:t>0</w:t>
      </w:r>
      <w:r w:rsidR="00050C62" w:rsidRPr="00EB39F1">
        <w:rPr>
          <w:rFonts w:ascii="Calibri" w:hAnsi="Calibri" w:cs="Calibri"/>
          <w:color w:val="0000FF"/>
        </w:rPr>
        <w:t>100001</w:t>
      </w:r>
      <w:r w:rsidR="00E22BF7" w:rsidRPr="00EB39F1">
        <w:rPr>
          <w:rFonts w:ascii="Calibri" w:hAnsi="Calibri" w:cs="Calibri"/>
        </w:rPr>
        <w:t>11100000000000000010101000000000</w:t>
      </w:r>
    </w:p>
    <w:p w14:paraId="09B109CA" w14:textId="6661C571" w:rsidR="000F39AD" w:rsidRPr="00EB39F1" w:rsidRDefault="000F39AD" w:rsidP="000F39AD">
      <w:pPr>
        <w:spacing w:after="0"/>
        <w:ind w:right="-1126"/>
        <w:rPr>
          <w:rFonts w:ascii="Calibri" w:hAnsi="Calibri" w:cs="Calibri"/>
        </w:rPr>
      </w:pPr>
      <w:r w:rsidRPr="00EB39F1">
        <w:rPr>
          <w:rFonts w:ascii="Calibri" w:hAnsi="Calibri" w:cs="Calibri"/>
          <w:color w:val="0000FF"/>
        </w:rPr>
        <w:t>0</w:t>
      </w:r>
      <w:r w:rsidR="003869CF" w:rsidRPr="00EB39F1">
        <w:rPr>
          <w:rFonts w:ascii="Calibri" w:hAnsi="Calibri" w:cs="Calibri"/>
          <w:color w:val="0000FF"/>
        </w:rPr>
        <w:t>0</w:t>
      </w:r>
      <w:r w:rsidRPr="00EB39F1">
        <w:rPr>
          <w:rFonts w:ascii="Calibri" w:hAnsi="Calibri" w:cs="Calibri"/>
          <w:color w:val="0000FF"/>
        </w:rPr>
        <w:t>10</w:t>
      </w:r>
      <w:r w:rsidR="003869CF" w:rsidRPr="00EB39F1">
        <w:rPr>
          <w:rFonts w:ascii="Calibri" w:hAnsi="Calibri" w:cs="Calibri"/>
          <w:color w:val="0000FF"/>
        </w:rPr>
        <w:t>010</w:t>
      </w:r>
      <w:r w:rsidR="003869CF" w:rsidRPr="00EB39F1">
        <w:rPr>
          <w:rFonts w:ascii="Calibri" w:hAnsi="Calibri" w:cs="Calibri"/>
        </w:rPr>
        <w:t>11100000010011000</w:t>
      </w:r>
    </w:p>
    <w:p w14:paraId="67D1498C" w14:textId="23E46734" w:rsidR="000F39AD" w:rsidRPr="00EB39F1" w:rsidRDefault="009F492C" w:rsidP="000F39AD">
      <w:pPr>
        <w:spacing w:after="0"/>
        <w:ind w:right="-1126"/>
        <w:rPr>
          <w:rFonts w:ascii="Calibri" w:hAnsi="Calibri" w:cs="Calibri"/>
        </w:rPr>
      </w:pPr>
      <w:r w:rsidRPr="00EB39F1">
        <w:rPr>
          <w:rFonts w:ascii="Calibri" w:hAnsi="Calibri" w:cs="Calibri"/>
          <w:color w:val="0000FF"/>
        </w:rPr>
        <w:t>0</w:t>
      </w:r>
      <w:r w:rsidR="000F39AD" w:rsidRPr="00EB39F1">
        <w:rPr>
          <w:rFonts w:ascii="Calibri" w:hAnsi="Calibri" w:cs="Calibri"/>
          <w:color w:val="0000FF"/>
        </w:rPr>
        <w:t>101</w:t>
      </w:r>
      <w:r w:rsidRPr="00EB39F1">
        <w:rPr>
          <w:rFonts w:ascii="Calibri" w:hAnsi="Calibri" w:cs="Calibri"/>
          <w:color w:val="0000FF"/>
        </w:rPr>
        <w:t>000</w:t>
      </w:r>
      <w:r w:rsidR="00290E43" w:rsidRPr="00EB39F1">
        <w:rPr>
          <w:rFonts w:ascii="Calibri" w:hAnsi="Calibri" w:cs="Calibri"/>
        </w:rPr>
        <w:t>100000010000000000111000000000010000000</w:t>
      </w:r>
    </w:p>
    <w:p w14:paraId="62FF5E6B" w14:textId="57578B6B" w:rsidR="000F39AD" w:rsidRPr="00EB39F1" w:rsidRDefault="000F39AD" w:rsidP="000F39AD">
      <w:pPr>
        <w:ind w:right="-1123"/>
        <w:rPr>
          <w:rFonts w:ascii="Calibri" w:hAnsi="Calibri" w:cs="Calibri"/>
        </w:rPr>
      </w:pPr>
      <w:r w:rsidRPr="00EB39F1">
        <w:rPr>
          <w:rFonts w:ascii="Calibri" w:hAnsi="Calibri" w:cs="Calibri"/>
          <w:color w:val="0000FF"/>
        </w:rPr>
        <w:t>0001</w:t>
      </w:r>
      <w:r w:rsidR="003C1AF8" w:rsidRPr="00EB39F1">
        <w:rPr>
          <w:rFonts w:ascii="Calibri" w:hAnsi="Calibri" w:cs="Calibri"/>
          <w:color w:val="0000FF"/>
        </w:rPr>
        <w:t>1</w:t>
      </w:r>
      <w:r w:rsidRPr="00EB39F1">
        <w:rPr>
          <w:rFonts w:ascii="Calibri" w:hAnsi="Calibri" w:cs="Calibri"/>
          <w:color w:val="0000FF"/>
        </w:rPr>
        <w:t>0</w:t>
      </w:r>
      <w:r w:rsidR="003C1AF8" w:rsidRPr="00EB39F1">
        <w:rPr>
          <w:rFonts w:ascii="Calibri" w:hAnsi="Calibri" w:cs="Calibri"/>
          <w:color w:val="0000FF"/>
        </w:rPr>
        <w:t>1</w:t>
      </w:r>
      <w:r w:rsidR="003C1AF8" w:rsidRPr="00EB39F1">
        <w:rPr>
          <w:rFonts w:ascii="Calibri" w:hAnsi="Calibri" w:cs="Calibri"/>
        </w:rPr>
        <w:t>110100011001</w:t>
      </w:r>
    </w:p>
    <w:p w14:paraId="72249334" w14:textId="2E7C2B1D" w:rsidR="00EA6001" w:rsidRPr="00EB39F1" w:rsidRDefault="00EA6001" w:rsidP="00EA6001">
      <w:r w:rsidRPr="00EB39F1">
        <w:t>In total, these six timing reports take 2</w:t>
      </w:r>
      <w:r w:rsidR="006666AE" w:rsidRPr="00EB39F1">
        <w:t>07</w:t>
      </w:r>
      <w:r w:rsidRPr="00EB39F1">
        <w:t xml:space="preserve"> bits, which is </w:t>
      </w:r>
      <w:r w:rsidR="00CB6647" w:rsidRPr="00EB39F1">
        <w:t>5</w:t>
      </w:r>
      <w:r w:rsidRPr="00EB39F1">
        <w:t>0</w:t>
      </w:r>
      <w:r w:rsidR="00C41FC0" w:rsidRPr="00EB39F1">
        <w:t>.7</w:t>
      </w:r>
      <w:r w:rsidRPr="00EB39F1">
        <w:t>% smaller than the 4</w:t>
      </w:r>
      <w:r w:rsidR="00BB6647" w:rsidRPr="00EB39F1">
        <w:t>2</w:t>
      </w:r>
      <w:r w:rsidRPr="00EB39F1">
        <w:t>0 bits required by the existing additional path timing report format.</w:t>
      </w:r>
    </w:p>
    <w:p w14:paraId="00303026" w14:textId="365D5C42" w:rsidR="00EA6001" w:rsidRPr="00EB39F1" w:rsidRDefault="00EA6001" w:rsidP="00EA6001">
      <w:r w:rsidRPr="00EB39F1">
        <w:t xml:space="preserve">In </w:t>
      </w:r>
      <w:r w:rsidR="00E52BC0">
        <w:fldChar w:fldCharType="begin"/>
      </w:r>
      <w:r w:rsidR="00E52BC0">
        <w:instrText xml:space="preserve"> REF _Ref191906356 </w:instrText>
      </w:r>
      <w:r w:rsidR="00E52BC0">
        <w:fldChar w:fldCharType="separate"/>
      </w:r>
      <w:r w:rsidR="00571EDD" w:rsidRPr="00EB39F1">
        <w:t xml:space="preserve">Table </w:t>
      </w:r>
      <w:r w:rsidR="00571EDD">
        <w:rPr>
          <w:noProof/>
        </w:rPr>
        <w:t>1</w:t>
      </w:r>
      <w:r w:rsidR="00E52BC0">
        <w:fldChar w:fldCharType="end"/>
      </w:r>
      <w:r w:rsidRPr="00EB39F1">
        <w:t xml:space="preserve">, we show the average sizes using this length + copy of indicated span approach for various combinations of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rsidRPr="00EB39F1">
        <w:t xml:space="preserve"> nonzero subsamples out of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B39F1">
        <w:t xml:space="preserve"> samples. These average sizes are calculated from 1000 random UE locations in the agreed InF area of 120x60 m</w:t>
      </w:r>
      <w:r w:rsidRPr="00EB39F1">
        <w:rPr>
          <w:vertAlign w:val="superscript"/>
        </w:rPr>
        <w:t>2</w:t>
      </w:r>
      <w:r w:rsidRPr="00EB39F1">
        <w:t xml:space="preserve"> with 18 deployed TRPs. The cluster assumption is (60%, 6m, 2m). It can be observed that this simple representation approach can substantially reduce the timing signaling overheads when compared to the existing additional path timing report format. The savings in signaling bits are greater when the number of remaining nonzero subsamples,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oMath>
      <w:r w:rsidRPr="00EB39F1">
        <w:t xml:space="preserve">, are larger. </w:t>
      </w:r>
    </w:p>
    <w:p w14:paraId="4345A65D" w14:textId="77777777" w:rsidR="00EA6001" w:rsidRPr="00EB39F1" w:rsidRDefault="00EA6001" w:rsidP="00EA6001">
      <w:r w:rsidRPr="00EB39F1">
        <w:t xml:space="preserve">The span of the bitmap of length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B39F1">
        <w:t xml:space="preserve"> starting from the location with the first value one, whose index location is denoted </w:t>
      </w:r>
      <m:oMath>
        <m:r>
          <w:rPr>
            <w:rFonts w:ascii="Cambria Math" w:hAnsi="Cambria Math"/>
          </w:rPr>
          <m:t>S</m:t>
        </m:r>
      </m:oMath>
      <w:r w:rsidRPr="00EB39F1">
        <w:t xml:space="preserve">, and ending in the location with last value one, whose index location is denoted by </w:t>
      </w:r>
      <m:oMath>
        <m:r>
          <w:rPr>
            <w:rFonts w:ascii="Cambria Math" w:hAnsi="Cambria Math"/>
          </w:rPr>
          <m:t>E</m:t>
        </m:r>
      </m:oMath>
      <w:r w:rsidRPr="00EB39F1">
        <w:t xml:space="preserve">, is determined. </w:t>
      </w:r>
    </w:p>
    <w:p w14:paraId="0458DE94" w14:textId="77777777" w:rsidR="004E2CA4" w:rsidRPr="00EB39F1" w:rsidRDefault="00EA6001" w:rsidP="00EA6001">
      <w:pPr>
        <w:pStyle w:val="ListParagraph"/>
        <w:numPr>
          <w:ilvl w:val="0"/>
          <w:numId w:val="146"/>
        </w:numPr>
        <w:tabs>
          <w:tab w:val="clear" w:pos="0"/>
        </w:tabs>
        <w:suppressAutoHyphens w:val="0"/>
        <w:spacing w:after="120"/>
        <w:contextualSpacing/>
      </w:pPr>
      <w:r w:rsidRPr="00EB39F1">
        <w:t xml:space="preserve">The timing of the first sub-sample located at index </w:t>
      </w:r>
      <m:oMath>
        <m:r>
          <w:rPr>
            <w:rFonts w:ascii="Cambria Math" w:hAnsi="Cambria Math"/>
          </w:rPr>
          <m:t>S</m:t>
        </m:r>
      </m:oMath>
      <w:r w:rsidRPr="00EB39F1">
        <w:t xml:space="preserve"> is signaled using the same principle as the existing NR specifications for first path timing signaling. </w:t>
      </w:r>
      <w:r w:rsidR="00CF75A3" w:rsidRPr="00EB39F1">
        <w:t>That is</w:t>
      </w:r>
      <w:r w:rsidRPr="00EB39F1">
        <w:t xml:space="preserve">, the timing value of the first sub-sample is represented relative to a reference time, and the reported value (in integers) of the timing value (in </w:t>
      </w:r>
      <w:r w:rsidRPr="00EB39F1">
        <w:lastRenderedPageBreak/>
        <w:t xml:space="preserve">seconds) is according to a mapping table so that the timing value is quantized to integer values using timing resolution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B39F1">
        <w:t xml:space="preserve">.  </w:t>
      </w:r>
    </w:p>
    <w:p w14:paraId="064377AB" w14:textId="77777777" w:rsidR="00EA6001" w:rsidRPr="00EB39F1" w:rsidRDefault="00EA6001" w:rsidP="00EA6001">
      <w:r w:rsidRPr="00EB39F1">
        <w:t xml:space="preserve">The timings of the remaining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oMath>
      <w:r w:rsidRPr="00EB39F1">
        <w:t xml:space="preserve"> sub-samples within the span from index </w:t>
      </w:r>
      <m:oMath>
        <m:r>
          <w:rPr>
            <w:rFonts w:ascii="Cambria Math" w:hAnsi="Cambria Math"/>
          </w:rPr>
          <m:t>S+1</m:t>
        </m:r>
      </m:oMath>
      <w:r w:rsidRPr="00EB39F1">
        <w:t xml:space="preserve"> to </w:t>
      </w:r>
      <m:oMath>
        <m:r>
          <w:rPr>
            <w:rFonts w:ascii="Cambria Math" w:hAnsi="Cambria Math"/>
          </w:rPr>
          <m:t>E</m:t>
        </m:r>
      </m:oMath>
      <w:r w:rsidRPr="00EB39F1">
        <w:t xml:space="preserve"> is represented by two parts:</w:t>
      </w:r>
    </w:p>
    <w:p w14:paraId="65529EB4" w14:textId="77777777" w:rsidR="00EA6001" w:rsidRPr="00EB39F1" w:rsidRDefault="000D5E71" w:rsidP="00EA6001">
      <m:oMathPara>
        <m:oMath>
          <m:r>
            <m:rPr>
              <m:sty m:val="p"/>
            </m:rPr>
            <w:rPr>
              <w:rFonts w:ascii="Cambria Math" w:hAnsi="Cambria Math"/>
            </w:rPr>
            <m:t>[length,</m:t>
          </m:r>
          <m:r>
            <w:rPr>
              <w:rFonts w:ascii="Cambria Math" w:hAnsi="Cambria Math"/>
            </w:rPr>
            <m:t xml:space="preserve"> </m:t>
          </m:r>
          <m:r>
            <m:rPr>
              <m:sty m:val="p"/>
            </m:rPr>
            <w:rPr>
              <w:rFonts w:ascii="Cambria Math" w:hAnsi="Cambria Math"/>
            </w:rPr>
            <m:t xml:space="preserve">copy of the bitmap from </m:t>
          </m:r>
          <m:r>
            <w:rPr>
              <w:rFonts w:ascii="Cambria Math" w:hAnsi="Cambria Math"/>
            </w:rPr>
            <m:t>S+1</m:t>
          </m:r>
          <m:r>
            <m:rPr>
              <m:sty m:val="p"/>
            </m:rPr>
            <w:rPr>
              <w:rFonts w:ascii="Cambria Math" w:hAnsi="Cambria Math"/>
            </w:rPr>
            <m:t xml:space="preserve"> to </m:t>
          </m:r>
          <m:r>
            <w:rPr>
              <w:rFonts w:ascii="Cambria Math" w:hAnsi="Cambria Math"/>
            </w:rPr>
            <m:t>E]</m:t>
          </m:r>
        </m:oMath>
      </m:oMathPara>
    </w:p>
    <w:p w14:paraId="2D9F5973" w14:textId="77777777" w:rsidR="00EA6001" w:rsidRPr="00EB39F1" w:rsidRDefault="00EA6001" w:rsidP="00EA6001">
      <w:r w:rsidRPr="00EB39F1">
        <w:t>where</w:t>
      </w:r>
    </w:p>
    <w:p w14:paraId="5537667F" w14:textId="77777777" w:rsidR="00EA6001" w:rsidRPr="00EB39F1" w:rsidRDefault="00EA6001" w:rsidP="00EA6001">
      <w:pPr>
        <w:pStyle w:val="ListParagraph"/>
        <w:numPr>
          <w:ilvl w:val="0"/>
          <w:numId w:val="145"/>
        </w:numPr>
        <w:tabs>
          <w:tab w:val="clear" w:pos="0"/>
        </w:tabs>
        <w:suppressAutoHyphens w:val="0"/>
        <w:spacing w:after="120"/>
        <w:contextualSpacing/>
      </w:pPr>
      <w:r w:rsidRPr="00EB39F1">
        <w:rPr>
          <w:rFonts w:eastAsiaTheme="minorEastAsia"/>
        </w:rPr>
        <w:t xml:space="preserve">The first part is the length of the span of the remaining subsequent sub-samples: </w:t>
      </w:r>
      <m:oMath>
        <m:r>
          <m:rPr>
            <m:sty m:val="p"/>
          </m:rPr>
          <w:rPr>
            <w:rFonts w:ascii="Cambria Math" w:eastAsiaTheme="minorEastAsia" w:hAnsi="Cambria Math"/>
          </w:rPr>
          <m:t>length</m:t>
        </m:r>
        <m:r>
          <w:rPr>
            <w:rFonts w:ascii="Cambria Math" w:eastAsiaTheme="minorEastAsia" w:hAnsi="Cambria Math"/>
          </w:rPr>
          <m:t>=E-S</m:t>
        </m:r>
      </m:oMath>
      <w:r w:rsidRPr="00EB39F1">
        <w:rPr>
          <w:rFonts w:eastAsiaTheme="minorEastAsia"/>
        </w:rPr>
        <w:t>.</w:t>
      </w:r>
    </w:p>
    <w:p w14:paraId="4963E82F" w14:textId="77777777" w:rsidR="00EA6001" w:rsidRPr="00EB39F1" w:rsidRDefault="00EA6001" w:rsidP="00EA6001">
      <w:pPr>
        <w:pStyle w:val="ListParagraph"/>
        <w:numPr>
          <w:ilvl w:val="1"/>
          <w:numId w:val="145"/>
        </w:numPr>
        <w:tabs>
          <w:tab w:val="clear" w:pos="0"/>
        </w:tabs>
        <w:suppressAutoHyphens w:val="0"/>
      </w:pPr>
      <w:r w:rsidRPr="00EB39F1">
        <w:t>The number of bits needed to represent this length is given by</w:t>
      </w:r>
    </w:p>
    <w:p w14:paraId="18CF28F2" w14:textId="77777777" w:rsidR="00EA6001" w:rsidRPr="00EB39F1" w:rsidRDefault="00AC74AE" w:rsidP="00EA6001">
      <w:pPr>
        <w:ind w:left="720"/>
      </w:pPr>
      <m:oMathPara>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t</m:t>
                      </m:r>
                    </m:sub>
                  </m:sSub>
                </m:e>
              </m:func>
            </m:e>
          </m:d>
        </m:oMath>
      </m:oMathPara>
    </w:p>
    <w:p w14:paraId="5E628588" w14:textId="77777777" w:rsidR="00EA6001" w:rsidRPr="00EB39F1" w:rsidRDefault="00EA6001" w:rsidP="00EA6001">
      <w:pPr>
        <w:ind w:left="1440"/>
      </w:pPr>
      <w:r w:rsidRPr="00EB39F1">
        <w:t xml:space="preserve">where </w:t>
      </w:r>
      <m:oMath>
        <m:d>
          <m:dPr>
            <m:begChr m:val="⌈"/>
            <m:endChr m:val="⌉"/>
            <m:ctrlPr>
              <w:rPr>
                <w:rFonts w:ascii="Cambria Math" w:hAnsi="Cambria Math"/>
                <w:i/>
              </w:rPr>
            </m:ctrlPr>
          </m:dPr>
          <m:e>
            <m:r>
              <w:rPr>
                <w:rFonts w:ascii="Cambria Math" w:hAnsi="Cambria Math"/>
              </w:rPr>
              <m:t>x</m:t>
            </m:r>
          </m:e>
        </m:d>
      </m:oMath>
      <w:r w:rsidRPr="00EB39F1">
        <w:t xml:space="preserve"> is the ceiling function returning an integer no smaller than </w:t>
      </w:r>
      <m:oMath>
        <m:r>
          <w:rPr>
            <w:rFonts w:ascii="Cambria Math" w:hAnsi="Cambria Math"/>
          </w:rPr>
          <m:t>x</m:t>
        </m:r>
      </m:oMath>
      <w:r w:rsidRPr="00EB39F1">
        <w:t>.</w:t>
      </w:r>
    </w:p>
    <w:p w14:paraId="04A9A666" w14:textId="77777777" w:rsidR="00EA6001" w:rsidRPr="00EB39F1" w:rsidRDefault="00EA6001" w:rsidP="00EA6001">
      <w:pPr>
        <w:pStyle w:val="ListParagraph"/>
        <w:numPr>
          <w:ilvl w:val="0"/>
          <w:numId w:val="145"/>
        </w:numPr>
        <w:tabs>
          <w:tab w:val="clear" w:pos="0"/>
        </w:tabs>
        <w:suppressAutoHyphens w:val="0"/>
        <w:spacing w:after="120"/>
        <w:contextualSpacing/>
      </w:pPr>
      <w:r w:rsidRPr="00EB39F1">
        <w:rPr>
          <w:rFonts w:eastAsiaTheme="minorEastAsia"/>
        </w:rPr>
        <w:t xml:space="preserve">The second part is a copy of the bitmap from </w:t>
      </w:r>
      <m:oMath>
        <m:r>
          <w:rPr>
            <w:rFonts w:ascii="Cambria Math" w:hAnsi="Cambria Math"/>
          </w:rPr>
          <m:t>S+1</m:t>
        </m:r>
        <m:r>
          <m:rPr>
            <m:sty m:val="p"/>
          </m:rPr>
          <w:rPr>
            <w:rFonts w:ascii="Cambria Math" w:hAnsi="Cambria Math"/>
          </w:rPr>
          <m:t xml:space="preserve"> to </m:t>
        </m:r>
        <m:r>
          <w:rPr>
            <w:rFonts w:ascii="Cambria Math" w:hAnsi="Cambria Math"/>
          </w:rPr>
          <m:t>E</m:t>
        </m:r>
      </m:oMath>
      <w:r w:rsidRPr="00EB39F1">
        <w:rPr>
          <w:rFonts w:eastAsiaTheme="minorEastAsia"/>
        </w:rPr>
        <w:t>.</w:t>
      </w:r>
    </w:p>
    <w:p w14:paraId="5F7D892E" w14:textId="77777777" w:rsidR="00EA6001" w:rsidRPr="00EB39F1" w:rsidRDefault="00EA6001" w:rsidP="00EA6001">
      <w:r w:rsidRPr="00EB39F1">
        <w:t>In summary, the full set of sub-samples is indicated by three parts:</w:t>
      </w:r>
    </w:p>
    <w:p w14:paraId="6E0487BE" w14:textId="77777777" w:rsidR="00EA6001" w:rsidRPr="00EB39F1" w:rsidRDefault="00EA6001" w:rsidP="00EA6001">
      <w:pPr>
        <w:pStyle w:val="ListParagraph"/>
        <w:numPr>
          <w:ilvl w:val="0"/>
          <w:numId w:val="147"/>
        </w:numPr>
        <w:tabs>
          <w:tab w:val="clear" w:pos="0"/>
        </w:tabs>
        <w:suppressAutoHyphens w:val="0"/>
        <w:spacing w:after="120"/>
        <w:contextualSpacing/>
      </w:pPr>
      <w:r w:rsidRPr="00EB39F1">
        <w:t>Timing information of first sub-sample;</w:t>
      </w:r>
    </w:p>
    <w:p w14:paraId="3ED882A7" w14:textId="77777777" w:rsidR="00EA6001" w:rsidRPr="00EB39F1" w:rsidRDefault="00EA6001" w:rsidP="00EA6001">
      <w:pPr>
        <w:pStyle w:val="ListParagraph"/>
        <w:numPr>
          <w:ilvl w:val="0"/>
          <w:numId w:val="147"/>
        </w:numPr>
        <w:tabs>
          <w:tab w:val="clear" w:pos="0"/>
        </w:tabs>
        <w:suppressAutoHyphens w:val="0"/>
        <w:spacing w:after="120"/>
        <w:contextualSpacing/>
      </w:pPr>
      <w:r w:rsidRPr="00EB39F1">
        <w:t xml:space="preserve">Length L of bitmap of subsequent sub-samples. </w:t>
      </w:r>
    </w:p>
    <w:p w14:paraId="1319199C" w14:textId="77777777" w:rsidR="00EA6001" w:rsidRPr="00EB39F1" w:rsidRDefault="00EA6001" w:rsidP="00EA6001">
      <w:pPr>
        <w:pStyle w:val="ListParagraph"/>
        <w:numPr>
          <w:ilvl w:val="0"/>
          <w:numId w:val="147"/>
        </w:numPr>
        <w:tabs>
          <w:tab w:val="clear" w:pos="0"/>
        </w:tabs>
        <w:suppressAutoHyphens w:val="0"/>
        <w:spacing w:after="120"/>
        <w:contextualSpacing/>
      </w:pPr>
      <w:r w:rsidRPr="00EB39F1">
        <w:t>A Length-L bitmap of subsequent sub-samples.</w:t>
      </w:r>
    </w:p>
    <w:p w14:paraId="02CD6043" w14:textId="77777777" w:rsidR="00EA6001" w:rsidRPr="00EB39F1" w:rsidRDefault="00EA6001" w:rsidP="00EA6001">
      <w:r w:rsidRPr="00EB39F1">
        <w:t xml:space="preserve">Part (a) is represented by a pre-defined number of integer bits, for example, as a function of resolution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B39F1">
        <w:t xml:space="preserve">. Part (b) is also represented by a pre-defined number of integer bits, i.e.,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t</m:t>
                    </m:r>
                  </m:sub>
                </m:sSub>
              </m:e>
            </m:func>
          </m:e>
        </m:d>
      </m:oMath>
      <w:r w:rsidRPr="00EB39F1">
        <w:t xml:space="preserve"> bits. Only the number of bits for Part (c) varies with instantaneous channel observation and can be determined by the receiver only after earlier field(s) are received.</w:t>
      </w:r>
    </w:p>
    <w:p w14:paraId="43332868" w14:textId="738A991B" w:rsidR="00EA6001" w:rsidRPr="00EB39F1" w:rsidRDefault="00EA6001" w:rsidP="00EA6001">
      <w:r w:rsidRPr="00EB39F1">
        <w:t>One example is illustrated in</w:t>
      </w:r>
      <w:r w:rsidR="00B63454" w:rsidRPr="00EB39F1">
        <w:t xml:space="preserve"> </w:t>
      </w:r>
      <w:r w:rsidR="00B63454" w:rsidRPr="00EB39F1">
        <w:fldChar w:fldCharType="begin"/>
      </w:r>
      <w:r w:rsidR="00B63454" w:rsidRPr="00EB39F1">
        <w:instrText xml:space="preserve"> REF _Ref191906465 \h </w:instrText>
      </w:r>
      <w:r w:rsidR="00B63454" w:rsidRPr="00EB39F1">
        <w:fldChar w:fldCharType="separate"/>
      </w:r>
      <w:r w:rsidR="00571EDD" w:rsidRPr="00EB39F1">
        <w:t xml:space="preserve">Figure </w:t>
      </w:r>
      <w:r w:rsidR="00571EDD">
        <w:rPr>
          <w:noProof/>
        </w:rPr>
        <w:t>2</w:t>
      </w:r>
      <w:r w:rsidR="00B63454" w:rsidRPr="00EB39F1">
        <w:fldChar w:fldCharType="end"/>
      </w:r>
      <w:r w:rsidRPr="00EB39F1">
        <w:t>.</w:t>
      </w:r>
    </w:p>
    <w:p w14:paraId="1CA1EB7C" w14:textId="77777777" w:rsidR="00EA6001" w:rsidRPr="00EB39F1" w:rsidRDefault="00EA6001" w:rsidP="00EA6001">
      <w:r w:rsidRPr="00EB39F1">
        <w:rPr>
          <w:noProof/>
        </w:rPr>
        <w:drawing>
          <wp:inline distT="0" distB="0" distL="0" distR="0" wp14:anchorId="4C2A04EF" wp14:editId="030C1EF8">
            <wp:extent cx="5400040" cy="1727835"/>
            <wp:effectExtent l="0" t="0" r="0" b="5715"/>
            <wp:docPr id="2073773675" name="Picture 2073773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00040" cy="1727835"/>
                    </a:xfrm>
                    <a:prstGeom prst="rect">
                      <a:avLst/>
                    </a:prstGeom>
                    <a:noFill/>
                    <a:ln>
                      <a:noFill/>
                    </a:ln>
                  </pic:spPr>
                </pic:pic>
              </a:graphicData>
            </a:graphic>
          </wp:inline>
        </w:drawing>
      </w:r>
    </w:p>
    <w:p w14:paraId="0AD3B563" w14:textId="5F4C66EC" w:rsidR="00EA6001" w:rsidRPr="00EB39F1" w:rsidRDefault="00B63454" w:rsidP="00CC5099">
      <w:pPr>
        <w:pStyle w:val="Caption"/>
      </w:pPr>
      <w:bookmarkStart w:id="1393" w:name="_Ref191906465"/>
      <w:r w:rsidRPr="00EB39F1">
        <w:t xml:space="preserve">Figure </w:t>
      </w:r>
      <w:r w:rsidRPr="00EB39F1">
        <w:fldChar w:fldCharType="begin"/>
      </w:r>
      <w:r w:rsidRPr="00EB39F1">
        <w:instrText xml:space="preserve"> SEQ Figure \* ARABIC </w:instrText>
      </w:r>
      <w:r w:rsidRPr="00EB39F1">
        <w:fldChar w:fldCharType="separate"/>
      </w:r>
      <w:r w:rsidR="00571EDD">
        <w:rPr>
          <w:noProof/>
        </w:rPr>
        <w:t>2</w:t>
      </w:r>
      <w:r w:rsidRPr="00EB39F1">
        <w:fldChar w:fldCharType="end"/>
      </w:r>
      <w:bookmarkEnd w:id="1393"/>
      <w:r w:rsidRPr="00EB39F1">
        <w:t xml:space="preserve"> </w:t>
      </w:r>
      <w:r w:rsidR="00EA6001" w:rsidRPr="00EB39F1">
        <w:t>An example of describing the time domain information of the sub-samples with three parts: (a) Timing information of first sub-sample; (b) Length L of bitmap of subsequent sub-samples; (c) A Length-L bitmap of subsequent sub-samples.</w:t>
      </w:r>
    </w:p>
    <w:p w14:paraId="22E9D87A" w14:textId="7C247EAC" w:rsidR="00EA6001" w:rsidRPr="00EB39F1" w:rsidRDefault="00EA6001" w:rsidP="00EA6001">
      <w:r w:rsidRPr="00EB39F1">
        <w:t xml:space="preserve">Note also that, by construction, the first and the last bits of the copied bitmap spans are always 1. Hence, these bits do not really need to be included in the copies. Doing this will further reduce the number of signal bits. </w:t>
      </w:r>
      <w:r w:rsidR="00B63454" w:rsidRPr="00EB39F1">
        <w:fldChar w:fldCharType="begin"/>
      </w:r>
      <w:r w:rsidR="00B63454" w:rsidRPr="00EB39F1">
        <w:instrText xml:space="preserve"> REF _Ref191906482 \h </w:instrText>
      </w:r>
      <w:r w:rsidR="00B63454" w:rsidRPr="00EB39F1">
        <w:fldChar w:fldCharType="separate"/>
      </w:r>
      <w:r w:rsidR="00571EDD" w:rsidRPr="00EB39F1">
        <w:t xml:space="preserve">Figure </w:t>
      </w:r>
      <w:r w:rsidR="00571EDD">
        <w:rPr>
          <w:noProof/>
        </w:rPr>
        <w:t>3</w:t>
      </w:r>
      <w:r w:rsidR="00B63454" w:rsidRPr="00EB39F1">
        <w:fldChar w:fldCharType="end"/>
      </w:r>
      <w:r w:rsidR="00B63454" w:rsidRPr="00EB39F1">
        <w:t xml:space="preserve"> </w:t>
      </w:r>
      <w:r w:rsidRPr="00EB39F1">
        <w:t>illustrated an example of shortened part (c) by 1 bit.</w:t>
      </w:r>
    </w:p>
    <w:p w14:paraId="00228BC7" w14:textId="77777777" w:rsidR="00EA6001" w:rsidRPr="00EB39F1" w:rsidRDefault="00EA6001" w:rsidP="00EA6001">
      <w:r w:rsidRPr="00EB39F1">
        <w:rPr>
          <w:noProof/>
        </w:rPr>
        <w:lastRenderedPageBreak/>
        <w:drawing>
          <wp:inline distT="0" distB="0" distL="0" distR="0" wp14:anchorId="28ADFCBB" wp14:editId="35C56546">
            <wp:extent cx="5400040" cy="1727835"/>
            <wp:effectExtent l="0" t="0" r="0" b="5715"/>
            <wp:docPr id="204167314" name="Picture 204167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00040" cy="1727835"/>
                    </a:xfrm>
                    <a:prstGeom prst="rect">
                      <a:avLst/>
                    </a:prstGeom>
                    <a:noFill/>
                    <a:ln>
                      <a:noFill/>
                    </a:ln>
                  </pic:spPr>
                </pic:pic>
              </a:graphicData>
            </a:graphic>
          </wp:inline>
        </w:drawing>
      </w:r>
    </w:p>
    <w:p w14:paraId="48590166" w14:textId="24AAEA5D" w:rsidR="00EA6001" w:rsidRPr="00EB39F1" w:rsidRDefault="00B63454" w:rsidP="00CC5099">
      <w:pPr>
        <w:pStyle w:val="Caption"/>
      </w:pPr>
      <w:bookmarkStart w:id="1394" w:name="_Ref191906482"/>
      <w:r w:rsidRPr="00EB39F1">
        <w:t xml:space="preserve">Figure </w:t>
      </w:r>
      <w:r w:rsidRPr="00EB39F1">
        <w:fldChar w:fldCharType="begin"/>
      </w:r>
      <w:r w:rsidRPr="00EB39F1">
        <w:instrText xml:space="preserve"> SEQ Figure \* ARABIC </w:instrText>
      </w:r>
      <w:r w:rsidRPr="00EB39F1">
        <w:fldChar w:fldCharType="separate"/>
      </w:r>
      <w:r w:rsidR="00571EDD">
        <w:rPr>
          <w:noProof/>
        </w:rPr>
        <w:t>3</w:t>
      </w:r>
      <w:r w:rsidRPr="00EB39F1">
        <w:fldChar w:fldCharType="end"/>
      </w:r>
      <w:bookmarkEnd w:id="1394"/>
      <w:r w:rsidRPr="00EB39F1">
        <w:t xml:space="preserve"> </w:t>
      </w:r>
      <w:r w:rsidR="00EA6001" w:rsidRPr="00EB39F1">
        <w:t>An example of shortening part (c) to Length-(L-1) bitmap of subsequent samples.</w:t>
      </w:r>
    </w:p>
    <w:p w14:paraId="7A6F6128" w14:textId="57D0BF56" w:rsidR="006D5E79" w:rsidRPr="00EB39F1" w:rsidRDefault="006D5E79" w:rsidP="006D5E79">
      <w:pPr>
        <w:pStyle w:val="Observation"/>
      </w:pPr>
      <w:bookmarkStart w:id="1395" w:name="_Toc197710643"/>
      <w:r w:rsidRPr="00EB39F1">
        <w:t xml:space="preserve">Using a simple [length + copy of indicated span] approach, the number of signaling bits for the timings of the remaining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t</m:t>
            </m:r>
          </m:sub>
          <m:sup>
            <m:r>
              <m:rPr>
                <m:sty m:val="bi"/>
              </m:rPr>
              <w:rPr>
                <w:rFonts w:ascii="Cambria Math" w:hAnsi="Cambria Math"/>
              </w:rPr>
              <m:t>'</m:t>
            </m:r>
          </m:sup>
        </m:sSubSup>
        <m:r>
          <m:rPr>
            <m:sty m:val="bi"/>
          </m:rPr>
          <w:rPr>
            <w:rFonts w:ascii="Cambria Math" w:hAnsi="Cambria Math"/>
          </w:rPr>
          <m:t>-1</m:t>
        </m:r>
      </m:oMath>
      <w:r w:rsidRPr="00EB39F1">
        <w:t xml:space="preserve"> nonzero subsamples can be reduced by at least 40% when compared to using the existing additional path timing reporting format. The savings in signaling bits are greater when the number of remaining nonzero subsamples,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t</m:t>
            </m:r>
          </m:sub>
          <m:sup>
            <m:r>
              <m:rPr>
                <m:sty m:val="bi"/>
              </m:rPr>
              <w:rPr>
                <w:rFonts w:ascii="Cambria Math" w:hAnsi="Cambria Math"/>
              </w:rPr>
              <m:t>'</m:t>
            </m:r>
          </m:sup>
        </m:sSubSup>
        <m:r>
          <m:rPr>
            <m:sty m:val="bi"/>
          </m:rPr>
          <w:rPr>
            <w:rFonts w:ascii="Cambria Math" w:hAnsi="Cambria Math"/>
          </w:rPr>
          <m:t>-1</m:t>
        </m:r>
      </m:oMath>
      <w:r w:rsidRPr="00EB39F1">
        <w:t>, are larger.</w:t>
      </w:r>
      <w:bookmarkEnd w:id="1395"/>
    </w:p>
    <w:p w14:paraId="4D7DCF01" w14:textId="77777777" w:rsidR="00583617" w:rsidRPr="00EB39F1" w:rsidRDefault="00583617" w:rsidP="00CC5099"/>
    <w:p w14:paraId="5D7D92B8" w14:textId="06DB83F0" w:rsidR="00563F9F" w:rsidRPr="00EB39F1" w:rsidRDefault="004F750C" w:rsidP="00556A6C">
      <w:pPr>
        <w:pStyle w:val="Heading3"/>
        <w:rPr>
          <w:lang w:val="en-US"/>
        </w:rPr>
      </w:pPr>
      <w:bookmarkStart w:id="1396" w:name="_Toc197710452"/>
      <w:r>
        <w:rPr>
          <w:lang w:val="en-US"/>
        </w:rPr>
        <w:t>Power</w:t>
      </w:r>
      <w:r w:rsidR="00801D3C" w:rsidRPr="00EB39F1">
        <w:rPr>
          <w:lang w:val="en-US"/>
        </w:rPr>
        <w:t xml:space="preserve"> </w:t>
      </w:r>
      <w:r w:rsidR="00B77CE8" w:rsidRPr="00EB39F1">
        <w:rPr>
          <w:lang w:val="en-US"/>
        </w:rPr>
        <w:t>report</w:t>
      </w:r>
      <w:r w:rsidR="008F6CA4" w:rsidRPr="00EB39F1">
        <w:rPr>
          <w:lang w:val="en-US"/>
        </w:rPr>
        <w:t xml:space="preserve"> </w:t>
      </w:r>
      <w:r w:rsidR="00B77CE8" w:rsidRPr="00EB39F1">
        <w:rPr>
          <w:lang w:val="en-US"/>
        </w:rPr>
        <w:t xml:space="preserve">for </w:t>
      </w:r>
      <w:r w:rsidR="00D62E7B" w:rsidRPr="00EB39F1">
        <w:rPr>
          <w:lang w:val="en-US"/>
        </w:rPr>
        <w:t>Rel-19</w:t>
      </w:r>
      <w:bookmarkEnd w:id="1382"/>
      <w:bookmarkEnd w:id="1396"/>
    </w:p>
    <w:p w14:paraId="2E583AD2" w14:textId="121C4323" w:rsidR="00A56169" w:rsidRPr="00EB39F1" w:rsidRDefault="004F750C" w:rsidP="000A188D">
      <w:pPr>
        <w:rPr>
          <w:lang w:eastAsia="en-GB"/>
        </w:rPr>
      </w:pPr>
      <w:r>
        <w:t xml:space="preserve">As discussed in </w:t>
      </w:r>
      <w:r>
        <w:fldChar w:fldCharType="begin"/>
      </w:r>
      <w:r>
        <w:instrText xml:space="preserve"> REF _Ref197463759 \r </w:instrText>
      </w:r>
      <w:r>
        <w:fldChar w:fldCharType="separate"/>
      </w:r>
      <w:r w:rsidR="00571EDD">
        <w:t>[7]</w:t>
      </w:r>
      <w:r>
        <w:fldChar w:fldCharType="end"/>
      </w:r>
      <w:r>
        <w:t xml:space="preserve">, </w:t>
      </w:r>
      <w:r w:rsidR="000F19F4">
        <w:t xml:space="preserve">it is beneficial to report total power summed over receiver branches. </w:t>
      </w:r>
      <w:r w:rsidR="000F19F4">
        <w:rPr>
          <w:lang w:eastAsia="en-GB"/>
        </w:rPr>
        <w:t xml:space="preserve">In the existing definition of UL SRS-RSRPP, numerous variations are allowed as long as the conditions highlighted below are satisfied. </w:t>
      </w:r>
      <w:r w:rsidR="00C266BD">
        <w:rPr>
          <w:lang w:eastAsia="en-GB"/>
        </w:rPr>
        <w:t>T</w:t>
      </w:r>
      <w:r w:rsidR="000F19F4">
        <w:rPr>
          <w:lang w:eastAsia="en-GB"/>
        </w:rPr>
        <w:t xml:space="preserve">otal power is one </w:t>
      </w:r>
      <w:r w:rsidR="00C266BD">
        <w:rPr>
          <w:lang w:eastAsia="en-GB"/>
        </w:rPr>
        <w:t xml:space="preserve">variant </w:t>
      </w:r>
      <w:r w:rsidR="000F19F4">
        <w:rPr>
          <w:lang w:eastAsia="en-GB"/>
        </w:rPr>
        <w:t xml:space="preserve">supported by </w:t>
      </w:r>
      <w:r w:rsidR="00C266BD">
        <w:rPr>
          <w:lang w:eastAsia="en-GB"/>
        </w:rPr>
        <w:t xml:space="preserve">the </w:t>
      </w:r>
      <w:r w:rsidR="000F19F4">
        <w:rPr>
          <w:lang w:eastAsia="en-GB"/>
        </w:rPr>
        <w:t xml:space="preserve">existing definition. Similarly, for the sample-based measurement, the </w:t>
      </w:r>
      <w:r w:rsidR="000F19F4" w:rsidRPr="000D70CA">
        <w:rPr>
          <w:lang w:eastAsia="en-GB"/>
        </w:rPr>
        <w:t>UL time domain channel timing-power (UL TDCTP)</w:t>
      </w:r>
      <w:r w:rsidR="000F19F4">
        <w:rPr>
          <w:lang w:eastAsia="en-GB"/>
        </w:rPr>
        <w:t xml:space="preserve"> in </w:t>
      </w:r>
      <w:r w:rsidR="00204E8C">
        <w:rPr>
          <w:lang w:eastAsia="en-GB"/>
        </w:rPr>
        <w:t xml:space="preserve">the draft </w:t>
      </w:r>
      <w:r w:rsidR="000F19F4">
        <w:rPr>
          <w:lang w:eastAsia="en-GB"/>
        </w:rPr>
        <w:t>38.215 CR supports the variant where the total power summed over all receiver branch(es) is reported.</w:t>
      </w:r>
    </w:p>
    <w:p w14:paraId="0075DB32" w14:textId="77777777" w:rsidR="003E3CA0" w:rsidRPr="00EB39F1" w:rsidRDefault="003E3CA0" w:rsidP="00397642">
      <w:pPr>
        <w:rPr>
          <w:lang w:eastAsia="en-GB"/>
        </w:rPr>
      </w:pPr>
      <w:bookmarkStart w:id="1397" w:name="_Toc163127624"/>
      <w:bookmarkStart w:id="1398" w:name="_Toc163128488"/>
      <w:bookmarkStart w:id="1399" w:name="_Toc163133008"/>
      <w:bookmarkStart w:id="1400" w:name="_Toc163145184"/>
      <w:bookmarkStart w:id="1401" w:name="_Toc163145413"/>
      <w:bookmarkStart w:id="1402" w:name="_Toc163147958"/>
      <w:bookmarkEnd w:id="1397"/>
      <w:bookmarkEnd w:id="1398"/>
      <w:bookmarkEnd w:id="1399"/>
      <w:bookmarkEnd w:id="1400"/>
      <w:bookmarkEnd w:id="1401"/>
      <w:bookmarkEnd w:id="1402"/>
    </w:p>
    <w:p w14:paraId="43C11175" w14:textId="68F13F3E" w:rsidR="00033023" w:rsidRPr="00EB39F1" w:rsidRDefault="009444A3" w:rsidP="00397642">
      <w:pPr>
        <w:rPr>
          <w:b/>
          <w:bCs/>
          <w:u w:val="single"/>
          <w:lang w:eastAsia="en-GB"/>
        </w:rPr>
      </w:pPr>
      <w:r w:rsidRPr="00EB39F1">
        <w:rPr>
          <w:b/>
          <w:bCs/>
          <w:u w:val="single"/>
          <w:lang w:eastAsia="en-GB"/>
        </w:rPr>
        <w:t xml:space="preserve">Existing definitions in </w:t>
      </w:r>
      <w:r w:rsidR="00033023" w:rsidRPr="00EB39F1">
        <w:rPr>
          <w:b/>
          <w:bCs/>
          <w:u w:val="single"/>
          <w:lang w:eastAsia="en-GB"/>
        </w:rPr>
        <w:t>38.215:</w:t>
      </w:r>
    </w:p>
    <w:p w14:paraId="1E74DB56" w14:textId="3E5C0F6E" w:rsidR="003E3CA0" w:rsidRPr="00EB39F1" w:rsidRDefault="003E3CA0" w:rsidP="00B94B09">
      <w:pPr>
        <w:rPr>
          <w:lang w:eastAsia="en-GB"/>
        </w:rPr>
      </w:pPr>
      <w:r w:rsidRPr="00EB39F1">
        <w:rPr>
          <w:lang w:eastAsia="en-GB"/>
        </w:rPr>
        <w:t>5.2.6</w:t>
      </w:r>
      <w:r w:rsidRPr="00EB39F1">
        <w:rPr>
          <w:lang w:eastAsia="en-GB"/>
        </w:rPr>
        <w:tab/>
        <w:t>UL SRS reference signal received path power (UL SRS-RSRPP)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E3CA0" w:rsidRPr="00EB39F1" w14:paraId="42C41B65" w14:textId="77777777">
        <w:trPr>
          <w:cantSplit/>
          <w:trHeight w:val="3446"/>
          <w:jc w:val="center"/>
        </w:trPr>
        <w:tc>
          <w:tcPr>
            <w:tcW w:w="1951" w:type="dxa"/>
          </w:tcPr>
          <w:p w14:paraId="46BDDDC1" w14:textId="77777777" w:rsidR="003E3CA0" w:rsidRPr="00EB39F1" w:rsidRDefault="003E3CA0" w:rsidP="008A4D96">
            <w:pPr>
              <w:pStyle w:val="TAL"/>
              <w:spacing w:after="0"/>
              <w:rPr>
                <w:rFonts w:ascii="Arial" w:hAnsi="Arial" w:cs="Arial"/>
                <w:b/>
                <w:sz w:val="16"/>
                <w:szCs w:val="16"/>
                <w:lang w:val="en-US"/>
              </w:rPr>
            </w:pPr>
            <w:r w:rsidRPr="00EB39F1">
              <w:rPr>
                <w:rFonts w:ascii="Arial" w:hAnsi="Arial" w:cs="Arial"/>
                <w:b/>
                <w:sz w:val="16"/>
                <w:szCs w:val="16"/>
                <w:lang w:val="en-US"/>
              </w:rPr>
              <w:t>Definition</w:t>
            </w:r>
          </w:p>
        </w:tc>
        <w:tc>
          <w:tcPr>
            <w:tcW w:w="7787" w:type="dxa"/>
          </w:tcPr>
          <w:p w14:paraId="7CF112B2" w14:textId="77777777" w:rsidR="003E3CA0" w:rsidRPr="00EB39F1" w:rsidRDefault="003E3CA0" w:rsidP="008A4D96">
            <w:pPr>
              <w:pStyle w:val="TAL"/>
              <w:spacing w:after="0"/>
              <w:rPr>
                <w:rFonts w:ascii="Arial" w:hAnsi="Arial" w:cs="Arial"/>
                <w:sz w:val="16"/>
                <w:szCs w:val="16"/>
                <w:lang w:val="en-US"/>
              </w:rPr>
            </w:pPr>
            <w:r w:rsidRPr="00EB39F1">
              <w:rPr>
                <w:rFonts w:ascii="Arial" w:hAnsi="Arial" w:cs="Arial"/>
                <w:sz w:val="16"/>
                <w:szCs w:val="16"/>
                <w:lang w:val="en-US"/>
              </w:rPr>
              <w:t>UL SRS reference signal received path power (UL SRS-RSRPP) is defined as the power of the linear average of the channel response at the i-th path delay of the resource elements that carry the received UL SRS signal configured for the measurement, where UL SRS-RSRPP for 1st path delay is the power contribution corresponding to the first detected path in time</w:t>
            </w:r>
          </w:p>
          <w:p w14:paraId="476731D9" w14:textId="77777777" w:rsidR="003E3CA0" w:rsidRPr="00EB39F1" w:rsidRDefault="003E3CA0" w:rsidP="008A4D96">
            <w:pPr>
              <w:pStyle w:val="TAL"/>
              <w:spacing w:after="0"/>
              <w:rPr>
                <w:rFonts w:ascii="Arial" w:hAnsi="Arial" w:cs="Arial"/>
                <w:sz w:val="16"/>
                <w:szCs w:val="16"/>
                <w:lang w:val="en-US"/>
              </w:rPr>
            </w:pPr>
          </w:p>
          <w:p w14:paraId="5CF01CFC" w14:textId="77777777" w:rsidR="003E3CA0" w:rsidRPr="00EB39F1" w:rsidRDefault="003E3CA0" w:rsidP="008A4D96">
            <w:pPr>
              <w:pStyle w:val="TAL"/>
              <w:spacing w:after="0"/>
              <w:rPr>
                <w:rFonts w:ascii="Arial" w:hAnsi="Arial" w:cs="Arial"/>
                <w:sz w:val="16"/>
                <w:szCs w:val="16"/>
                <w:lang w:val="en-US"/>
              </w:rPr>
            </w:pPr>
            <w:r w:rsidRPr="00EB39F1">
              <w:rPr>
                <w:rFonts w:ascii="Arial" w:hAnsi="Arial" w:cs="Arial"/>
                <w:sz w:val="16"/>
                <w:szCs w:val="16"/>
                <w:lang w:val="en-US"/>
              </w:rPr>
              <w:t>The reference point for UL SRS-RSRPP shall be:</w:t>
            </w:r>
          </w:p>
          <w:p w14:paraId="0294D082" w14:textId="77777777" w:rsidR="003E3CA0" w:rsidRPr="00EB39F1" w:rsidRDefault="003E3CA0" w:rsidP="008A4D96">
            <w:pPr>
              <w:pStyle w:val="TAL"/>
              <w:spacing w:after="0"/>
              <w:rPr>
                <w:rFonts w:ascii="Arial" w:hAnsi="Arial" w:cs="Arial"/>
                <w:sz w:val="16"/>
                <w:szCs w:val="16"/>
                <w:lang w:val="en-US"/>
              </w:rPr>
            </w:pPr>
            <w:r w:rsidRPr="00EB39F1">
              <w:rPr>
                <w:rFonts w:ascii="Arial" w:hAnsi="Arial" w:cs="Arial"/>
                <w:sz w:val="16"/>
                <w:szCs w:val="16"/>
                <w:lang w:val="en-US"/>
              </w:rPr>
              <w:t>-</w:t>
            </w:r>
            <w:r w:rsidRPr="00EB39F1">
              <w:rPr>
                <w:rFonts w:ascii="Arial" w:hAnsi="Arial" w:cs="Arial"/>
                <w:sz w:val="16"/>
                <w:szCs w:val="16"/>
                <w:lang w:val="en-US"/>
              </w:rPr>
              <w:tab/>
              <w:t>for type 1-C base station TS 38.104 [9]: the Rx antenna connector,</w:t>
            </w:r>
          </w:p>
          <w:p w14:paraId="220FC05A" w14:textId="77777777" w:rsidR="003E3CA0" w:rsidRPr="00EB39F1" w:rsidRDefault="003E3CA0" w:rsidP="008A4D96">
            <w:pPr>
              <w:pStyle w:val="TAL"/>
              <w:spacing w:after="0"/>
              <w:rPr>
                <w:rFonts w:ascii="Arial" w:hAnsi="Arial" w:cs="Arial"/>
                <w:sz w:val="16"/>
                <w:szCs w:val="16"/>
                <w:lang w:val="en-US"/>
              </w:rPr>
            </w:pPr>
            <w:r w:rsidRPr="00EB39F1">
              <w:rPr>
                <w:rFonts w:ascii="Arial" w:hAnsi="Arial" w:cs="Arial"/>
                <w:sz w:val="16"/>
                <w:szCs w:val="16"/>
                <w:lang w:val="en-US"/>
              </w:rPr>
              <w:t>-</w:t>
            </w:r>
            <w:r w:rsidRPr="00EB39F1">
              <w:rPr>
                <w:rFonts w:ascii="Arial" w:hAnsi="Arial" w:cs="Arial"/>
                <w:sz w:val="16"/>
                <w:szCs w:val="16"/>
                <w:lang w:val="en-US"/>
              </w:rPr>
              <w:tab/>
              <w:t>for type 1-O or 2-O base station TS 38.104 [9]:  based on the combined signal from antenna elements corresponding to a given receiver branch</w:t>
            </w:r>
          </w:p>
          <w:p w14:paraId="51530E38" w14:textId="77777777" w:rsidR="003E3CA0" w:rsidRPr="00EB39F1" w:rsidRDefault="003E3CA0" w:rsidP="008A4D96">
            <w:pPr>
              <w:pStyle w:val="TAL"/>
              <w:spacing w:after="0"/>
              <w:rPr>
                <w:rFonts w:ascii="Arial" w:hAnsi="Arial" w:cs="Arial"/>
                <w:sz w:val="16"/>
                <w:szCs w:val="16"/>
                <w:lang w:val="en-US"/>
              </w:rPr>
            </w:pPr>
            <w:r w:rsidRPr="00EB39F1">
              <w:rPr>
                <w:rFonts w:ascii="Arial" w:hAnsi="Arial" w:cs="Arial"/>
                <w:sz w:val="16"/>
                <w:szCs w:val="16"/>
                <w:lang w:val="en-US"/>
              </w:rPr>
              <w:t>-</w:t>
            </w:r>
            <w:r w:rsidRPr="00EB39F1">
              <w:rPr>
                <w:rFonts w:ascii="Arial" w:hAnsi="Arial" w:cs="Arial"/>
                <w:sz w:val="16"/>
                <w:szCs w:val="16"/>
                <w:lang w:val="en-US"/>
              </w:rPr>
              <w:tab/>
              <w:t>for type 1-H base station TS 38.104 [9]: the Rx Transceiver Array Boundary connector.</w:t>
            </w:r>
          </w:p>
          <w:p w14:paraId="7A555CCC" w14:textId="77777777" w:rsidR="003E3CA0" w:rsidRPr="00EB39F1" w:rsidRDefault="003E3CA0" w:rsidP="008A4D96">
            <w:pPr>
              <w:pStyle w:val="TAL"/>
              <w:spacing w:after="0"/>
              <w:rPr>
                <w:rFonts w:ascii="Arial" w:hAnsi="Arial" w:cs="Arial"/>
                <w:sz w:val="16"/>
                <w:szCs w:val="16"/>
                <w:lang w:val="en-US"/>
              </w:rPr>
            </w:pPr>
          </w:p>
          <w:p w14:paraId="37D5F1E0" w14:textId="77777777" w:rsidR="003E3CA0" w:rsidRPr="00EB39F1" w:rsidRDefault="003E3CA0" w:rsidP="008A4D96">
            <w:pPr>
              <w:pStyle w:val="TAL"/>
              <w:spacing w:after="0"/>
              <w:rPr>
                <w:rFonts w:ascii="Arial" w:hAnsi="Arial" w:cs="Arial"/>
                <w:sz w:val="16"/>
                <w:szCs w:val="16"/>
                <w:lang w:val="en-US"/>
              </w:rPr>
            </w:pPr>
            <w:r w:rsidRPr="00EB39F1">
              <w:rPr>
                <w:rFonts w:ascii="Arial" w:hAnsi="Arial" w:cs="Arial"/>
                <w:sz w:val="16"/>
                <w:szCs w:val="16"/>
                <w:lang w:val="en-US"/>
              </w:rPr>
              <w:t>For frequency range 1 and 2, if receiver diversity is in use by the gNB for UL SRS-RSRPP measurements:</w:t>
            </w:r>
          </w:p>
          <w:p w14:paraId="25ACEA47" w14:textId="77777777" w:rsidR="003E3CA0" w:rsidRPr="00EB39F1" w:rsidRDefault="003E3CA0" w:rsidP="008A4D96">
            <w:pPr>
              <w:pStyle w:val="TAL"/>
              <w:spacing w:after="0"/>
              <w:rPr>
                <w:rFonts w:ascii="Arial" w:eastAsia="SimSun" w:hAnsi="Arial" w:cs="Arial"/>
                <w:sz w:val="16"/>
                <w:szCs w:val="16"/>
                <w:lang w:val="en-US" w:eastAsia="zh-CN"/>
              </w:rPr>
            </w:pPr>
            <w:r w:rsidRPr="00EB39F1">
              <w:rPr>
                <w:rFonts w:ascii="Arial" w:eastAsia="SimSun" w:hAnsi="Arial" w:cs="Arial"/>
                <w:sz w:val="16"/>
                <w:szCs w:val="16"/>
                <w:lang w:val="en-US" w:eastAsia="zh-CN"/>
              </w:rPr>
              <w:t>-</w:t>
            </w:r>
            <w:r w:rsidRPr="00EB39F1">
              <w:rPr>
                <w:rFonts w:ascii="Arial" w:eastAsia="SimSun" w:hAnsi="Arial" w:cs="Arial"/>
                <w:sz w:val="16"/>
                <w:szCs w:val="16"/>
                <w:lang w:val="en-US" w:eastAsia="zh-CN"/>
              </w:rPr>
              <w:tab/>
              <w:t>The reported UL SRS-RSRPP value for the first and additional paths shall be provided for the same receiver branch(es) as applied for UL SRS-RSRP measurements, or</w:t>
            </w:r>
          </w:p>
          <w:p w14:paraId="75A47FB4" w14:textId="77777777" w:rsidR="003E3CA0" w:rsidRPr="00EB39F1" w:rsidRDefault="003E3CA0" w:rsidP="008A4D96">
            <w:pPr>
              <w:pStyle w:val="TAL"/>
              <w:spacing w:after="0"/>
              <w:rPr>
                <w:rFonts w:ascii="Arial" w:hAnsi="Arial" w:cs="Arial"/>
                <w:sz w:val="16"/>
                <w:szCs w:val="16"/>
                <w:lang w:val="en-US"/>
              </w:rPr>
            </w:pPr>
            <w:r w:rsidRPr="00EB39F1">
              <w:rPr>
                <w:rFonts w:ascii="Arial" w:eastAsia="SimSun" w:hAnsi="Arial" w:cs="Arial"/>
                <w:sz w:val="16"/>
                <w:szCs w:val="16"/>
                <w:lang w:val="en-US" w:eastAsia="zh-CN"/>
              </w:rPr>
              <w:t>-</w:t>
            </w:r>
            <w:r w:rsidRPr="00EB39F1">
              <w:rPr>
                <w:rFonts w:ascii="Arial" w:eastAsia="SimSun" w:hAnsi="Arial" w:cs="Arial"/>
                <w:sz w:val="16"/>
                <w:szCs w:val="16"/>
                <w:lang w:val="en-US" w:eastAsia="zh-CN"/>
              </w:rPr>
              <w:tab/>
            </w:r>
            <w:r w:rsidRPr="00EB39F1">
              <w:rPr>
                <w:rFonts w:ascii="Arial" w:eastAsia="SimSun" w:hAnsi="Arial" w:cs="Arial"/>
                <w:color w:val="FF0000"/>
                <w:sz w:val="16"/>
                <w:szCs w:val="16"/>
                <w:lang w:val="en-US" w:eastAsia="zh-CN"/>
              </w:rPr>
              <w:t xml:space="preserve">The reported UL SRS-RSRPP value for the first path shall not be lower than the corresponding UL SRS-RSRPP for the first path of any of the individual receiver branches </w:t>
            </w:r>
            <w:r w:rsidRPr="00EB39F1">
              <w:rPr>
                <w:rFonts w:ascii="Arial" w:eastAsia="SimSun" w:hAnsi="Arial" w:cs="Arial"/>
                <w:sz w:val="16"/>
                <w:szCs w:val="16"/>
                <w:lang w:val="en-US" w:eastAsia="zh-CN"/>
              </w:rPr>
              <w:t xml:space="preserve">and </w:t>
            </w:r>
            <w:r w:rsidRPr="00EB39F1">
              <w:rPr>
                <w:rFonts w:ascii="Arial" w:eastAsia="SimSun" w:hAnsi="Arial" w:cs="Arial"/>
                <w:color w:val="0070C0"/>
                <w:sz w:val="16"/>
                <w:szCs w:val="16"/>
                <w:lang w:val="en-US" w:eastAsia="zh-CN"/>
              </w:rPr>
              <w:t>the reported UL SRS-RSRPP for the additional paths shall be provided for the same receiver branch(es) as applied UL SRS-RSRPP for the first path.</w:t>
            </w:r>
          </w:p>
        </w:tc>
      </w:tr>
    </w:tbl>
    <w:p w14:paraId="7A89D077" w14:textId="77777777" w:rsidR="00397828" w:rsidRPr="00EB39F1" w:rsidRDefault="00397828" w:rsidP="00397642"/>
    <w:p w14:paraId="20E6C08B" w14:textId="77777777" w:rsidR="00920487" w:rsidRDefault="00920487" w:rsidP="00397642"/>
    <w:p w14:paraId="62125A07" w14:textId="2A298366" w:rsidR="000F19F4" w:rsidRDefault="000F19F4" w:rsidP="000F19F4">
      <w:pPr>
        <w:pStyle w:val="Observation"/>
      </w:pPr>
      <w:bookmarkStart w:id="1403" w:name="_Toc197710644"/>
      <w:r>
        <w:t xml:space="preserve">The definition for reporting UL SRS power allows reporting total power summed </w:t>
      </w:r>
      <w:r>
        <w:rPr>
          <w:lang w:eastAsia="en-GB"/>
        </w:rPr>
        <w:t>over all receiver branch(es).</w:t>
      </w:r>
      <w:bookmarkEnd w:id="1403"/>
    </w:p>
    <w:p w14:paraId="2DB8D9C8" w14:textId="77777777" w:rsidR="00920487" w:rsidRPr="00EB39F1" w:rsidRDefault="00920487" w:rsidP="00920487"/>
    <w:p w14:paraId="52D37053" w14:textId="05854033" w:rsidR="002F5CA6" w:rsidRDefault="002F5CA6" w:rsidP="00920487">
      <w:r>
        <w:t>Regarding the power reporting</w:t>
      </w:r>
      <w:r w:rsidR="00D21D20">
        <w:t xml:space="preserve"> </w:t>
      </w:r>
      <w:r w:rsidR="000F19F4">
        <w:t xml:space="preserve">format </w:t>
      </w:r>
      <w:r w:rsidR="00D21D20">
        <w:t>of sample-based measurement</w:t>
      </w:r>
      <w:r>
        <w:t>, the following agreement was made:</w:t>
      </w:r>
    </w:p>
    <w:tbl>
      <w:tblPr>
        <w:tblStyle w:val="TableGrid"/>
        <w:tblW w:w="0" w:type="auto"/>
        <w:tblLook w:val="04A0" w:firstRow="1" w:lastRow="0" w:firstColumn="1" w:lastColumn="0" w:noHBand="0" w:noVBand="1"/>
      </w:tblPr>
      <w:tblGrid>
        <w:gridCol w:w="9962"/>
      </w:tblGrid>
      <w:tr w:rsidR="002F5CA6" w14:paraId="6C41ADF4" w14:textId="77777777" w:rsidTr="002F5CA6">
        <w:tc>
          <w:tcPr>
            <w:tcW w:w="9962" w:type="dxa"/>
          </w:tcPr>
          <w:p w14:paraId="56B9DC02" w14:textId="77777777" w:rsidR="00D21D20" w:rsidRPr="00D21D20" w:rsidRDefault="00D21D20" w:rsidP="00D21D20">
            <w:pPr>
              <w:spacing w:after="0"/>
              <w:rPr>
                <w:rFonts w:ascii="Times" w:eastAsia="DengXian" w:hAnsi="Times" w:cs="Times New Roman"/>
                <w:kern w:val="0"/>
                <w:sz w:val="20"/>
                <w:highlight w:val="green"/>
                <w:lang w:val="en-GB" w:eastAsia="zh-CN"/>
                <w14:ligatures w14:val="none"/>
              </w:rPr>
            </w:pPr>
            <w:r w:rsidRPr="00D21D20">
              <w:rPr>
                <w:rFonts w:ascii="Times" w:eastAsia="DengXian" w:hAnsi="Times" w:cs="Times New Roman" w:hint="eastAsia"/>
                <w:kern w:val="0"/>
                <w:sz w:val="20"/>
                <w:highlight w:val="green"/>
                <w:lang w:val="en-GB" w:eastAsia="zh-CN"/>
                <w14:ligatures w14:val="none"/>
              </w:rPr>
              <w:t>Agreement</w:t>
            </w:r>
            <w:r w:rsidRPr="00D21D20">
              <w:rPr>
                <w:rFonts w:ascii="Times" w:eastAsia="DengXian" w:hAnsi="Times" w:cs="Times New Roman"/>
                <w:kern w:val="0"/>
                <w:sz w:val="20"/>
                <w:lang w:val="en-GB" w:eastAsia="zh-CN"/>
                <w14:ligatures w14:val="none"/>
              </w:rPr>
              <w:t xml:space="preserve"> (RAN1#118)</w:t>
            </w:r>
          </w:p>
          <w:p w14:paraId="333A1663" w14:textId="77777777" w:rsidR="00D21D20" w:rsidRPr="00D21D20" w:rsidRDefault="00D21D20" w:rsidP="00D21D20">
            <w:pPr>
              <w:spacing w:after="0"/>
              <w:rPr>
                <w:rFonts w:ascii="Times" w:eastAsia="Batang" w:hAnsi="Times" w:cs="Times New Roman"/>
                <w:kern w:val="0"/>
                <w:sz w:val="20"/>
                <w:szCs w:val="20"/>
                <w:lang w:val="en-GB"/>
                <w14:ligatures w14:val="none"/>
              </w:rPr>
            </w:pPr>
            <w:r w:rsidRPr="00D21D20">
              <w:rPr>
                <w:rFonts w:ascii="Times" w:eastAsia="Batang" w:hAnsi="Times" w:cs="Times New Roman"/>
                <w:kern w:val="0"/>
                <w:sz w:val="20"/>
                <w:szCs w:val="20"/>
                <w:lang w:val="en-GB"/>
                <w14:ligatures w14:val="none"/>
              </w:rPr>
              <w:t>For AI/ML positioning Case 2b and 3b, regarding the power information for determining the model input,</w:t>
            </w:r>
          </w:p>
          <w:p w14:paraId="5679AFC0" w14:textId="77777777" w:rsidR="00D21D20" w:rsidRPr="00D21D20" w:rsidRDefault="00D21D20" w:rsidP="00D21D20">
            <w:pPr>
              <w:numPr>
                <w:ilvl w:val="0"/>
                <w:numId w:val="78"/>
              </w:numPr>
              <w:suppressAutoHyphens/>
              <w:spacing w:line="276" w:lineRule="auto"/>
              <w:rPr>
                <w:rFonts w:ascii="Times" w:eastAsia="Batang" w:hAnsi="Times" w:cs="Times New Roman"/>
                <w:kern w:val="0"/>
                <w:sz w:val="20"/>
                <w:szCs w:val="20"/>
                <w:lang w:eastAsia="x-none"/>
                <w14:ligatures w14:val="none"/>
              </w:rPr>
            </w:pPr>
            <w:r w:rsidRPr="00D21D20">
              <w:rPr>
                <w:rFonts w:ascii="Times" w:eastAsia="Batang" w:hAnsi="Times" w:cs="Times New Roman"/>
                <w:kern w:val="0"/>
                <w:sz w:val="20"/>
                <w:szCs w:val="20"/>
                <w:lang w:eastAsia="x-none"/>
                <w14:ligatures w14:val="none"/>
              </w:rPr>
              <w:t>For downlink power measurement, use DL PRS-RSRPP defined in TS 38.215 as a starting point.</w:t>
            </w:r>
          </w:p>
          <w:p w14:paraId="15584626" w14:textId="77777777" w:rsidR="00D21D20" w:rsidRPr="00D21D20" w:rsidRDefault="00D21D20" w:rsidP="00D21D20">
            <w:pPr>
              <w:numPr>
                <w:ilvl w:val="1"/>
                <w:numId w:val="78"/>
              </w:numPr>
              <w:suppressAutoHyphens/>
              <w:spacing w:line="276" w:lineRule="auto"/>
              <w:rPr>
                <w:rFonts w:ascii="Times" w:eastAsia="Batang" w:hAnsi="Times" w:cs="Times New Roman"/>
                <w:kern w:val="0"/>
                <w:sz w:val="20"/>
                <w:szCs w:val="20"/>
                <w:lang w:eastAsia="x-none"/>
                <w14:ligatures w14:val="none"/>
              </w:rPr>
            </w:pPr>
            <w:r w:rsidRPr="00D21D20">
              <w:rPr>
                <w:rFonts w:ascii="Times" w:eastAsia="Batang" w:hAnsi="Times" w:cs="Times New Roman"/>
                <w:kern w:val="0"/>
                <w:sz w:val="20"/>
                <w:szCs w:val="20"/>
                <w:lang w:eastAsia="x-none"/>
                <w14:ligatures w14:val="none"/>
              </w:rPr>
              <w:t>For measurement report of DL PRS-RSRPP, use the existing m</w:t>
            </w:r>
            <w:r w:rsidRPr="00D21D20">
              <w:rPr>
                <w:rFonts w:ascii="Times" w:eastAsia="Batang" w:hAnsi="Times" w:cs="Times New Roman"/>
                <w:kern w:val="0"/>
                <w:sz w:val="20"/>
                <w:lang w:eastAsia="x-none"/>
                <w14:ligatures w14:val="none"/>
              </w:rPr>
              <w:t xml:space="preserve">easurement report mapping table for PRS-RSRPP in 38.133 </w:t>
            </w:r>
            <w:r w:rsidRPr="00D21D20">
              <w:rPr>
                <w:rFonts w:ascii="Times" w:eastAsia="Batang" w:hAnsi="Times" w:cs="Times New Roman"/>
                <w:kern w:val="0"/>
                <w:sz w:val="20"/>
                <w:szCs w:val="20"/>
                <w:lang w:eastAsia="x-none"/>
                <w14:ligatures w14:val="none"/>
              </w:rPr>
              <w:t>as a starting point</w:t>
            </w:r>
            <w:r w:rsidRPr="00D21D20">
              <w:rPr>
                <w:rFonts w:ascii="Times" w:eastAsia="Batang" w:hAnsi="Times" w:cs="Times New Roman"/>
                <w:kern w:val="0"/>
                <w:sz w:val="20"/>
                <w:lang w:eastAsia="x-none"/>
                <w14:ligatures w14:val="none"/>
              </w:rPr>
              <w:t>.</w:t>
            </w:r>
          </w:p>
          <w:p w14:paraId="7687DAC5" w14:textId="77777777" w:rsidR="00D21D20" w:rsidRPr="00D21D20" w:rsidRDefault="00D21D20" w:rsidP="00D21D20">
            <w:pPr>
              <w:numPr>
                <w:ilvl w:val="0"/>
                <w:numId w:val="78"/>
              </w:numPr>
              <w:suppressAutoHyphens/>
              <w:spacing w:line="276" w:lineRule="auto"/>
              <w:rPr>
                <w:rFonts w:ascii="Times" w:eastAsia="Batang" w:hAnsi="Times" w:cs="Times New Roman"/>
                <w:kern w:val="0"/>
                <w:sz w:val="20"/>
                <w:szCs w:val="20"/>
                <w:lang w:eastAsia="x-none"/>
                <w14:ligatures w14:val="none"/>
              </w:rPr>
            </w:pPr>
            <w:r w:rsidRPr="00D21D20">
              <w:rPr>
                <w:rFonts w:ascii="Times" w:eastAsia="Batang" w:hAnsi="Times" w:cs="Times New Roman"/>
                <w:kern w:val="0"/>
                <w:sz w:val="20"/>
                <w:szCs w:val="20"/>
                <w:lang w:eastAsia="x-none"/>
                <w14:ligatures w14:val="none"/>
              </w:rPr>
              <w:t>For uplink power measurement, use UL SRS-RSRPP defined in TS 38.215 as a starting point.</w:t>
            </w:r>
          </w:p>
          <w:p w14:paraId="6BAD23C2" w14:textId="010DA2A3" w:rsidR="002F5CA6" w:rsidRPr="00D21D20" w:rsidRDefault="00D21D20" w:rsidP="00920487">
            <w:pPr>
              <w:numPr>
                <w:ilvl w:val="1"/>
                <w:numId w:val="78"/>
              </w:numPr>
              <w:suppressAutoHyphens/>
              <w:spacing w:line="276" w:lineRule="auto"/>
              <w:rPr>
                <w:rFonts w:ascii="Times" w:eastAsia="Batang" w:hAnsi="Times" w:cs="Times New Roman"/>
                <w:kern w:val="0"/>
                <w:sz w:val="20"/>
                <w:szCs w:val="20"/>
                <w:lang w:eastAsia="x-none"/>
                <w14:ligatures w14:val="none"/>
              </w:rPr>
            </w:pPr>
            <w:r w:rsidRPr="00D21D20">
              <w:rPr>
                <w:rFonts w:ascii="Times" w:eastAsia="Batang" w:hAnsi="Times" w:cs="Times New Roman"/>
                <w:kern w:val="0"/>
                <w:sz w:val="20"/>
                <w:szCs w:val="20"/>
                <w:lang w:eastAsia="x-none"/>
                <w14:ligatures w14:val="none"/>
              </w:rPr>
              <w:t>For measurement report of UL SRS-RSRPP, use the existing m</w:t>
            </w:r>
            <w:r w:rsidRPr="00D21D20">
              <w:rPr>
                <w:rFonts w:ascii="Times" w:eastAsia="Batang" w:hAnsi="Times" w:cs="Times New Roman"/>
                <w:kern w:val="0"/>
                <w:sz w:val="20"/>
                <w:lang w:eastAsia="x-none"/>
                <w14:ligatures w14:val="none"/>
              </w:rPr>
              <w:t xml:space="preserve">easurement report mapping table for SRS-RSRPP in 38.133 </w:t>
            </w:r>
            <w:r w:rsidRPr="00D21D20">
              <w:rPr>
                <w:rFonts w:ascii="Times" w:eastAsia="Batang" w:hAnsi="Times" w:cs="Times New Roman"/>
                <w:kern w:val="0"/>
                <w:sz w:val="20"/>
                <w:szCs w:val="20"/>
                <w:lang w:eastAsia="x-none"/>
                <w14:ligatures w14:val="none"/>
              </w:rPr>
              <w:t>as a starting point</w:t>
            </w:r>
            <w:r w:rsidRPr="00D21D20">
              <w:rPr>
                <w:rFonts w:ascii="Times" w:eastAsia="Batang" w:hAnsi="Times" w:cs="Times New Roman"/>
                <w:kern w:val="0"/>
                <w:sz w:val="20"/>
                <w:lang w:eastAsia="x-none"/>
                <w14:ligatures w14:val="none"/>
              </w:rPr>
              <w:t>.</w:t>
            </w:r>
          </w:p>
        </w:tc>
      </w:tr>
    </w:tbl>
    <w:p w14:paraId="629E3703" w14:textId="77777777" w:rsidR="002F5CA6" w:rsidRDefault="002F5CA6" w:rsidP="00920487"/>
    <w:p w14:paraId="34091295" w14:textId="2D662BE3" w:rsidR="007867F9" w:rsidRDefault="00D21D20" w:rsidP="00920487">
      <w:r>
        <w:t xml:space="preserve">As explained in </w:t>
      </w:r>
      <w:r>
        <w:fldChar w:fldCharType="begin"/>
      </w:r>
      <w:r>
        <w:instrText xml:space="preserve"> REF _Ref197463759 \r </w:instrText>
      </w:r>
      <w:r>
        <w:fldChar w:fldCharType="separate"/>
      </w:r>
      <w:r w:rsidR="00571EDD">
        <w:t>[7]</w:t>
      </w:r>
      <w:r>
        <w:fldChar w:fldCharType="end"/>
      </w:r>
      <w:r>
        <w:t>, the existing UL S</w:t>
      </w:r>
      <w:r w:rsidRPr="00C532BF">
        <w:t>RS-RSRPP measurement</w:t>
      </w:r>
      <w:r>
        <w:t xml:space="preserve"> is also a sub-sample of the time-domain PDP samples except that the timing is not restricted to the sampling grid. Therefore, the granularity and range for reporting power value of sample-based measurement can fully reuse that of path-based measurement. Thus the agreement above can be </w:t>
      </w:r>
      <w:r w:rsidR="007867F9">
        <w:t>updated to the following</w:t>
      </w:r>
      <w:r w:rsidR="00204E8C">
        <w:t xml:space="preserve"> to be more accurate</w:t>
      </w:r>
      <w:r w:rsidR="007867F9">
        <w:t>.</w:t>
      </w:r>
    </w:p>
    <w:p w14:paraId="29B78649" w14:textId="11C387A1" w:rsidR="007867F9" w:rsidRPr="007867F9" w:rsidRDefault="007867F9" w:rsidP="007867F9">
      <w:pPr>
        <w:pStyle w:val="Proposal"/>
      </w:pPr>
      <w:bookmarkStart w:id="1404" w:name="_Toc197710675"/>
      <w:r w:rsidRPr="007867F9">
        <w:t>For AI/ML positioning Case 3b, regarding the power information for determining the model input, re</w:t>
      </w:r>
      <w:r w:rsidRPr="00D21D20">
        <w:t>use the existing measurement report mapping table for SRS-RSRPP in 38.133.</w:t>
      </w:r>
      <w:bookmarkEnd w:id="1404"/>
    </w:p>
    <w:p w14:paraId="639E72E0" w14:textId="77777777" w:rsidR="00920487" w:rsidRPr="00EB39F1" w:rsidRDefault="00920487" w:rsidP="00397642"/>
    <w:p w14:paraId="0412C92F" w14:textId="23564EE0" w:rsidR="00300C42" w:rsidRPr="00EB39F1" w:rsidRDefault="00300C42" w:rsidP="00300C42">
      <w:pPr>
        <w:pStyle w:val="Heading2"/>
        <w:rPr>
          <w:lang w:val="en-US"/>
        </w:rPr>
      </w:pPr>
      <w:bookmarkStart w:id="1405" w:name="_Toc173850913"/>
      <w:bookmarkStart w:id="1406" w:name="_Toc173940665"/>
      <w:bookmarkStart w:id="1407" w:name="_Toc173850914"/>
      <w:bookmarkStart w:id="1408" w:name="_Toc173940666"/>
      <w:bookmarkStart w:id="1409" w:name="_Toc173850915"/>
      <w:bookmarkStart w:id="1410" w:name="_Toc173940667"/>
      <w:bookmarkStart w:id="1411" w:name="_Toc173850916"/>
      <w:bookmarkStart w:id="1412" w:name="_Toc173940668"/>
      <w:bookmarkStart w:id="1413" w:name="_Toc173850917"/>
      <w:bookmarkStart w:id="1414" w:name="_Toc173940669"/>
      <w:bookmarkStart w:id="1415" w:name="_Toc173850918"/>
      <w:bookmarkStart w:id="1416" w:name="_Toc173940670"/>
      <w:bookmarkStart w:id="1417" w:name="_Toc173850919"/>
      <w:bookmarkStart w:id="1418" w:name="_Toc173940671"/>
      <w:bookmarkStart w:id="1419" w:name="_Toc173850920"/>
      <w:bookmarkStart w:id="1420" w:name="_Toc173940672"/>
      <w:bookmarkStart w:id="1421" w:name="_Toc165990987"/>
      <w:bookmarkStart w:id="1422" w:name="_Toc197710453"/>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r w:rsidRPr="00EB39F1">
        <w:rPr>
          <w:lang w:val="en-US"/>
        </w:rPr>
        <w:t xml:space="preserve">Analysis of </w:t>
      </w:r>
      <w:r w:rsidR="009E1513" w:rsidRPr="00EB39F1">
        <w:rPr>
          <w:lang w:val="en-US"/>
        </w:rPr>
        <w:t>support</w:t>
      </w:r>
      <w:r w:rsidR="00110C55" w:rsidRPr="00EB39F1">
        <w:rPr>
          <w:lang w:val="en-US"/>
        </w:rPr>
        <w:t>ing</w:t>
      </w:r>
      <w:r w:rsidR="009E1513" w:rsidRPr="00EB39F1">
        <w:rPr>
          <w:lang w:val="en-US"/>
        </w:rPr>
        <w:t xml:space="preserve"> phase information measurement</w:t>
      </w:r>
      <w:bookmarkEnd w:id="1421"/>
      <w:bookmarkEnd w:id="1422"/>
    </w:p>
    <w:p w14:paraId="6669F1E6" w14:textId="7743E330" w:rsidR="00300C42" w:rsidRPr="00EB39F1" w:rsidRDefault="00300C42" w:rsidP="00300C42">
      <w:r w:rsidRPr="00EB39F1">
        <w:t xml:space="preserve">In RAN1#116, the following agreement was made to investigate whether phase information should be supported as a part of model input, for example, as list of phase information as in CIR or one phase value for the first detected path only. </w:t>
      </w:r>
    </w:p>
    <w:tbl>
      <w:tblPr>
        <w:tblStyle w:val="TableGrid"/>
        <w:tblW w:w="0" w:type="auto"/>
        <w:tblLook w:val="04A0" w:firstRow="1" w:lastRow="0" w:firstColumn="1" w:lastColumn="0" w:noHBand="0" w:noVBand="1"/>
      </w:tblPr>
      <w:tblGrid>
        <w:gridCol w:w="9962"/>
      </w:tblGrid>
      <w:tr w:rsidR="006F1ADE" w:rsidRPr="00EB39F1" w14:paraId="596460A8" w14:textId="77777777">
        <w:tc>
          <w:tcPr>
            <w:tcW w:w="9962" w:type="dxa"/>
          </w:tcPr>
          <w:p w14:paraId="75A1D542" w14:textId="77777777" w:rsidR="00300C42" w:rsidRPr="00EB39F1" w:rsidRDefault="00300C42" w:rsidP="00566053">
            <w:pPr>
              <w:spacing w:after="0"/>
              <w:rPr>
                <w:rFonts w:ascii="Times" w:eastAsia="DengXian" w:hAnsi="Times"/>
                <w:b/>
                <w:sz w:val="20"/>
                <w:highlight w:val="green"/>
              </w:rPr>
            </w:pPr>
            <w:r w:rsidRPr="00EB39F1">
              <w:rPr>
                <w:rFonts w:ascii="Times" w:eastAsia="DengXian" w:hAnsi="Times"/>
                <w:b/>
                <w:sz w:val="20"/>
                <w:highlight w:val="green"/>
              </w:rPr>
              <w:t>Agreement</w:t>
            </w:r>
          </w:p>
          <w:p w14:paraId="5C7F4C39" w14:textId="77777777" w:rsidR="00300C42" w:rsidRPr="00EB39F1" w:rsidRDefault="00300C42" w:rsidP="00566053">
            <w:pPr>
              <w:spacing w:after="0"/>
              <w:rPr>
                <w:rFonts w:ascii="Times" w:eastAsia="Batang" w:hAnsi="Times"/>
                <w:sz w:val="20"/>
              </w:rPr>
            </w:pPr>
            <w:r w:rsidRPr="00EB39F1">
              <w:rPr>
                <w:rFonts w:ascii="Times" w:eastAsia="Batang" w:hAnsi="Times"/>
                <w:sz w:val="20"/>
              </w:rPr>
              <w:t>For AI/ML based positioning for all use cases, RAN1 investigate the necessity and feasibility of using phase information (in addition to timing information and power information) for determining model input. The issues to study include:</w:t>
            </w:r>
          </w:p>
          <w:p w14:paraId="1A9BFB4E" w14:textId="77777777" w:rsidR="00300C42" w:rsidRPr="00EB39F1" w:rsidRDefault="00300C42" w:rsidP="005925D5">
            <w:pPr>
              <w:widowControl w:val="0"/>
              <w:numPr>
                <w:ilvl w:val="0"/>
                <w:numId w:val="43"/>
              </w:numPr>
              <w:spacing w:after="0"/>
              <w:rPr>
                <w:rFonts w:ascii="Times" w:eastAsia="Batang" w:hAnsi="Times" w:cs="DengXian"/>
                <w:sz w:val="20"/>
                <w:lang w:eastAsia="x-none"/>
              </w:rPr>
            </w:pPr>
            <w:r w:rsidRPr="00EB39F1">
              <w:rPr>
                <w:rFonts w:ascii="Times" w:eastAsia="Batang" w:hAnsi="Times"/>
                <w:sz w:val="20"/>
                <w:lang w:eastAsia="x-none"/>
              </w:rPr>
              <w:t>Tradeoff of positioning accuracy and signaling overhead</w:t>
            </w:r>
          </w:p>
          <w:p w14:paraId="6D049595" w14:textId="77777777" w:rsidR="00300C42" w:rsidRPr="00EB39F1" w:rsidRDefault="00300C42" w:rsidP="005925D5">
            <w:pPr>
              <w:widowControl w:val="0"/>
              <w:numPr>
                <w:ilvl w:val="0"/>
                <w:numId w:val="43"/>
              </w:numPr>
              <w:spacing w:after="0"/>
              <w:rPr>
                <w:rFonts w:ascii="Times" w:eastAsia="Batang" w:hAnsi="Times" w:cs="DengXian"/>
                <w:sz w:val="20"/>
                <w:lang w:eastAsia="x-none"/>
              </w:rPr>
            </w:pPr>
            <w:r w:rsidRPr="00EB39F1">
              <w:rPr>
                <w:rFonts w:ascii="Times" w:eastAsia="Batang" w:hAnsi="Times"/>
                <w:sz w:val="20"/>
                <w:lang w:eastAsia="x-none"/>
              </w:rPr>
              <w:t>The impact of transmitter and receiver implementation</w:t>
            </w:r>
          </w:p>
          <w:p w14:paraId="63EB6273" w14:textId="77777777" w:rsidR="00300C42" w:rsidRPr="00EB39F1" w:rsidRDefault="00300C42" w:rsidP="005925D5">
            <w:pPr>
              <w:widowControl w:val="0"/>
              <w:numPr>
                <w:ilvl w:val="0"/>
                <w:numId w:val="43"/>
              </w:numPr>
              <w:spacing w:after="0"/>
              <w:rPr>
                <w:rFonts w:ascii="Times" w:eastAsia="Batang" w:hAnsi="Times" w:cs="DengXian"/>
                <w:sz w:val="20"/>
                <w:lang w:eastAsia="x-none"/>
              </w:rPr>
            </w:pPr>
            <w:r w:rsidRPr="00EB39F1">
              <w:rPr>
                <w:rFonts w:ascii="Times" w:eastAsia="Batang" w:hAnsi="Times"/>
                <w:sz w:val="20"/>
                <w:lang w:eastAsia="x-none"/>
              </w:rPr>
              <w:t>Specification impact</w:t>
            </w:r>
          </w:p>
          <w:p w14:paraId="582CB037" w14:textId="77777777" w:rsidR="00300C42" w:rsidRPr="00EB39F1" w:rsidRDefault="00300C42" w:rsidP="005925D5">
            <w:pPr>
              <w:widowControl w:val="0"/>
              <w:numPr>
                <w:ilvl w:val="0"/>
                <w:numId w:val="43"/>
              </w:numPr>
              <w:spacing w:after="0"/>
              <w:rPr>
                <w:rFonts w:ascii="Times" w:eastAsia="Batang" w:hAnsi="Times" w:cs="DengXian"/>
                <w:sz w:val="20"/>
                <w:lang w:eastAsia="x-none"/>
              </w:rPr>
            </w:pPr>
            <w:r w:rsidRPr="00EB39F1">
              <w:rPr>
                <w:rFonts w:ascii="Times" w:eastAsia="SimSun" w:hAnsi="Times"/>
                <w:sz w:val="20"/>
                <w:lang w:eastAsia="x-none"/>
              </w:rPr>
              <w:t>Other aspects are not precluded</w:t>
            </w:r>
          </w:p>
          <w:p w14:paraId="45711109" w14:textId="77777777" w:rsidR="00300C42" w:rsidRPr="00EB39F1" w:rsidRDefault="00300C42" w:rsidP="00566053">
            <w:pPr>
              <w:spacing w:after="0"/>
              <w:rPr>
                <w:rFonts w:ascii="Times" w:eastAsia="Batang" w:hAnsi="Times" w:cs="DengXian"/>
                <w:sz w:val="20"/>
              </w:rPr>
            </w:pPr>
            <w:r w:rsidRPr="00EB39F1">
              <w:rPr>
                <w:rFonts w:ascii="Times" w:eastAsia="Batang" w:hAnsi="Times" w:cs="DengXian"/>
                <w:sz w:val="20"/>
              </w:rPr>
              <w:t>Note: the phase information may be used in different ways, e.g., one phase value for the first path or first sample only; triplet of {timing information, power information, phase information} for CIR, etc.</w:t>
            </w:r>
          </w:p>
        </w:tc>
      </w:tr>
    </w:tbl>
    <w:p w14:paraId="4C91E0B4" w14:textId="77777777" w:rsidR="00300C42" w:rsidRPr="00EB39F1" w:rsidRDefault="00300C42"/>
    <w:p w14:paraId="474FBB9D" w14:textId="3DF1E66D" w:rsidR="007416E4" w:rsidRPr="00EB39F1" w:rsidRDefault="007416E4">
      <w:r w:rsidRPr="00EB39F1">
        <w:t>In the sub-sections below, analysis is provided for the following aspects:</w:t>
      </w:r>
    </w:p>
    <w:p w14:paraId="7B2AD901" w14:textId="44F069AD" w:rsidR="00995DE3" w:rsidRPr="00EB39F1" w:rsidRDefault="00995DE3" w:rsidP="005925D5">
      <w:pPr>
        <w:pStyle w:val="ListParagraph"/>
        <w:numPr>
          <w:ilvl w:val="0"/>
          <w:numId w:val="43"/>
        </w:numPr>
      </w:pPr>
      <w:r w:rsidRPr="00EB39F1">
        <w:t>Inapplicability of Rel-18 carrier phase positioning;</w:t>
      </w:r>
    </w:p>
    <w:p w14:paraId="02359349" w14:textId="44CCAD8D" w:rsidR="007416E4" w:rsidRPr="00EB39F1" w:rsidRDefault="000A291B" w:rsidP="005925D5">
      <w:pPr>
        <w:pStyle w:val="ListParagraph"/>
        <w:numPr>
          <w:ilvl w:val="0"/>
          <w:numId w:val="43"/>
        </w:numPr>
      </w:pPr>
      <w:r w:rsidRPr="00EB39F1">
        <w:t>I</w:t>
      </w:r>
      <w:r w:rsidR="007416E4" w:rsidRPr="00EB39F1">
        <w:t>ssues with non-spatial</w:t>
      </w:r>
      <w:r w:rsidR="00BA6B63" w:rsidRPr="00EB39F1">
        <w:t>-</w:t>
      </w:r>
      <w:r w:rsidR="007416E4" w:rsidRPr="00EB39F1">
        <w:t>dependent initial phases;</w:t>
      </w:r>
    </w:p>
    <w:p w14:paraId="6BF77E78" w14:textId="178C97A9" w:rsidR="007416E4" w:rsidRPr="00EB39F1" w:rsidRDefault="007416E4" w:rsidP="005925D5">
      <w:pPr>
        <w:pStyle w:val="ListParagraph"/>
        <w:numPr>
          <w:ilvl w:val="0"/>
          <w:numId w:val="43"/>
        </w:numPr>
      </w:pPr>
      <w:r w:rsidRPr="00EB39F1">
        <w:t>Difficulty to align phase measurements between model training and model inference;</w:t>
      </w:r>
    </w:p>
    <w:p w14:paraId="7143D9B5" w14:textId="15EE1EFE" w:rsidR="00B84F30" w:rsidRPr="00EB39F1" w:rsidRDefault="007416E4" w:rsidP="005925D5">
      <w:pPr>
        <w:pStyle w:val="ListParagraph"/>
        <w:numPr>
          <w:ilvl w:val="0"/>
          <w:numId w:val="43"/>
        </w:numPr>
      </w:pPr>
      <w:r w:rsidRPr="00EB39F1">
        <w:t>Signaling overhead</w:t>
      </w:r>
    </w:p>
    <w:p w14:paraId="4C178F5A" w14:textId="0A488A87" w:rsidR="008851B9" w:rsidRPr="00EB39F1" w:rsidRDefault="008851B9">
      <w:r w:rsidRPr="00EB39F1">
        <w:t xml:space="preserve">Considering all the pros and cons of phase measurement as model input, we conclude that it is not feasible nor necessary to support phase information for determining model input, including CIR and single phase value for first path. </w:t>
      </w:r>
    </w:p>
    <w:p w14:paraId="014135B7" w14:textId="71935726" w:rsidR="008851B9" w:rsidRPr="00EB39F1" w:rsidRDefault="008851B9" w:rsidP="00E8119F">
      <w:pPr>
        <w:pStyle w:val="Proposal"/>
      </w:pPr>
      <w:bookmarkStart w:id="1423" w:name="_Toc197710676"/>
      <w:r w:rsidRPr="00EB39F1">
        <w:t>Do not support phase information for determining model input, including CIR and single phase value for first path</w:t>
      </w:r>
      <w:r w:rsidR="00A8022A" w:rsidRPr="00EB39F1">
        <w:t>/sample</w:t>
      </w:r>
      <w:r w:rsidRPr="00EB39F1">
        <w:t>.</w:t>
      </w:r>
      <w:bookmarkEnd w:id="1423"/>
    </w:p>
    <w:p w14:paraId="3A4D1AF0" w14:textId="07C99028" w:rsidR="00904575" w:rsidRPr="00EB39F1" w:rsidRDefault="007854D0" w:rsidP="007854D0">
      <w:pPr>
        <w:pStyle w:val="Heading3"/>
        <w:rPr>
          <w:lang w:val="en-US"/>
        </w:rPr>
      </w:pPr>
      <w:bookmarkStart w:id="1424" w:name="_Toc197710454"/>
      <w:r w:rsidRPr="00EB39F1">
        <w:rPr>
          <w:lang w:val="en-US"/>
        </w:rPr>
        <w:lastRenderedPageBreak/>
        <w:t>Inapplicability</w:t>
      </w:r>
      <w:r w:rsidR="00904575" w:rsidRPr="00EB39F1">
        <w:rPr>
          <w:lang w:val="en-US"/>
        </w:rPr>
        <w:t xml:space="preserve"> of </w:t>
      </w:r>
      <w:r w:rsidR="00BB1E41" w:rsidRPr="00EB39F1">
        <w:rPr>
          <w:lang w:val="en-US"/>
        </w:rPr>
        <w:t>Rel</w:t>
      </w:r>
      <w:r w:rsidR="00904575" w:rsidRPr="00EB39F1">
        <w:rPr>
          <w:lang w:val="en-US"/>
        </w:rPr>
        <w:t xml:space="preserve">-18 </w:t>
      </w:r>
      <w:r w:rsidR="00563CF8" w:rsidRPr="00EB39F1">
        <w:rPr>
          <w:lang w:val="en-US"/>
        </w:rPr>
        <w:t>carrier phase positioning</w:t>
      </w:r>
      <w:bookmarkEnd w:id="1424"/>
    </w:p>
    <w:p w14:paraId="5B724DB0" w14:textId="5DE7267B" w:rsidR="00B84F30" w:rsidRPr="00EB39F1" w:rsidRDefault="007370D2">
      <w:r w:rsidRPr="00EB39F1">
        <w:t>During RAN1#116b</w:t>
      </w:r>
      <w:r w:rsidR="007854D0" w:rsidRPr="00EB39F1">
        <w:t>is</w:t>
      </w:r>
      <w:r w:rsidRPr="00EB39F1">
        <w:t xml:space="preserve">, </w:t>
      </w:r>
      <w:r w:rsidR="000B337B" w:rsidRPr="00EB39F1">
        <w:t xml:space="preserve">there was a discussion on supporting </w:t>
      </w:r>
      <w:r w:rsidR="007854D0" w:rsidRPr="00EB39F1">
        <w:t>R</w:t>
      </w:r>
      <w:r w:rsidR="000B337B" w:rsidRPr="00EB39F1">
        <w:t xml:space="preserve">el18 CPP measurements </w:t>
      </w:r>
      <w:r w:rsidR="00842264" w:rsidRPr="00EB39F1">
        <w:t xml:space="preserve">(DL RSCPD, DL RSCP, UL RSCP) </w:t>
      </w:r>
      <w:r w:rsidR="000B337B" w:rsidRPr="00EB39F1">
        <w:t>for AI/ML positioning</w:t>
      </w:r>
      <w:r w:rsidR="000E796B" w:rsidRPr="00EB39F1">
        <w:t xml:space="preserve"> as model input.</w:t>
      </w:r>
      <w:r w:rsidR="00DA5CD9" w:rsidRPr="00EB39F1">
        <w:t xml:space="preserve"> Since release 18 positioning was specified in parallel to the AI/ML study item phase, </w:t>
      </w:r>
      <w:r w:rsidR="007854D0" w:rsidRPr="00EB39F1">
        <w:t>CPP</w:t>
      </w:r>
      <w:r w:rsidR="00DA5CD9" w:rsidRPr="00EB39F1">
        <w:t xml:space="preserve"> was not evaluated during the </w:t>
      </w:r>
      <w:r w:rsidR="007854D0" w:rsidRPr="00EB39F1">
        <w:t xml:space="preserve">Rel-18 AI/ML </w:t>
      </w:r>
      <w:r w:rsidR="00DA5CD9" w:rsidRPr="00EB39F1">
        <w:t xml:space="preserve">study. Moreover, CPP was specified for environement with very high line of sight probability. </w:t>
      </w:r>
      <w:r w:rsidR="008866F8" w:rsidRPr="00EB39F1">
        <w:t xml:space="preserve">During </w:t>
      </w:r>
      <w:r w:rsidR="007854D0" w:rsidRPr="00EB39F1">
        <w:t>R</w:t>
      </w:r>
      <w:r w:rsidR="008866F8" w:rsidRPr="00EB39F1">
        <w:t>el18</w:t>
      </w:r>
      <w:r w:rsidR="00E32292" w:rsidRPr="00EB39F1">
        <w:t xml:space="preserve"> CPP specification</w:t>
      </w:r>
      <w:r w:rsidR="008866F8" w:rsidRPr="00EB39F1">
        <w:t xml:space="preserve">, </w:t>
      </w:r>
      <w:r w:rsidR="00E32292" w:rsidRPr="00EB39F1">
        <w:t xml:space="preserve">it was concluded </w:t>
      </w:r>
      <w:r w:rsidR="008866F8" w:rsidRPr="00EB39F1">
        <w:t xml:space="preserve"> </w:t>
      </w:r>
      <w:r w:rsidR="00E32292" w:rsidRPr="00EB39F1">
        <w:t xml:space="preserve">that LOS was critical to proper operation of CPP. </w:t>
      </w:r>
      <w:r w:rsidR="00A52AAE" w:rsidRPr="00EB39F1">
        <w:t xml:space="preserve"> </w:t>
      </w:r>
      <w:r w:rsidR="00927480" w:rsidRPr="00EB39F1">
        <w:t xml:space="preserve">Additionally, </w:t>
      </w:r>
      <w:r w:rsidR="00A52AAE" w:rsidRPr="00EB39F1">
        <w:t>In AI/ML cases, the TRP/UE links are generally NLOS</w:t>
      </w:r>
      <w:r w:rsidR="000D5D82" w:rsidRPr="00EB39F1">
        <w:t xml:space="preserve">, and the phase information of the first path/sample does not carry much information of the UE position. </w:t>
      </w:r>
      <w:r w:rsidR="00505A5B" w:rsidRPr="00EB39F1">
        <w:t xml:space="preserve"> Additionally, NLOS phase information is very sensitive to even minimal environement changes, such as changes in the nature of the material reflecting the path.</w:t>
      </w:r>
      <w:r w:rsidR="00AA06AD" w:rsidRPr="00EB39F1">
        <w:t xml:space="preserve"> </w:t>
      </w:r>
      <w:r w:rsidR="000F5D94" w:rsidRPr="00EB39F1">
        <w:t xml:space="preserve"> </w:t>
      </w:r>
      <w:r w:rsidR="00927480" w:rsidRPr="00EB39F1">
        <w:t xml:space="preserve">Finally, CPP requires PRU to be operating </w:t>
      </w:r>
      <w:r w:rsidR="008851B9" w:rsidRPr="00EB39F1">
        <w:t xml:space="preserve">next to the UE </w:t>
      </w:r>
      <w:r w:rsidR="00927480" w:rsidRPr="00EB39F1">
        <w:t xml:space="preserve">during both training and inference, which adds to deployment cost and </w:t>
      </w:r>
      <w:r w:rsidR="007854D0" w:rsidRPr="00EB39F1">
        <w:t xml:space="preserve">signalling </w:t>
      </w:r>
      <w:r w:rsidR="00927480" w:rsidRPr="00EB39F1">
        <w:t xml:space="preserve">overhead. </w:t>
      </w:r>
      <w:r w:rsidR="000F5D94" w:rsidRPr="00EB39F1">
        <w:t xml:space="preserve"> </w:t>
      </w:r>
    </w:p>
    <w:p w14:paraId="3BB4A925" w14:textId="77777777" w:rsidR="007854D0" w:rsidRPr="00EB39F1" w:rsidRDefault="007854D0"/>
    <w:p w14:paraId="41D262AC" w14:textId="50321865" w:rsidR="007854D0" w:rsidRPr="00EB39F1" w:rsidRDefault="007854D0" w:rsidP="002938DE">
      <w:pPr>
        <w:pStyle w:val="Observation"/>
      </w:pPr>
      <w:bookmarkStart w:id="1425" w:name="_Toc197710645"/>
      <w:r w:rsidRPr="00EB39F1">
        <w:t xml:space="preserve">Rel-18 CPP measurements (DL RSCPD, DL RSCP, UL RSCP) assume LoS environment, which is </w:t>
      </w:r>
      <w:r w:rsidR="008D58F0" w:rsidRPr="00EB39F1">
        <w:t>contradictory</w:t>
      </w:r>
      <w:r w:rsidRPr="00EB39F1">
        <w:t xml:space="preserve"> with the target use case of Rel-19 AI/ML based positioning.</w:t>
      </w:r>
      <w:bookmarkEnd w:id="1425"/>
    </w:p>
    <w:p w14:paraId="3E3DE211" w14:textId="176CC267" w:rsidR="00AA67A4" w:rsidRPr="00EB39F1" w:rsidRDefault="00AA67A4" w:rsidP="002938DE">
      <w:pPr>
        <w:pStyle w:val="Observation"/>
      </w:pPr>
      <w:bookmarkStart w:id="1426" w:name="_Toc197710646"/>
      <w:r w:rsidRPr="00EB39F1">
        <w:t>Single phase value for first path/sample (e.g., DL RSCPD, DL RSCP, UL RSCP) brings no observable performance benefits</w:t>
      </w:r>
      <w:r w:rsidR="00EE13D1" w:rsidRPr="00EB39F1">
        <w:t xml:space="preserve"> to PDP</w:t>
      </w:r>
      <w:r w:rsidRPr="00EB39F1">
        <w:t>, but incurs substantially high deployment cost and signalling overhead.</w:t>
      </w:r>
      <w:bookmarkEnd w:id="1426"/>
    </w:p>
    <w:p w14:paraId="5FBCB5D6" w14:textId="0C1505B3" w:rsidR="00300C42" w:rsidRPr="00EB39F1" w:rsidRDefault="00300C42" w:rsidP="00300C42">
      <w:pPr>
        <w:pStyle w:val="Heading3"/>
        <w:rPr>
          <w:lang w:val="en-US"/>
        </w:rPr>
      </w:pPr>
      <w:bookmarkStart w:id="1427" w:name="_Ref163131777"/>
      <w:bookmarkStart w:id="1428" w:name="_Toc165990988"/>
      <w:bookmarkStart w:id="1429" w:name="_Toc197710455"/>
      <w:r w:rsidRPr="00EB39F1">
        <w:rPr>
          <w:lang w:val="en-US"/>
        </w:rPr>
        <w:t xml:space="preserve">Issues with </w:t>
      </w:r>
      <w:r w:rsidR="00996211" w:rsidRPr="00EB39F1">
        <w:rPr>
          <w:lang w:val="en-US"/>
        </w:rPr>
        <w:t>random</w:t>
      </w:r>
      <w:r w:rsidRPr="00EB39F1">
        <w:rPr>
          <w:lang w:val="en-US"/>
        </w:rPr>
        <w:t xml:space="preserve"> initial phase</w:t>
      </w:r>
      <w:bookmarkEnd w:id="1427"/>
      <w:bookmarkEnd w:id="1428"/>
      <w:bookmarkEnd w:id="1429"/>
    </w:p>
    <w:p w14:paraId="6598C18F" w14:textId="5823796D" w:rsidR="00300C42" w:rsidRPr="00EB39F1" w:rsidRDefault="00300C42" w:rsidP="00300C42">
      <w:r w:rsidRPr="00EB39F1">
        <w:t xml:space="preserve">The clock and/or frequency generation circuits are essential components in modern digital wireless communications systems. The circuits are used to drive reference waveform to demodulate signals received over the air. Due to the random states of clock/frequency generation circuits in the measurement radio node, the phase of the ML measurement data such as the time domain channel impulse responses may contain random and unhelpful information to AI/ML models. For the AI/ML positioning application, this means for UE revisiting the exact same location, the TD CIR sample sequences may still differ because the state of the clock/frequency generation circuits may be at different state. A TD CIR sample </w:t>
      </w:r>
      <m:oMath>
        <m:sSubSup>
          <m:sSubSupPr>
            <m:ctrlPr>
              <w:rPr>
                <w:rFonts w:ascii="Cambria Math" w:hAnsi="Cambria Math"/>
                <w:i/>
              </w:rPr>
            </m:ctrlPr>
          </m:sSubSupPr>
          <m:e>
            <m:r>
              <w:rPr>
                <w:rFonts w:ascii="Cambria Math" w:hAnsi="Cambria Math"/>
              </w:rPr>
              <m:t>h</m:t>
            </m:r>
            <m:ctrlPr>
              <w:rPr>
                <w:rFonts w:ascii="Cambria Math" w:hAnsi="Cambria Math"/>
                <w:i/>
                <w:iCs/>
              </w:rPr>
            </m:ctrlPr>
          </m:e>
          <m:sub>
            <m:r>
              <w:rPr>
                <w:rFonts w:ascii="Cambria Math" w:hAnsi="Cambria Math"/>
              </w:rPr>
              <m:t>a</m:t>
            </m:r>
            <m:ctrlPr>
              <w:rPr>
                <w:rFonts w:ascii="Cambria Math" w:hAnsi="Cambria Math"/>
                <w:i/>
                <w:iCs/>
              </w:rPr>
            </m:ctrlPr>
          </m:sub>
          <m:sup>
            <m:r>
              <w:rPr>
                <w:rFonts w:ascii="Cambria Math" w:hAnsi="Cambria Math"/>
              </w:rPr>
              <m:t>(1)</m:t>
            </m:r>
          </m:sup>
        </m:sSubSup>
        <m:r>
          <w:rPr>
            <w:rFonts w:ascii="Cambria Math" w:hAnsi="Cambria Math"/>
          </w:rPr>
          <m:t>[d]</m:t>
        </m:r>
      </m:oMath>
      <w:r w:rsidRPr="00EB39F1">
        <w:t xml:space="preserve"> measured </w:t>
      </w:r>
      <w:r w:rsidRPr="00EB39F1">
        <w:rPr>
          <w:iCs/>
        </w:rPr>
        <w:t xml:space="preserve">at a first visit and </w:t>
      </w:r>
      <m:oMath>
        <m:sSubSup>
          <m:sSubSupPr>
            <m:ctrlPr>
              <w:rPr>
                <w:rFonts w:ascii="Cambria Math" w:hAnsi="Cambria Math"/>
                <w:i/>
              </w:rPr>
            </m:ctrlPr>
          </m:sSubSupPr>
          <m:e>
            <m:r>
              <w:rPr>
                <w:rFonts w:ascii="Cambria Math" w:hAnsi="Cambria Math"/>
              </w:rPr>
              <m:t>h</m:t>
            </m:r>
            <m:ctrlPr>
              <w:rPr>
                <w:rFonts w:ascii="Cambria Math" w:hAnsi="Cambria Math"/>
                <w:i/>
                <w:iCs/>
              </w:rPr>
            </m:ctrlPr>
          </m:e>
          <m:sub>
            <m:r>
              <w:rPr>
                <w:rFonts w:ascii="Cambria Math" w:hAnsi="Cambria Math"/>
              </w:rPr>
              <m:t>a</m:t>
            </m:r>
            <m:ctrlPr>
              <w:rPr>
                <w:rFonts w:ascii="Cambria Math" w:hAnsi="Cambria Math"/>
                <w:i/>
                <w:iCs/>
              </w:rPr>
            </m:ctrlPr>
          </m:sub>
          <m:sup>
            <m:r>
              <w:rPr>
                <w:rFonts w:ascii="Cambria Math" w:hAnsi="Cambria Math"/>
              </w:rPr>
              <m:t>(2)</m:t>
            </m:r>
          </m:sup>
        </m:sSubSup>
        <m:d>
          <m:dPr>
            <m:begChr m:val="["/>
            <m:endChr m:val="]"/>
            <m:ctrlPr>
              <w:rPr>
                <w:rFonts w:ascii="Cambria Math" w:hAnsi="Cambria Math"/>
                <w:i/>
              </w:rPr>
            </m:ctrlPr>
          </m:dPr>
          <m:e>
            <m:r>
              <w:rPr>
                <w:rFonts w:ascii="Cambria Math" w:hAnsi="Cambria Math"/>
              </w:rPr>
              <m:t>d</m:t>
            </m:r>
          </m:e>
        </m:d>
      </m:oMath>
      <w:r w:rsidRPr="00EB39F1">
        <w:rPr>
          <w:iCs/>
        </w:rPr>
        <w:t xml:space="preserve"> measured at a second visit may be different because of the different </w:t>
      </w:r>
      <w:r w:rsidRPr="00EB39F1">
        <w:t xml:space="preserve">states of clock/frequency generation circuits. </w:t>
      </w:r>
    </w:p>
    <w:p w14:paraId="30467D97" w14:textId="77777777" w:rsidR="00300C42" w:rsidRPr="00EB39F1" w:rsidRDefault="00300C42" w:rsidP="00300C42">
      <w:r w:rsidRPr="00EB39F1">
        <w:t xml:space="preserve">More specifically, let the sequence of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rsidRPr="00EB39F1">
        <w:t xml:space="preserve"> complex-valued TD CIR samples measured on receive antenna port </w:t>
      </w:r>
      <m:oMath>
        <m:r>
          <w:rPr>
            <w:rFonts w:ascii="Cambria Math" w:hAnsi="Cambria Math"/>
          </w:rPr>
          <m:t>a</m:t>
        </m:r>
      </m:oMath>
      <w:r w:rsidRPr="00EB39F1">
        <w:t xml:space="preserve"> be </w:t>
      </w:r>
    </w:p>
    <w:p w14:paraId="1B4CE040" w14:textId="77777777" w:rsidR="00300C42" w:rsidRPr="00EB39F1" w:rsidRDefault="00AC74AE" w:rsidP="00300C42">
      <m:oMathPara>
        <m:oMath>
          <m:d>
            <m:dPr>
              <m:begChr m:val="{"/>
              <m:endChr m:val="}"/>
              <m:ctrlPr>
                <w:rPr>
                  <w:rFonts w:ascii="Cambria Math" w:hAnsi="Cambria Math"/>
                  <w:i/>
                </w:rPr>
              </m:ctrlPr>
            </m:dPr>
            <m:e>
              <m:sSub>
                <m:sSubPr>
                  <m:ctrlPr>
                    <w:rPr>
                      <w:rFonts w:ascii="Cambria Math" w:hAnsi="Cambria Math"/>
                      <w:i/>
                      <w:iCs/>
                    </w:rPr>
                  </m:ctrlPr>
                </m:sSubPr>
                <m:e>
                  <m:r>
                    <w:rPr>
                      <w:rFonts w:ascii="Cambria Math" w:hAnsi="Cambria Math"/>
                    </w:rPr>
                    <m:t>h</m:t>
                  </m:r>
                </m:e>
                <m:sub>
                  <m:r>
                    <w:rPr>
                      <w:rFonts w:ascii="Cambria Math" w:hAnsi="Cambria Math"/>
                    </w:rPr>
                    <m:t>a</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r>
                <w:rPr>
                  <w:rFonts w:ascii="Cambria Math" w:hAnsi="Cambria Math"/>
                </w:rPr>
                <m:t xml:space="preserve">, </m:t>
              </m:r>
              <m:sSub>
                <m:sSubPr>
                  <m:ctrlPr>
                    <w:rPr>
                      <w:rFonts w:ascii="Cambria Math" w:hAnsi="Cambria Math"/>
                      <w:i/>
                      <w:iCs/>
                    </w:rPr>
                  </m:ctrlPr>
                </m:sSubPr>
                <m:e>
                  <m:r>
                    <w:rPr>
                      <w:rFonts w:ascii="Cambria Math" w:hAnsi="Cambria Math"/>
                    </w:rPr>
                    <m:t>h</m:t>
                  </m:r>
                </m:e>
                <m:sub>
                  <m:r>
                    <w:rPr>
                      <w:rFonts w:ascii="Cambria Math" w:hAnsi="Cambria Math"/>
                    </w:rPr>
                    <m:t>a</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e>
              </m:d>
              <m:r>
                <w:rPr>
                  <w:rFonts w:ascii="Cambria Math" w:hAnsi="Cambria Math"/>
                </w:rPr>
                <m:t xml:space="preserve">, …, </m:t>
              </m:r>
              <m:sSub>
                <m:sSubPr>
                  <m:ctrlPr>
                    <w:rPr>
                      <w:rFonts w:ascii="Cambria Math" w:hAnsi="Cambria Math"/>
                      <w:i/>
                      <w:iCs/>
                    </w:rPr>
                  </m:ctrlPr>
                </m:sSubPr>
                <m:e>
                  <m:r>
                    <w:rPr>
                      <w:rFonts w:ascii="Cambria Math" w:hAnsi="Cambria Math"/>
                    </w:rPr>
                    <m:t>h</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d</m:t>
                  </m:r>
                </m:e>
                <m:sub>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sub>
              </m:sSub>
              <m:r>
                <w:rPr>
                  <w:rFonts w:ascii="Cambria Math" w:hAnsi="Cambria Math"/>
                </w:rPr>
                <m:t>]</m:t>
              </m:r>
            </m:e>
          </m:d>
        </m:oMath>
      </m:oMathPara>
    </w:p>
    <w:p w14:paraId="6F43BB48" w14:textId="77777777" w:rsidR="00300C42" w:rsidRPr="00EB39F1" w:rsidRDefault="00300C42" w:rsidP="00300C42">
      <w:r w:rsidRPr="00EB39F1">
        <w:t xml:space="preserve">where </w:t>
      </w:r>
      <m:oMath>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d</m:t>
            </m:r>
          </m:e>
          <m:sub>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sub>
        </m:sSub>
      </m:oMath>
      <w:r w:rsidRPr="00EB39F1">
        <w:t xml:space="preserve"> are the sampling time locations of the TD CIR samples. The sampling time locations may be on a regular sampling grid with integer values or off the regular grid with non-integer values as discussed in the last section. The complex CIR samples can be equivalently represented by the power and phase parts:</w:t>
      </w:r>
    </w:p>
    <w:p w14:paraId="1474B6AA" w14:textId="77777777" w:rsidR="00300C42" w:rsidRPr="00EB39F1" w:rsidRDefault="00AC74AE" w:rsidP="00300C42">
      <w:pPr>
        <w:rPr>
          <w:rFonts w:ascii="Cambria Math" w:hAnsi="Cambria Math"/>
          <w:i/>
          <w:iCs/>
        </w:rPr>
      </w:pPr>
      <m:oMathPara>
        <m:oMath>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p</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1</m:t>
                      </m:r>
                    </m:sub>
                  </m:sSub>
                </m:e>
              </m:d>
              <m:r>
                <w:rPr>
                  <w:rFonts w:ascii="Cambria Math" w:hAnsi="Cambria Math"/>
                </w:rPr>
                <m:t xml:space="preserve">, …, </m:t>
              </m:r>
              <m:sSub>
                <m:sSubPr>
                  <m:ctrlPr>
                    <w:rPr>
                      <w:rFonts w:ascii="Cambria Math" w:hAnsi="Cambria Math"/>
                      <w:i/>
                      <w:iCs/>
                    </w:rPr>
                  </m:ctrlPr>
                </m:sSubPr>
                <m:e>
                  <m:r>
                    <w:rPr>
                      <w:rFonts w:ascii="Cambria Math" w:hAnsi="Cambria Math"/>
                    </w:rPr>
                    <m:t>p</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b>
              </m:sSub>
              <m:r>
                <w:rPr>
                  <w:rFonts w:ascii="Cambria Math" w:hAnsi="Cambria Math"/>
                </w:rPr>
                <m:t>]</m:t>
              </m:r>
            </m:e>
          </m:d>
        </m:oMath>
      </m:oMathPara>
    </w:p>
    <w:p w14:paraId="5C9054D3" w14:textId="77777777" w:rsidR="00300C42" w:rsidRPr="00EB39F1" w:rsidRDefault="00AC74AE" w:rsidP="00300C42">
      <w:pPr>
        <w:rPr>
          <w:rFonts w:ascii="Cambria Math" w:hAnsi="Cambria Math"/>
          <w:i/>
          <w:iCs/>
        </w:rPr>
      </w:pPr>
      <m:oMathPara>
        <m:oMath>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r>
                <w:rPr>
                  <w:rFonts w:ascii="Cambria Math" w:hAnsi="Cambria Math"/>
                </w:rPr>
                <m:t xml:space="preserve">, </m:t>
              </m:r>
              <m:sSub>
                <m:sSubPr>
                  <m:ctrlPr>
                    <w:rPr>
                      <w:rFonts w:ascii="Cambria Math" w:hAnsi="Cambria Math"/>
                      <w:i/>
                      <w:iCs/>
                    </w:rPr>
                  </m:ctrlPr>
                </m:sSubPr>
                <m:e>
                  <m:r>
                    <w:rPr>
                      <w:rFonts w:ascii="Cambria Math" w:hAnsi="Cambria Math"/>
                    </w:rPr>
                    <m:t>θ</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1</m:t>
                      </m:r>
                    </m:sub>
                  </m:sSub>
                </m:e>
              </m:d>
              <m:r>
                <w:rPr>
                  <w:rFonts w:ascii="Cambria Math" w:hAnsi="Cambria Math"/>
                </w:rPr>
                <m:t xml:space="preserve">, …, </m:t>
              </m:r>
              <m:sSub>
                <m:sSubPr>
                  <m:ctrlPr>
                    <w:rPr>
                      <w:rFonts w:ascii="Cambria Math" w:hAnsi="Cambria Math"/>
                      <w:i/>
                      <w:iCs/>
                    </w:rPr>
                  </m:ctrlPr>
                </m:sSubPr>
                <m:e>
                  <m:r>
                    <w:rPr>
                      <w:rFonts w:ascii="Cambria Math" w:hAnsi="Cambria Math"/>
                    </w:rPr>
                    <m:t>θ</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b>
              </m:sSub>
              <m:r>
                <w:rPr>
                  <w:rFonts w:ascii="Cambria Math" w:hAnsi="Cambria Math"/>
                </w:rPr>
                <m:t>]</m:t>
              </m:r>
            </m:e>
          </m:d>
        </m:oMath>
      </m:oMathPara>
    </w:p>
    <w:p w14:paraId="2812FDEB" w14:textId="77777777" w:rsidR="00300C42" w:rsidRPr="00EB39F1" w:rsidRDefault="00300C42" w:rsidP="00300C42">
      <w:r w:rsidRPr="00EB39F1">
        <w:t xml:space="preserve">where </w:t>
      </w:r>
      <m:oMath>
        <m:sSub>
          <m:sSubPr>
            <m:ctrlPr>
              <w:rPr>
                <w:rFonts w:ascii="Cambria Math" w:hAnsi="Cambria Math"/>
                <w:i/>
                <w:iCs/>
              </w:rPr>
            </m:ctrlPr>
          </m:sSubPr>
          <m:e>
            <m:r>
              <w:rPr>
                <w:rFonts w:ascii="Cambria Math" w:hAnsi="Cambria Math"/>
              </w:rPr>
              <m:t>h</m:t>
            </m:r>
          </m:e>
          <m:sub>
            <m:r>
              <w:rPr>
                <w:rFonts w:ascii="Cambria Math" w:hAnsi="Cambria Math"/>
              </w:rPr>
              <m:t>a</m:t>
            </m:r>
          </m:sub>
        </m:sSub>
        <m:d>
          <m:dPr>
            <m:begChr m:val="["/>
            <m:endChr m:val="]"/>
            <m:ctrlPr>
              <w:rPr>
                <w:rFonts w:ascii="Cambria Math" w:hAnsi="Cambria Math"/>
                <w:i/>
              </w:rPr>
            </m:ctrlPr>
          </m:dPr>
          <m:e>
            <m:r>
              <w:rPr>
                <w:rFonts w:ascii="Cambria Math" w:hAnsi="Cambria Math"/>
              </w:rPr>
              <m:t>d</m:t>
            </m:r>
          </m:e>
        </m:d>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a</m:t>
                </m:r>
              </m:sub>
            </m:sSub>
            <m:d>
              <m:dPr>
                <m:begChr m:val="["/>
                <m:endChr m:val="]"/>
                <m:ctrlPr>
                  <w:rPr>
                    <w:rFonts w:ascii="Cambria Math" w:hAnsi="Cambria Math"/>
                    <w:i/>
                  </w:rPr>
                </m:ctrlPr>
              </m:dPr>
              <m:e>
                <m:r>
                  <w:rPr>
                    <w:rFonts w:ascii="Cambria Math" w:hAnsi="Cambria Math"/>
                  </w:rPr>
                  <m:t>d</m:t>
                </m:r>
              </m:e>
            </m:d>
          </m:e>
        </m:rad>
        <m:r>
          <w:rPr>
            <w:rFonts w:ascii="Cambria Math" w:hAnsi="Cambria Math"/>
          </w:rPr>
          <m:t>⋅</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a</m:t>
                    </m:r>
                  </m:sub>
                </m:sSub>
                <m:d>
                  <m:dPr>
                    <m:begChr m:val="["/>
                    <m:endChr m:val="]"/>
                    <m:ctrlPr>
                      <w:rPr>
                        <w:rFonts w:ascii="Cambria Math" w:hAnsi="Cambria Math"/>
                        <w:i/>
                      </w:rPr>
                    </m:ctrlPr>
                  </m:dPr>
                  <m:e>
                    <m:r>
                      <w:rPr>
                        <w:rFonts w:ascii="Cambria Math" w:hAnsi="Cambria Math"/>
                      </w:rPr>
                      <m:t>d</m:t>
                    </m:r>
                  </m:e>
                </m:d>
              </m:e>
            </m:d>
          </m:e>
        </m:func>
      </m:oMath>
      <w:r w:rsidRPr="00EB39F1">
        <w:t xml:space="preserve">, for </w:t>
      </w:r>
      <m:oMath>
        <m:r>
          <w:rPr>
            <w:rFonts w:ascii="Cambria Math" w:hAnsi="Cambria Math"/>
          </w:rPr>
          <m:t>d=</m:t>
        </m:r>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d</m:t>
            </m:r>
          </m:e>
          <m:sub>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sub>
        </m:sSub>
      </m:oMath>
      <w:r w:rsidRPr="00EB39F1">
        <w:t>.</w:t>
      </w:r>
    </w:p>
    <w:p w14:paraId="7BA3DCFC" w14:textId="77777777" w:rsidR="00300C42" w:rsidRPr="00EB39F1" w:rsidRDefault="00300C42" w:rsidP="00300C42">
      <w:r w:rsidRPr="00EB39F1">
        <w:t xml:space="preserve">The above discussion indicates that the initial phase value </w:t>
      </w:r>
      <m:oMath>
        <m:sSub>
          <m:sSubPr>
            <m:ctrlPr>
              <w:rPr>
                <w:rFonts w:ascii="Cambria Math" w:hAnsi="Cambria Math"/>
                <w:i/>
                <w:iCs/>
              </w:rPr>
            </m:ctrlPr>
          </m:sSubPr>
          <m:e>
            <m:r>
              <w:rPr>
                <w:rFonts w:ascii="Cambria Math" w:hAnsi="Cambria Math"/>
              </w:rPr>
              <m:t>θ</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oMath>
      <w:r w:rsidRPr="00EB39F1">
        <w:t xml:space="preserve"> may in fact be random and contains no useful spatial dependent information. An AI/ML model trained with samples containing such spurious values will nonetheless learn to associate the target positions with these random initial phases in the training dataset. When fed with new measurements with new random phases during inference, the model will be confused and generates inaccurate position estimates.</w:t>
      </w:r>
    </w:p>
    <w:p w14:paraId="5861ADBA" w14:textId="7A2255AA" w:rsidR="00300C42" w:rsidRPr="00EB39F1" w:rsidRDefault="00300C42" w:rsidP="00300C42">
      <w:r w:rsidRPr="00EB39F1">
        <w:lastRenderedPageBreak/>
        <w:t xml:space="preserve">For instance, we trained a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=256</m:t>
        </m:r>
      </m:oMath>
      <w:r w:rsidRPr="00EB39F1">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=128</m:t>
        </m:r>
      </m:oMath>
      <w:r w:rsidRPr="00EB39F1">
        <w:t xml:space="preserve"> CIR model using a training dataset of 40,000 samples with the measured phases (i.e., containing the random initial phases). In </w:t>
      </w:r>
      <w:r w:rsidR="00AA186F" w:rsidRPr="00EB39F1">
        <w:fldChar w:fldCharType="begin"/>
      </w:r>
      <w:r w:rsidR="00AA186F" w:rsidRPr="00EB39F1">
        <w:instrText xml:space="preserve"> REF _Ref163127728 </w:instrText>
      </w:r>
      <w:r w:rsidR="00AA186F" w:rsidRPr="00EB39F1">
        <w:fldChar w:fldCharType="separate"/>
      </w:r>
      <w:r w:rsidR="00571EDD" w:rsidRPr="00EB39F1">
        <w:t xml:space="preserve">Table </w:t>
      </w:r>
      <w:r w:rsidR="00571EDD">
        <w:rPr>
          <w:noProof/>
        </w:rPr>
        <w:t>2</w:t>
      </w:r>
      <w:r w:rsidR="00AA186F" w:rsidRPr="00EB39F1">
        <w:rPr>
          <w:noProof/>
        </w:rPr>
        <w:fldChar w:fldCharType="end"/>
      </w:r>
      <w:r w:rsidRPr="00EB39F1">
        <w:t>, we tested the trained model under two different conditions:</w:t>
      </w:r>
    </w:p>
    <w:p w14:paraId="36528DEA" w14:textId="77777777" w:rsidR="00300C42" w:rsidRPr="00EB39F1" w:rsidRDefault="00300C42" w:rsidP="005925D5">
      <w:pPr>
        <w:pStyle w:val="ListParagraph"/>
        <w:numPr>
          <w:ilvl w:val="0"/>
          <w:numId w:val="39"/>
        </w:numPr>
      </w:pPr>
      <w:r w:rsidRPr="00EB39F1">
        <w:t>When the trained model is tested with consistent initial phase (that is, the initial phase values for different UE positions reflects only the spatial differences), the model achieves a 90%tile 2D UE positioning error of 0.38 m.</w:t>
      </w:r>
    </w:p>
    <w:p w14:paraId="181B1F94" w14:textId="77777777" w:rsidR="00300C42" w:rsidRPr="00EB39F1" w:rsidRDefault="00300C42" w:rsidP="005925D5">
      <w:pPr>
        <w:pStyle w:val="ListParagraph"/>
        <w:numPr>
          <w:ilvl w:val="0"/>
          <w:numId w:val="39"/>
        </w:numPr>
      </w:pPr>
      <w:r w:rsidRPr="00EB39F1">
        <w:t>When the trained model is tested with random initial phase (that is, the initial phase values for different UE positions reflects the spatial differences and random phases), the 90%tile 2D UE positioning error increases by 20% to 0.46 m.</w:t>
      </w:r>
    </w:p>
    <w:p w14:paraId="639734E0" w14:textId="46F4422F" w:rsidR="00300C42" w:rsidRPr="00EB39F1" w:rsidRDefault="00300C42" w:rsidP="00300C42">
      <w:pPr>
        <w:pStyle w:val="Caption"/>
      </w:pPr>
      <w:bookmarkStart w:id="1430" w:name="_Ref163127728"/>
      <w:r w:rsidRPr="00EB39F1">
        <w:t xml:space="preserve">Table </w:t>
      </w:r>
      <w:r w:rsidR="00AA186F" w:rsidRPr="00EB39F1">
        <w:fldChar w:fldCharType="begin"/>
      </w:r>
      <w:r w:rsidR="00AA186F" w:rsidRPr="00EB39F1">
        <w:instrText xml:space="preserve"> SEQ Table \* ARABIC </w:instrText>
      </w:r>
      <w:r w:rsidR="00AA186F" w:rsidRPr="00EB39F1">
        <w:fldChar w:fldCharType="separate"/>
      </w:r>
      <w:r w:rsidR="00571EDD">
        <w:rPr>
          <w:noProof/>
        </w:rPr>
        <w:t>2</w:t>
      </w:r>
      <w:r w:rsidR="00AA186F" w:rsidRPr="00EB39F1">
        <w:rPr>
          <w:noProof/>
        </w:rPr>
        <w:fldChar w:fldCharType="end"/>
      </w:r>
      <w:bookmarkEnd w:id="1430"/>
      <w:r w:rsidRPr="00EB39F1">
        <w:t xml:space="preserve"> Comparison of 2D UE positioning errors </w:t>
      </w:r>
      <m:oMath>
        <m:sSub>
          <m:sSubPr>
            <m:ctrlPr>
              <w:rPr>
                <w:rFonts w:ascii="Cambria Math" w:eastAsia="Calibri"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90%</m:t>
            </m:r>
          </m:sub>
        </m:sSub>
      </m:oMath>
      <w:r w:rsidRPr="00EB39F1">
        <w:t xml:space="preserve"> (in meters) for a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m:t>
            </m:r>
          </m:sub>
        </m:sSub>
        <m:r>
          <m:rPr>
            <m:sty m:val="bi"/>
          </m:rPr>
          <w:rPr>
            <w:rFonts w:ascii="Cambria Math" w:hAnsi="Cambria Math"/>
          </w:rPr>
          <m:t>=256</m:t>
        </m:r>
      </m:oMath>
      <w:r w:rsidRPr="00EB39F1">
        <w:t xml:space="preserve">,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t</m:t>
            </m:r>
          </m:sub>
          <m:sup>
            <m:r>
              <m:rPr>
                <m:sty m:val="bi"/>
              </m:rPr>
              <w:rPr>
                <w:rFonts w:ascii="Cambria Math" w:hAnsi="Cambria Math"/>
              </w:rPr>
              <m:t>'</m:t>
            </m:r>
          </m:sup>
        </m:sSubSup>
        <m:r>
          <m:rPr>
            <m:sty m:val="bi"/>
          </m:rPr>
          <w:rPr>
            <w:rFonts w:ascii="Cambria Math" w:hAnsi="Cambria Math"/>
          </w:rPr>
          <m:t>=128</m:t>
        </m:r>
      </m:oMath>
      <w:r w:rsidRPr="00EB39F1">
        <w:t xml:space="preserve"> model trained without random initial phase and (1) tested without random initial phases or (2) tested with random initial phases in the </w:t>
      </w:r>
      <w:r w:rsidRPr="00EB39F1">
        <w:rPr>
          <w:lang w:eastAsia="ja-JP"/>
        </w:rPr>
        <w:t>{60%, 6m, 2m} InF-DH scenario</w:t>
      </w:r>
      <w:r w:rsidRPr="00EB39F1">
        <w:t xml:space="preserve">. The positioning accuracy is for the “small model” for centralized direct positioning trained with 40,000 samples </w:t>
      </w:r>
      <w:r w:rsidRPr="00EB39F1">
        <w:fldChar w:fldCharType="begin"/>
      </w:r>
      <w:r w:rsidRPr="00EB39F1">
        <w:instrText xml:space="preserve"> REF _Ref158730650 \r \h </w:instrText>
      </w:r>
      <w:r w:rsidRPr="00EB39F1">
        <w:fldChar w:fldCharType="separate"/>
      </w:r>
      <w:r w:rsidR="00571EDD">
        <w:t>[6]</w:t>
      </w:r>
      <w:r w:rsidRPr="00EB39F1">
        <w:fldChar w:fldCharType="end"/>
      </w:r>
      <w:r w:rsidRPr="00EB39F1">
        <w:t>.</w:t>
      </w:r>
    </w:p>
    <w:tbl>
      <w:tblPr>
        <w:tblStyle w:val="TableGrid"/>
        <w:tblW w:w="0" w:type="auto"/>
        <w:jc w:val="center"/>
        <w:tblLook w:val="04A0" w:firstRow="1" w:lastRow="0" w:firstColumn="1" w:lastColumn="0" w:noHBand="0" w:noVBand="1"/>
      </w:tblPr>
      <w:tblGrid>
        <w:gridCol w:w="1676"/>
        <w:gridCol w:w="3119"/>
        <w:gridCol w:w="3120"/>
      </w:tblGrid>
      <w:tr w:rsidR="00300C42" w:rsidRPr="00EB39F1" w14:paraId="74889B61" w14:textId="77777777">
        <w:trPr>
          <w:jc w:val="center"/>
        </w:trPr>
        <w:tc>
          <w:tcPr>
            <w:tcW w:w="1676" w:type="dxa"/>
            <w:vMerge w:val="restart"/>
            <w:vAlign w:val="center"/>
          </w:tcPr>
          <w:p w14:paraId="3AD4537C" w14:textId="77777777" w:rsidR="00300C42" w:rsidRPr="00EB39F1" w:rsidRDefault="00300C42">
            <w:pPr>
              <w:spacing w:before="60"/>
              <w:jc w:val="center"/>
              <w:rPr>
                <w:sz w:val="20"/>
                <w:szCs w:val="20"/>
              </w:rPr>
            </w:pPr>
            <w:r w:rsidRPr="00EB39F1">
              <w:rPr>
                <w:sz w:val="20"/>
                <w:szCs w:val="20"/>
              </w:rPr>
              <w:t>CDF Percentile</w:t>
            </w:r>
          </w:p>
        </w:tc>
        <w:tc>
          <w:tcPr>
            <w:tcW w:w="6239" w:type="dxa"/>
            <w:gridSpan w:val="2"/>
            <w:tcBorders>
              <w:bottom w:val="single" w:sz="4" w:space="0" w:color="auto"/>
            </w:tcBorders>
            <w:vAlign w:val="center"/>
          </w:tcPr>
          <w:p w14:paraId="7E939B47" w14:textId="77777777" w:rsidR="00300C42" w:rsidRPr="00EB39F1" w:rsidRDefault="00300C42">
            <w:pPr>
              <w:spacing w:before="60"/>
              <w:jc w:val="center"/>
              <w:rPr>
                <w:sz w:val="20"/>
                <w:szCs w:val="20"/>
              </w:rPr>
            </w:pPr>
            <w:r w:rsidRPr="00EB39F1">
              <w:rPr>
                <w:sz w:val="20"/>
                <w:szCs w:val="20"/>
              </w:rPr>
              <w:t>UE 2D positioning errors [m] in {60%, 6m, 2m}</w:t>
            </w:r>
          </w:p>
          <w:p w14:paraId="7FB8EDD2" w14:textId="77777777" w:rsidR="00300C42" w:rsidRPr="00EB39F1" w:rsidRDefault="00300C42">
            <w:pPr>
              <w:spacing w:before="60"/>
              <w:jc w:val="center"/>
              <w:rPr>
                <w:sz w:val="20"/>
                <w:szCs w:val="20"/>
              </w:rPr>
            </w:pPr>
            <w:r w:rsidRPr="00EB39F1">
              <w:rPr>
                <w:sz w:val="20"/>
                <w:szCs w:val="20"/>
              </w:rPr>
              <w:t xml:space="preserve">Model I trained with 40,000 CIR samples without random </w:t>
            </w:r>
            <m:oMath>
              <m:sSub>
                <m:sSubPr>
                  <m:ctrlPr>
                    <w:rPr>
                      <w:rFonts w:ascii="Cambria Math" w:hAnsi="Cambria Math"/>
                      <w:i/>
                      <w:iCs/>
                    </w:rPr>
                  </m:ctrlPr>
                </m:sSubPr>
                <m:e>
                  <m:r>
                    <w:rPr>
                      <w:rFonts w:ascii="Cambria Math" w:hAnsi="Cambria Math"/>
                    </w:rPr>
                    <m:t>θ</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oMath>
            <w:r w:rsidRPr="00EB39F1">
              <w:rPr>
                <w:sz w:val="20"/>
                <w:szCs w:val="20"/>
              </w:rPr>
              <w:t xml:space="preserve"> </w:t>
            </w:r>
          </w:p>
        </w:tc>
      </w:tr>
      <w:tr w:rsidR="00300C42" w:rsidRPr="00EB39F1" w14:paraId="519E8F5D" w14:textId="77777777">
        <w:trPr>
          <w:jc w:val="center"/>
        </w:trPr>
        <w:tc>
          <w:tcPr>
            <w:tcW w:w="1676" w:type="dxa"/>
            <w:vMerge/>
            <w:tcBorders>
              <w:bottom w:val="double" w:sz="4" w:space="0" w:color="auto"/>
            </w:tcBorders>
            <w:vAlign w:val="center"/>
          </w:tcPr>
          <w:p w14:paraId="37BDCF73" w14:textId="77777777" w:rsidR="00300C42" w:rsidRPr="00EB39F1" w:rsidRDefault="00300C42">
            <w:pPr>
              <w:spacing w:before="60"/>
              <w:jc w:val="center"/>
              <w:rPr>
                <w:sz w:val="20"/>
                <w:szCs w:val="20"/>
              </w:rPr>
            </w:pPr>
          </w:p>
        </w:tc>
        <w:tc>
          <w:tcPr>
            <w:tcW w:w="3119" w:type="dxa"/>
            <w:tcBorders>
              <w:top w:val="single" w:sz="4" w:space="0" w:color="auto"/>
              <w:bottom w:val="double" w:sz="4" w:space="0" w:color="auto"/>
            </w:tcBorders>
            <w:vAlign w:val="center"/>
          </w:tcPr>
          <w:p w14:paraId="07CC4852" w14:textId="77777777" w:rsidR="00300C42" w:rsidRPr="00EB39F1" w:rsidRDefault="00300C42">
            <w:pPr>
              <w:spacing w:before="60"/>
              <w:jc w:val="center"/>
              <w:rPr>
                <w:sz w:val="20"/>
                <w:szCs w:val="20"/>
              </w:rPr>
            </w:pPr>
            <w:r w:rsidRPr="00EB39F1">
              <w:rPr>
                <w:sz w:val="20"/>
                <w:szCs w:val="20"/>
              </w:rPr>
              <w:t xml:space="preserve">Tested without random </w:t>
            </w:r>
            <m:oMath>
              <m:sSub>
                <m:sSubPr>
                  <m:ctrlPr>
                    <w:rPr>
                      <w:rFonts w:ascii="Cambria Math" w:hAnsi="Cambria Math"/>
                      <w:i/>
                      <w:iCs/>
                    </w:rPr>
                  </m:ctrlPr>
                </m:sSubPr>
                <m:e>
                  <m:r>
                    <w:rPr>
                      <w:rFonts w:ascii="Cambria Math" w:hAnsi="Cambria Math"/>
                    </w:rPr>
                    <m:t>θ</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oMath>
          </w:p>
        </w:tc>
        <w:tc>
          <w:tcPr>
            <w:tcW w:w="3120" w:type="dxa"/>
            <w:tcBorders>
              <w:top w:val="single" w:sz="4" w:space="0" w:color="auto"/>
              <w:bottom w:val="double" w:sz="4" w:space="0" w:color="auto"/>
            </w:tcBorders>
            <w:vAlign w:val="center"/>
          </w:tcPr>
          <w:p w14:paraId="42FF2796" w14:textId="77777777" w:rsidR="00300C42" w:rsidRPr="00EB39F1" w:rsidRDefault="00300C42">
            <w:pPr>
              <w:spacing w:before="60"/>
              <w:jc w:val="center"/>
              <w:rPr>
                <w:sz w:val="20"/>
                <w:szCs w:val="20"/>
              </w:rPr>
            </w:pPr>
            <w:r w:rsidRPr="00EB39F1">
              <w:rPr>
                <w:sz w:val="20"/>
                <w:szCs w:val="20"/>
              </w:rPr>
              <w:t xml:space="preserve">Tested with random </w:t>
            </w:r>
            <m:oMath>
              <m:sSub>
                <m:sSubPr>
                  <m:ctrlPr>
                    <w:rPr>
                      <w:rFonts w:ascii="Cambria Math" w:hAnsi="Cambria Math"/>
                      <w:i/>
                      <w:iCs/>
                    </w:rPr>
                  </m:ctrlPr>
                </m:sSubPr>
                <m:e>
                  <m:r>
                    <w:rPr>
                      <w:rFonts w:ascii="Cambria Math" w:hAnsi="Cambria Math"/>
                    </w:rPr>
                    <m:t>θ</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oMath>
          </w:p>
        </w:tc>
      </w:tr>
      <w:tr w:rsidR="00300C42" w:rsidRPr="00EB39F1" w14:paraId="1F897F0F" w14:textId="77777777">
        <w:trPr>
          <w:jc w:val="center"/>
        </w:trPr>
        <w:tc>
          <w:tcPr>
            <w:tcW w:w="1676" w:type="dxa"/>
            <w:vAlign w:val="center"/>
          </w:tcPr>
          <w:p w14:paraId="4AEED5E0" w14:textId="77777777" w:rsidR="00300C42" w:rsidRPr="00EB39F1" w:rsidRDefault="00300C42">
            <w:pPr>
              <w:spacing w:before="60"/>
              <w:jc w:val="center"/>
              <w:rPr>
                <w:sz w:val="20"/>
                <w:szCs w:val="20"/>
              </w:rPr>
            </w:pPr>
            <w:r w:rsidRPr="00EB39F1">
              <w:rPr>
                <w:sz w:val="20"/>
                <w:szCs w:val="20"/>
              </w:rPr>
              <w:t>50</w:t>
            </w:r>
          </w:p>
        </w:tc>
        <w:tc>
          <w:tcPr>
            <w:tcW w:w="3119" w:type="dxa"/>
            <w:vAlign w:val="center"/>
          </w:tcPr>
          <w:p w14:paraId="478FCC37" w14:textId="77777777" w:rsidR="00300C42" w:rsidRPr="00EB39F1" w:rsidRDefault="00300C42">
            <w:pPr>
              <w:spacing w:before="60"/>
              <w:jc w:val="center"/>
              <w:rPr>
                <w:sz w:val="20"/>
                <w:szCs w:val="20"/>
              </w:rPr>
            </w:pPr>
            <w:r w:rsidRPr="00EB39F1">
              <w:rPr>
                <w:sz w:val="20"/>
                <w:szCs w:val="20"/>
              </w:rPr>
              <w:t>0.19</w:t>
            </w:r>
          </w:p>
        </w:tc>
        <w:tc>
          <w:tcPr>
            <w:tcW w:w="3120" w:type="dxa"/>
            <w:vAlign w:val="center"/>
          </w:tcPr>
          <w:p w14:paraId="729A2BA6" w14:textId="77777777" w:rsidR="00300C42" w:rsidRPr="00EB39F1" w:rsidRDefault="00300C42">
            <w:pPr>
              <w:spacing w:before="60"/>
              <w:jc w:val="center"/>
              <w:rPr>
                <w:sz w:val="20"/>
                <w:szCs w:val="20"/>
              </w:rPr>
            </w:pPr>
            <w:r w:rsidRPr="00EB39F1">
              <w:rPr>
                <w:sz w:val="20"/>
                <w:szCs w:val="20"/>
              </w:rPr>
              <w:t>0.23</w:t>
            </w:r>
          </w:p>
        </w:tc>
      </w:tr>
      <w:tr w:rsidR="00300C42" w:rsidRPr="00EB39F1" w14:paraId="6EA9F9D1" w14:textId="77777777">
        <w:trPr>
          <w:jc w:val="center"/>
        </w:trPr>
        <w:tc>
          <w:tcPr>
            <w:tcW w:w="1676" w:type="dxa"/>
            <w:vAlign w:val="center"/>
          </w:tcPr>
          <w:p w14:paraId="78DC30BF" w14:textId="77777777" w:rsidR="00300C42" w:rsidRPr="00EB39F1" w:rsidRDefault="00300C42">
            <w:pPr>
              <w:spacing w:before="60"/>
              <w:jc w:val="center"/>
              <w:rPr>
                <w:sz w:val="20"/>
                <w:szCs w:val="20"/>
              </w:rPr>
            </w:pPr>
            <w:r w:rsidRPr="00EB39F1">
              <w:rPr>
                <w:sz w:val="20"/>
                <w:szCs w:val="20"/>
              </w:rPr>
              <w:t>67</w:t>
            </w:r>
          </w:p>
        </w:tc>
        <w:tc>
          <w:tcPr>
            <w:tcW w:w="3119" w:type="dxa"/>
            <w:vAlign w:val="center"/>
          </w:tcPr>
          <w:p w14:paraId="32470879" w14:textId="77777777" w:rsidR="00300C42" w:rsidRPr="00EB39F1" w:rsidRDefault="00300C42">
            <w:pPr>
              <w:spacing w:before="60"/>
              <w:jc w:val="center"/>
              <w:rPr>
                <w:sz w:val="20"/>
                <w:szCs w:val="20"/>
              </w:rPr>
            </w:pPr>
            <w:r w:rsidRPr="00EB39F1">
              <w:rPr>
                <w:sz w:val="20"/>
                <w:szCs w:val="20"/>
              </w:rPr>
              <w:t>0.25</w:t>
            </w:r>
          </w:p>
        </w:tc>
        <w:tc>
          <w:tcPr>
            <w:tcW w:w="3120" w:type="dxa"/>
            <w:vAlign w:val="center"/>
          </w:tcPr>
          <w:p w14:paraId="6A1CD1D0" w14:textId="77777777" w:rsidR="00300C42" w:rsidRPr="00EB39F1" w:rsidRDefault="00300C42">
            <w:pPr>
              <w:spacing w:before="60"/>
              <w:jc w:val="center"/>
              <w:rPr>
                <w:sz w:val="20"/>
                <w:szCs w:val="20"/>
              </w:rPr>
            </w:pPr>
            <w:r w:rsidRPr="00EB39F1">
              <w:rPr>
                <w:sz w:val="20"/>
                <w:szCs w:val="20"/>
              </w:rPr>
              <w:t>0.30</w:t>
            </w:r>
          </w:p>
        </w:tc>
      </w:tr>
      <w:tr w:rsidR="00300C42" w:rsidRPr="00EB39F1" w14:paraId="00745937" w14:textId="77777777">
        <w:trPr>
          <w:jc w:val="center"/>
        </w:trPr>
        <w:tc>
          <w:tcPr>
            <w:tcW w:w="1676" w:type="dxa"/>
            <w:vAlign w:val="center"/>
          </w:tcPr>
          <w:p w14:paraId="09E1BE4A" w14:textId="77777777" w:rsidR="00300C42" w:rsidRPr="00EB39F1" w:rsidRDefault="00300C42">
            <w:pPr>
              <w:spacing w:before="60"/>
              <w:jc w:val="center"/>
              <w:rPr>
                <w:sz w:val="20"/>
                <w:szCs w:val="20"/>
              </w:rPr>
            </w:pPr>
            <w:r w:rsidRPr="00EB39F1">
              <w:rPr>
                <w:sz w:val="20"/>
                <w:szCs w:val="20"/>
              </w:rPr>
              <w:t>80</w:t>
            </w:r>
          </w:p>
        </w:tc>
        <w:tc>
          <w:tcPr>
            <w:tcW w:w="3119" w:type="dxa"/>
            <w:vAlign w:val="center"/>
          </w:tcPr>
          <w:p w14:paraId="344DDDFF" w14:textId="77777777" w:rsidR="00300C42" w:rsidRPr="00EB39F1" w:rsidRDefault="00300C42">
            <w:pPr>
              <w:spacing w:before="60"/>
              <w:jc w:val="center"/>
              <w:rPr>
                <w:sz w:val="20"/>
                <w:szCs w:val="20"/>
              </w:rPr>
            </w:pPr>
            <w:r w:rsidRPr="00EB39F1">
              <w:rPr>
                <w:sz w:val="20"/>
                <w:szCs w:val="20"/>
              </w:rPr>
              <w:t>0.31</w:t>
            </w:r>
          </w:p>
        </w:tc>
        <w:tc>
          <w:tcPr>
            <w:tcW w:w="3120" w:type="dxa"/>
            <w:vAlign w:val="center"/>
          </w:tcPr>
          <w:p w14:paraId="2A4A538F" w14:textId="77777777" w:rsidR="00300C42" w:rsidRPr="00EB39F1" w:rsidRDefault="00300C42">
            <w:pPr>
              <w:spacing w:before="60"/>
              <w:jc w:val="center"/>
              <w:rPr>
                <w:sz w:val="20"/>
                <w:szCs w:val="20"/>
              </w:rPr>
            </w:pPr>
            <w:r w:rsidRPr="00EB39F1">
              <w:rPr>
                <w:sz w:val="20"/>
                <w:szCs w:val="20"/>
              </w:rPr>
              <w:t>0.38</w:t>
            </w:r>
          </w:p>
        </w:tc>
      </w:tr>
      <w:tr w:rsidR="00300C42" w:rsidRPr="00EB39F1" w14:paraId="12FCF97E" w14:textId="77777777">
        <w:trPr>
          <w:jc w:val="center"/>
        </w:trPr>
        <w:tc>
          <w:tcPr>
            <w:tcW w:w="1676" w:type="dxa"/>
            <w:vAlign w:val="center"/>
          </w:tcPr>
          <w:p w14:paraId="0A8F324E" w14:textId="77777777" w:rsidR="00300C42" w:rsidRPr="00EB39F1" w:rsidRDefault="00300C42">
            <w:pPr>
              <w:spacing w:before="60"/>
              <w:jc w:val="center"/>
              <w:rPr>
                <w:sz w:val="20"/>
                <w:szCs w:val="20"/>
              </w:rPr>
            </w:pPr>
            <w:r w:rsidRPr="00EB39F1">
              <w:rPr>
                <w:sz w:val="20"/>
                <w:szCs w:val="20"/>
              </w:rPr>
              <w:t>90</w:t>
            </w:r>
          </w:p>
        </w:tc>
        <w:tc>
          <w:tcPr>
            <w:tcW w:w="3119" w:type="dxa"/>
            <w:vAlign w:val="center"/>
          </w:tcPr>
          <w:p w14:paraId="32898AF7" w14:textId="77777777" w:rsidR="00300C42" w:rsidRPr="00EB39F1" w:rsidRDefault="00300C42">
            <w:pPr>
              <w:spacing w:before="60"/>
              <w:jc w:val="center"/>
              <w:rPr>
                <w:sz w:val="20"/>
                <w:szCs w:val="20"/>
              </w:rPr>
            </w:pPr>
            <w:r w:rsidRPr="00EB39F1">
              <w:rPr>
                <w:sz w:val="20"/>
                <w:szCs w:val="20"/>
              </w:rPr>
              <w:t>0.38</w:t>
            </w:r>
          </w:p>
        </w:tc>
        <w:tc>
          <w:tcPr>
            <w:tcW w:w="3120" w:type="dxa"/>
            <w:vAlign w:val="center"/>
          </w:tcPr>
          <w:p w14:paraId="61A506A6" w14:textId="77777777" w:rsidR="00300C42" w:rsidRPr="00EB39F1" w:rsidRDefault="00300C42">
            <w:pPr>
              <w:spacing w:before="60"/>
              <w:jc w:val="center"/>
              <w:rPr>
                <w:sz w:val="20"/>
                <w:szCs w:val="20"/>
              </w:rPr>
            </w:pPr>
            <w:r w:rsidRPr="00EB39F1">
              <w:rPr>
                <w:sz w:val="20"/>
                <w:szCs w:val="20"/>
              </w:rPr>
              <w:t>0.46</w:t>
            </w:r>
          </w:p>
        </w:tc>
      </w:tr>
    </w:tbl>
    <w:p w14:paraId="0DFC1737" w14:textId="77777777" w:rsidR="00300C42" w:rsidRPr="00EB39F1" w:rsidRDefault="00300C42" w:rsidP="00300C42"/>
    <w:p w14:paraId="1B13548D" w14:textId="28E4813E" w:rsidR="00300C42" w:rsidRPr="00EB39F1" w:rsidRDefault="00300C42" w:rsidP="002938DE">
      <w:pPr>
        <w:pStyle w:val="Observation"/>
      </w:pPr>
      <w:bookmarkStart w:id="1431" w:name="_Toc197710647"/>
      <w:r w:rsidRPr="00EB39F1">
        <w:t>The initial phase values of measured CIR samples may be random and contains no useful spatial dependent information for an AI/ML model to learn the association between measured CIR samples and the target positions. Without addressing such spurious information during training and inference, fingerprinting ML models using the CIR inputs can produce inaccurate position estimates.</w:t>
      </w:r>
      <w:bookmarkEnd w:id="1431"/>
    </w:p>
    <w:p w14:paraId="4F9F6835" w14:textId="77777777" w:rsidR="00300C42" w:rsidRPr="00EB39F1" w:rsidRDefault="00300C42" w:rsidP="002938DE">
      <w:pPr>
        <w:pStyle w:val="Proposal"/>
      </w:pPr>
      <w:bookmarkStart w:id="1432" w:name="_Toc197710677"/>
      <w:r w:rsidRPr="00EB39F1">
        <w:t>Before CIR can be adopted as model input, RAN1 need to investigate whether fingerprinting ML models can handle CIR phase measurements, which vary not only with the radio channel environment but also with the transmitter/receiver circuits.</w:t>
      </w:r>
      <w:bookmarkEnd w:id="1432"/>
    </w:p>
    <w:p w14:paraId="316DA1EE" w14:textId="77777777" w:rsidR="00300C42" w:rsidRPr="00EB39F1" w:rsidRDefault="00300C42" w:rsidP="00300C42"/>
    <w:p w14:paraId="55E9F7C8" w14:textId="77777777" w:rsidR="00300C42" w:rsidRPr="00EB39F1" w:rsidRDefault="00300C42" w:rsidP="00300C42">
      <w:r w:rsidRPr="00EB39F1">
        <w:t xml:space="preserve">While the initial phase </w:t>
      </w:r>
      <m:oMath>
        <m:sSub>
          <m:sSubPr>
            <m:ctrlPr>
              <w:rPr>
                <w:rFonts w:ascii="Cambria Math" w:hAnsi="Cambria Math"/>
                <w:i/>
                <w:iCs/>
              </w:rPr>
            </m:ctrlPr>
          </m:sSubPr>
          <m:e>
            <m:r>
              <w:rPr>
                <w:rFonts w:ascii="Cambria Math" w:hAnsi="Cambria Math"/>
              </w:rPr>
              <m:t>θ</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oMath>
      <w:r w:rsidRPr="00EB39F1">
        <w:t xml:space="preserve"> may be random and contains no useful channel dependent information, the relative phases of the samples </w:t>
      </w:r>
    </w:p>
    <w:p w14:paraId="0BD3A913" w14:textId="77777777" w:rsidR="00300C42" w:rsidRPr="00EB39F1" w:rsidRDefault="00AC74AE" w:rsidP="00300C42">
      <m:oMathPara>
        <m:oMath>
          <m:sSub>
            <m:sSubPr>
              <m:ctrlPr>
                <w:rPr>
                  <w:rFonts w:ascii="Cambria Math" w:hAnsi="Cambria Math"/>
                  <w:i/>
                </w:rPr>
              </m:ctrlPr>
            </m:sSubPr>
            <m:e>
              <m:r>
                <w:rPr>
                  <w:rFonts w:ascii="Cambria Math" w:hAnsi="Cambria Math"/>
                </w:rPr>
                <m:t>∆θ</m:t>
              </m:r>
            </m:e>
            <m:sub>
              <m:r>
                <w:rPr>
                  <w:rFonts w:ascii="Cambria Math" w:hAnsi="Cambria Math"/>
                </w:rPr>
                <m:t>a</m:t>
              </m:r>
            </m:sub>
          </m:sSub>
          <m:d>
            <m:dPr>
              <m:begChr m:val="["/>
              <m:endChr m:val="]"/>
              <m:ctrlPr>
                <w:rPr>
                  <w:rFonts w:ascii="Cambria Math" w:hAnsi="Cambria Math"/>
                  <w:i/>
                </w:rPr>
              </m:ctrlPr>
            </m:dPr>
            <m:e>
              <m:r>
                <w:rPr>
                  <w:rFonts w:ascii="Cambria Math" w:hAnsi="Cambria Math"/>
                </w:rPr>
                <m:t>d</m:t>
              </m:r>
            </m:e>
          </m:d>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a</m:t>
              </m:r>
            </m:sub>
          </m:sSub>
          <m:d>
            <m:dPr>
              <m:begChr m:val="["/>
              <m:endChr m:val="]"/>
              <m:ctrlPr>
                <w:rPr>
                  <w:rFonts w:ascii="Cambria Math" w:hAnsi="Cambria Math"/>
                  <w:i/>
                </w:rPr>
              </m:ctrlPr>
            </m:dPr>
            <m:e>
              <m:r>
                <w:rPr>
                  <w:rFonts w:ascii="Cambria Math" w:hAnsi="Cambria Math"/>
                </w:rPr>
                <m:t>d</m:t>
              </m:r>
            </m:e>
          </m:d>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a</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r>
            <w:rPr>
              <w:rFonts w:ascii="Cambria Math" w:hAnsi="Cambria Math"/>
            </w:rPr>
            <m:t xml:space="preserve">,  </m:t>
          </m:r>
          <m:r>
            <m:rPr>
              <m:nor/>
            </m:rPr>
            <w:rPr>
              <w:rFonts w:ascii="Cambria Math" w:hAnsi="Cambria Math"/>
            </w:rPr>
            <m:t>for</m:t>
          </m:r>
          <m:r>
            <w:rPr>
              <w:rFonts w:ascii="Cambria Math" w:hAnsi="Cambria Math"/>
            </w:rPr>
            <m:t xml:space="preserve"> d=</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b>
          </m:sSub>
        </m:oMath>
      </m:oMathPara>
    </w:p>
    <w:p w14:paraId="5209E337" w14:textId="77777777" w:rsidR="00300C42" w:rsidRPr="00EB39F1" w:rsidRDefault="00300C42" w:rsidP="00300C42">
      <w:r w:rsidRPr="00EB39F1">
        <w:t xml:space="preserve">still contain useful information relating the channel and the sampling time. Hence, one way to circumvent the impact of the random initial phases is to scrub it from the model input. That is, instead of recording/signaling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rsidRPr="00EB39F1">
        <w:t xml:space="preserve"> values of powers and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rsidRPr="00EB39F1">
        <w:t xml:space="preserve"> values of phases, only </w:t>
      </w:r>
      <m:oMath>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oMath>
      <w:r w:rsidRPr="00EB39F1">
        <w:t xml:space="preserve"> values are signaled/recorded:</w:t>
      </w:r>
    </w:p>
    <w:p w14:paraId="605EA05A" w14:textId="77777777" w:rsidR="00300C42" w:rsidRPr="00EB39F1" w:rsidRDefault="00AC74AE" w:rsidP="00300C42">
      <w:pPr>
        <w:rPr>
          <w:rFonts w:ascii="Cambria Math" w:hAnsi="Cambria Math"/>
          <w:i/>
          <w:iCs/>
        </w:rPr>
      </w:pPr>
      <m:oMathPara>
        <m:oMath>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p</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1</m:t>
                      </m:r>
                    </m:sub>
                  </m:sSub>
                </m:e>
              </m:d>
              <m:r>
                <w:rPr>
                  <w:rFonts w:ascii="Cambria Math" w:hAnsi="Cambria Math"/>
                </w:rPr>
                <m:t xml:space="preserve">, …, </m:t>
              </m:r>
              <m:sSub>
                <m:sSubPr>
                  <m:ctrlPr>
                    <w:rPr>
                      <w:rFonts w:ascii="Cambria Math" w:hAnsi="Cambria Math"/>
                      <w:i/>
                      <w:iCs/>
                    </w:rPr>
                  </m:ctrlPr>
                </m:sSubPr>
                <m:e>
                  <m:r>
                    <w:rPr>
                      <w:rFonts w:ascii="Cambria Math" w:hAnsi="Cambria Math"/>
                    </w:rPr>
                    <m:t>p</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b>
              </m:sSub>
              <m:r>
                <w:rPr>
                  <w:rFonts w:ascii="Cambria Math" w:hAnsi="Cambria Math"/>
                </w:rPr>
                <m:t>]</m:t>
              </m:r>
            </m:e>
          </m:d>
        </m:oMath>
      </m:oMathPara>
    </w:p>
    <w:p w14:paraId="293A81B3" w14:textId="77777777" w:rsidR="00300C42" w:rsidRPr="00EB39F1" w:rsidRDefault="00AC74AE" w:rsidP="00300C42">
      <w:pPr>
        <w:rPr>
          <w:rFonts w:ascii="Cambria Math" w:hAnsi="Cambria Math"/>
          <w:i/>
          <w:iCs/>
        </w:rPr>
      </w:pPr>
      <m:oMathPara>
        <m:oMath>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1</m:t>
                      </m:r>
                    </m:sub>
                  </m:sSub>
                </m:e>
              </m:d>
              <m:r>
                <w:rPr>
                  <w:rFonts w:ascii="Cambria Math" w:hAnsi="Cambria Math"/>
                </w:rPr>
                <m:t>, ∆</m:t>
              </m:r>
              <m:sSub>
                <m:sSubPr>
                  <m:ctrlPr>
                    <w:rPr>
                      <w:rFonts w:ascii="Cambria Math" w:hAnsi="Cambria Math"/>
                      <w:i/>
                      <w:iCs/>
                    </w:rPr>
                  </m:ctrlPr>
                </m:sSubPr>
                <m:e>
                  <m:r>
                    <w:rPr>
                      <w:rFonts w:ascii="Cambria Math" w:hAnsi="Cambria Math"/>
                    </w:rPr>
                    <m:t>θ</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2</m:t>
                      </m:r>
                    </m:sub>
                  </m:sSub>
                </m:e>
              </m:d>
              <m:r>
                <w:rPr>
                  <w:rFonts w:ascii="Cambria Math" w:hAnsi="Cambria Math"/>
                </w:rPr>
                <m:t>, …, ∆</m:t>
              </m:r>
              <m:sSub>
                <m:sSubPr>
                  <m:ctrlPr>
                    <w:rPr>
                      <w:rFonts w:ascii="Cambria Math" w:hAnsi="Cambria Math"/>
                      <w:i/>
                      <w:iCs/>
                    </w:rPr>
                  </m:ctrlPr>
                </m:sSubPr>
                <m:e>
                  <m:r>
                    <w:rPr>
                      <w:rFonts w:ascii="Cambria Math" w:hAnsi="Cambria Math"/>
                    </w:rPr>
                    <m:t>θ</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b>
              </m:sSub>
              <m:r>
                <w:rPr>
                  <w:rFonts w:ascii="Cambria Math" w:hAnsi="Cambria Math"/>
                </w:rPr>
                <m:t>]</m:t>
              </m:r>
            </m:e>
          </m:d>
        </m:oMath>
      </m:oMathPara>
    </w:p>
    <w:p w14:paraId="448E842C" w14:textId="4D6A9BEB" w:rsidR="00300C42" w:rsidRPr="00EB39F1" w:rsidRDefault="00300C42" w:rsidP="00300C42">
      <w:pPr>
        <w:rPr>
          <w:iCs/>
        </w:rPr>
      </w:pPr>
      <w:r w:rsidRPr="00EB39F1">
        <w:lastRenderedPageBreak/>
        <w:t xml:space="preserve">The phase of the initial sample </w:t>
      </w:r>
      <m:oMath>
        <m:sSub>
          <m:sSubPr>
            <m:ctrlPr>
              <w:rPr>
                <w:rFonts w:ascii="Cambria Math" w:hAnsi="Cambria Math"/>
                <w:i/>
              </w:rPr>
            </m:ctrlPr>
          </m:sSubPr>
          <m:e>
            <m:r>
              <w:rPr>
                <w:rFonts w:ascii="Cambria Math" w:hAnsi="Cambria Math"/>
              </w:rPr>
              <m:t>θ</m:t>
            </m:r>
          </m:e>
          <m:sub>
            <m:r>
              <w:rPr>
                <w:rFonts w:ascii="Cambria Math" w:hAnsi="Cambria Math"/>
              </w:rPr>
              <m:t>a</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oMath>
      <w:r w:rsidRPr="00EB39F1">
        <w:rPr>
          <w:iCs/>
        </w:rPr>
        <w:t xml:space="preserve"> is taken as zero</w:t>
      </w:r>
      <w:r w:rsidR="0007691C" w:rsidRPr="00EB39F1">
        <w:rPr>
          <w:iCs/>
        </w:rPr>
        <w:t xml:space="preserve"> and not signaled</w:t>
      </w:r>
      <w:r w:rsidRPr="00EB39F1">
        <w:rPr>
          <w:iCs/>
        </w:rPr>
        <w:t>. Equivalently, this is just applying a common phase de-rotation to the complex-valued CIR samples to set the initial phase to zero:</w:t>
      </w:r>
    </w:p>
    <w:p w14:paraId="2A716527" w14:textId="77777777" w:rsidR="00300C42" w:rsidRPr="00EB39F1" w:rsidRDefault="00AC74AE" w:rsidP="00300C42">
      <m:oMathPara>
        <m:oMath>
          <m:d>
            <m:dPr>
              <m:begChr m:val="{"/>
              <m:endChr m:val="}"/>
              <m:ctrlPr>
                <w:rPr>
                  <w:rFonts w:ascii="Cambria Math" w:hAnsi="Cambria Math"/>
                  <w:i/>
                </w:rPr>
              </m:ctrlPr>
            </m:dPr>
            <m:e>
              <m:rad>
                <m:radPr>
                  <m:degHide m:val="1"/>
                  <m:ctrlPr>
                    <w:rPr>
                      <w:rFonts w:ascii="Cambria Math" w:hAnsi="Cambria Math"/>
                      <w:i/>
                      <w:iCs/>
                    </w:rPr>
                  </m:ctrlPr>
                </m:radPr>
                <m:deg/>
                <m:e>
                  <m:sSub>
                    <m:sSubPr>
                      <m:ctrlPr>
                        <w:rPr>
                          <w:rFonts w:ascii="Cambria Math" w:hAnsi="Cambria Math"/>
                          <w:i/>
                          <w:iCs/>
                        </w:rPr>
                      </m:ctrlPr>
                    </m:sSubPr>
                    <m:e>
                      <m:r>
                        <w:rPr>
                          <w:rFonts w:ascii="Cambria Math" w:hAnsi="Cambria Math"/>
                        </w:rPr>
                        <m:t>p</m:t>
                      </m:r>
                    </m:e>
                    <m:sub>
                      <m:r>
                        <w:rPr>
                          <w:rFonts w:ascii="Cambria Math" w:hAnsi="Cambria Math"/>
                        </w:rPr>
                        <m:t>a</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e>
              </m:rad>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a</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sup>
              </m:sSup>
              <m:sSub>
                <m:sSubPr>
                  <m:ctrlPr>
                    <w:rPr>
                      <w:rFonts w:ascii="Cambria Math" w:hAnsi="Cambria Math"/>
                      <w:i/>
                      <w:iCs/>
                    </w:rPr>
                  </m:ctrlPr>
                </m:sSubPr>
                <m:e>
                  <m:r>
                    <w:rPr>
                      <w:rFonts w:ascii="Cambria Math" w:hAnsi="Cambria Math"/>
                    </w:rPr>
                    <m:t>h</m:t>
                  </m:r>
                </m:e>
                <m:sub>
                  <m:r>
                    <w:rPr>
                      <w:rFonts w:ascii="Cambria Math" w:hAnsi="Cambria Math"/>
                    </w:rPr>
                    <m:t>a</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e>
              </m:d>
              <m:r>
                <w:rPr>
                  <w:rFonts w:ascii="Cambria Math" w:hAnsi="Cambria Math"/>
                </w:rPr>
                <m:t>, …,</m:t>
              </m:r>
              <m:sSup>
                <m:sSupPr>
                  <m:ctrlPr>
                    <w:rPr>
                      <w:rFonts w:ascii="Cambria Math" w:hAnsi="Cambria Math"/>
                      <w:i/>
                    </w:rPr>
                  </m:ctrlPr>
                </m:sSupPr>
                <m:e>
                  <m:r>
                    <w:rPr>
                      <w:rFonts w:ascii="Cambria Math" w:hAnsi="Cambria Math"/>
                    </w:rPr>
                    <m:t>e</m:t>
                  </m:r>
                </m:e>
                <m:sup>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a</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sup>
              </m:sSup>
              <m:sSub>
                <m:sSubPr>
                  <m:ctrlPr>
                    <w:rPr>
                      <w:rFonts w:ascii="Cambria Math" w:hAnsi="Cambria Math"/>
                      <w:i/>
                      <w:iCs/>
                    </w:rPr>
                  </m:ctrlPr>
                </m:sSubPr>
                <m:e>
                  <m:r>
                    <w:rPr>
                      <w:rFonts w:ascii="Cambria Math" w:hAnsi="Cambria Math"/>
                    </w:rPr>
                    <m:t>h</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d</m:t>
                  </m:r>
                </m:e>
                <m:sub>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sub>
              </m:sSub>
              <m:r>
                <w:rPr>
                  <w:rFonts w:ascii="Cambria Math" w:hAnsi="Cambria Math"/>
                </w:rPr>
                <m:t>]</m:t>
              </m:r>
            </m:e>
          </m:d>
        </m:oMath>
      </m:oMathPara>
    </w:p>
    <w:p w14:paraId="5B42427D" w14:textId="1AC2DFF1" w:rsidR="00300C42" w:rsidRPr="00EB39F1" w:rsidRDefault="00300C42" w:rsidP="00300C42">
      <w:r w:rsidRPr="00EB39F1">
        <w:t xml:space="preserve">In </w:t>
      </w:r>
      <w:r w:rsidR="00AA186F" w:rsidRPr="00EB39F1">
        <w:fldChar w:fldCharType="begin"/>
      </w:r>
      <w:r w:rsidR="00AA186F" w:rsidRPr="00EB39F1">
        <w:instrText xml:space="preserve"> REF _Ref163128462 </w:instrText>
      </w:r>
      <w:r w:rsidR="00AA186F" w:rsidRPr="00EB39F1">
        <w:fldChar w:fldCharType="separate"/>
      </w:r>
      <w:r w:rsidR="00571EDD" w:rsidRPr="00EB39F1">
        <w:t xml:space="preserve">Table </w:t>
      </w:r>
      <w:r w:rsidR="00571EDD">
        <w:rPr>
          <w:noProof/>
        </w:rPr>
        <w:t>3</w:t>
      </w:r>
      <w:r w:rsidR="00AA186F" w:rsidRPr="00EB39F1">
        <w:rPr>
          <w:noProof/>
        </w:rPr>
        <w:fldChar w:fldCharType="end"/>
      </w:r>
      <w:r w:rsidRPr="00EB39F1">
        <w:t xml:space="preserve">, we compared the 90%tile 2D UE positioning errors </w:t>
      </w:r>
      <m:oMath>
        <m:sSub>
          <m:sSubPr>
            <m:ctrlPr>
              <w:rPr>
                <w:rFonts w:ascii="Cambria Math" w:eastAsia="Calibri" w:hAnsi="Cambria Math"/>
                <w:i/>
              </w:rPr>
            </m:ctrlPr>
          </m:sSubPr>
          <m:e>
            <m:r>
              <m:rPr>
                <m:sty m:val="p"/>
              </m:rPr>
              <w:rPr>
                <w:rFonts w:ascii="Cambria Math" w:hAnsi="Cambria Math"/>
              </w:rPr>
              <m:t>Δ</m:t>
            </m:r>
            <m:ctrlPr>
              <w:rPr>
                <w:rFonts w:ascii="Cambria Math" w:hAnsi="Cambria Math"/>
              </w:rPr>
            </m:ctrlPr>
          </m:e>
          <m:sub>
            <m:r>
              <w:rPr>
                <w:rFonts w:ascii="Cambria Math" w:hAnsi="Cambria Math"/>
              </w:rPr>
              <m:t>90%</m:t>
            </m:r>
          </m:sub>
        </m:sSub>
      </m:oMath>
      <w:r w:rsidRPr="00EB39F1">
        <w:t xml:space="preserve"> (in meters) for two sets of models:</w:t>
      </w:r>
    </w:p>
    <w:p w14:paraId="17FD8D87" w14:textId="6D3D0845" w:rsidR="00300C42" w:rsidRPr="00EB39F1" w:rsidRDefault="00300C42" w:rsidP="005925D5">
      <w:pPr>
        <w:pStyle w:val="ListParagraph"/>
        <w:numPr>
          <w:ilvl w:val="0"/>
          <w:numId w:val="40"/>
        </w:numPr>
      </w:pPr>
      <w:r w:rsidRPr="00EB39F1">
        <w:t xml:space="preserve">The first set of models are trained and tested </w:t>
      </w:r>
      <w:r w:rsidR="007841F6" w:rsidRPr="00EB39F1">
        <w:t xml:space="preserve">with </w:t>
      </w:r>
      <w:r w:rsidRPr="00EB39F1">
        <w:t>CIR samples containing no random initial phases. Note that it’s not possible to collect such type of CIR samples in reality because of the random states of the clock and/or frequency generation circuits discussed in the above.</w:t>
      </w:r>
    </w:p>
    <w:p w14:paraId="752B3EE5" w14:textId="77777777" w:rsidR="00300C42" w:rsidRPr="00EB39F1" w:rsidRDefault="00300C42" w:rsidP="005925D5">
      <w:pPr>
        <w:pStyle w:val="ListParagraph"/>
        <w:numPr>
          <w:ilvl w:val="0"/>
          <w:numId w:val="40"/>
        </w:numPr>
      </w:pPr>
      <w:r w:rsidRPr="00EB39F1">
        <w:t>The second set of models are trained and tested CIR samples containing relative phases as just described.</w:t>
      </w:r>
    </w:p>
    <w:p w14:paraId="1718C2A4" w14:textId="77777777" w:rsidR="00300C42" w:rsidRPr="00EB39F1" w:rsidRDefault="00300C42" w:rsidP="00300C42">
      <w:r w:rsidRPr="00EB39F1">
        <w:t>It can be observed that the models trained and tested CIR relative phase samples achieve essentially identical positioning accuracy (up to simulation noises) as the models trained and tested with idealized (but not physically feasible) CIR samples.</w:t>
      </w:r>
    </w:p>
    <w:p w14:paraId="2BEFD357" w14:textId="77777777" w:rsidR="00300C42" w:rsidRPr="00EB39F1" w:rsidRDefault="00300C42" w:rsidP="00300C42"/>
    <w:p w14:paraId="2A8B6834" w14:textId="77777777" w:rsidR="00300C42" w:rsidRPr="00EB39F1" w:rsidRDefault="00300C42" w:rsidP="002938DE">
      <w:pPr>
        <w:pStyle w:val="Observation"/>
      </w:pPr>
      <w:bookmarkStart w:id="1433" w:name="_Toc197710648"/>
      <w:r w:rsidRPr="00EB39F1">
        <w:t>CIR samples containing relative phases can be used as inputs to AI/ML models to circumvent the impact of random initial phase values of measured CIR samples.</w:t>
      </w:r>
      <w:bookmarkEnd w:id="1433"/>
    </w:p>
    <w:p w14:paraId="41296430" w14:textId="77777777" w:rsidR="00300C42" w:rsidRPr="00EB39F1" w:rsidRDefault="00300C42" w:rsidP="00300C42"/>
    <w:p w14:paraId="6BF56259" w14:textId="02B724B1" w:rsidR="00300C42" w:rsidRPr="00EB39F1" w:rsidRDefault="00300C42" w:rsidP="00300C42">
      <w:pPr>
        <w:pStyle w:val="Caption"/>
      </w:pPr>
      <w:bookmarkStart w:id="1434" w:name="_Ref163128462"/>
      <w:r w:rsidRPr="00EB39F1">
        <w:t xml:space="preserve">Table </w:t>
      </w:r>
      <w:r w:rsidR="00AA186F" w:rsidRPr="00EB39F1">
        <w:fldChar w:fldCharType="begin"/>
      </w:r>
      <w:r w:rsidR="00AA186F" w:rsidRPr="00EB39F1">
        <w:instrText xml:space="preserve"> SEQ Table \* ARABIC </w:instrText>
      </w:r>
      <w:r w:rsidR="00AA186F" w:rsidRPr="00EB39F1">
        <w:fldChar w:fldCharType="separate"/>
      </w:r>
      <w:r w:rsidR="00571EDD">
        <w:rPr>
          <w:noProof/>
        </w:rPr>
        <w:t>3</w:t>
      </w:r>
      <w:r w:rsidR="00AA186F" w:rsidRPr="00EB39F1">
        <w:rPr>
          <w:noProof/>
        </w:rPr>
        <w:fldChar w:fldCharType="end"/>
      </w:r>
      <w:bookmarkEnd w:id="1434"/>
      <w:r w:rsidRPr="00EB39F1">
        <w:t xml:space="preserve"> Comparison of 90%tile 2D UE positioning errors </w:t>
      </w:r>
      <m:oMath>
        <m:sSub>
          <m:sSubPr>
            <m:ctrlPr>
              <w:rPr>
                <w:rFonts w:ascii="Cambria Math" w:eastAsia="Calibri"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90%</m:t>
            </m:r>
          </m:sub>
        </m:sSub>
      </m:oMath>
      <w:r w:rsidRPr="00EB39F1">
        <w:t xml:space="preserve"> (in meters) for (1) models trained and tested with CIR samples containing no random initial phases and (2) models trained and tested with CIR samples containing relative phases in the </w:t>
      </w:r>
      <w:r w:rsidRPr="00EB39F1">
        <w:rPr>
          <w:lang w:eastAsia="ja-JP"/>
        </w:rPr>
        <w:t>{60%, 6m, 2m} InF-DH scenario</w:t>
      </w:r>
      <w:r w:rsidRPr="00EB39F1">
        <w:t xml:space="preserve">. The positioning accuracy is for the “small model” for centralized direct positioning trained with 40,000 samples </w:t>
      </w:r>
      <w:r w:rsidRPr="00EB39F1">
        <w:fldChar w:fldCharType="begin"/>
      </w:r>
      <w:r w:rsidRPr="00EB39F1">
        <w:instrText xml:space="preserve"> REF _Ref158730650 \r \h </w:instrText>
      </w:r>
      <w:r w:rsidRPr="00EB39F1">
        <w:fldChar w:fldCharType="separate"/>
      </w:r>
      <w:r w:rsidR="00571EDD">
        <w:t>[6]</w:t>
      </w:r>
      <w:r w:rsidRPr="00EB39F1">
        <w:fldChar w:fldCharType="end"/>
      </w:r>
      <w:r w:rsidRPr="00EB39F1">
        <w:t>.</w:t>
      </w:r>
    </w:p>
    <w:tbl>
      <w:tblPr>
        <w:tblStyle w:val="TableGrid"/>
        <w:tblW w:w="8995" w:type="dxa"/>
        <w:tblInd w:w="355" w:type="dxa"/>
        <w:tblLook w:val="04A0" w:firstRow="1" w:lastRow="0" w:firstColumn="1" w:lastColumn="0" w:noHBand="0" w:noVBand="1"/>
      </w:tblPr>
      <w:tblGrid>
        <w:gridCol w:w="1423"/>
        <w:gridCol w:w="1423"/>
        <w:gridCol w:w="3074"/>
        <w:gridCol w:w="3075"/>
      </w:tblGrid>
      <w:tr w:rsidR="00300C42" w:rsidRPr="00EB39F1" w14:paraId="2F6590AF" w14:textId="77777777">
        <w:tc>
          <w:tcPr>
            <w:tcW w:w="1423" w:type="dxa"/>
            <w:vMerge w:val="restart"/>
            <w:vAlign w:val="center"/>
          </w:tcPr>
          <w:p w14:paraId="3FCAD32A" w14:textId="77777777" w:rsidR="00300C42" w:rsidRPr="00EB39F1" w:rsidRDefault="00AC74AE">
            <w:pPr>
              <w:spacing w:before="40" w:after="40"/>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m:t>
                    </m:r>
                  </m:sub>
                </m:sSub>
              </m:oMath>
            </m:oMathPara>
          </w:p>
        </w:tc>
        <w:tc>
          <w:tcPr>
            <w:tcW w:w="1423" w:type="dxa"/>
            <w:vMerge w:val="restart"/>
            <w:vAlign w:val="center"/>
          </w:tcPr>
          <w:p w14:paraId="6313BC36" w14:textId="77777777" w:rsidR="00300C42" w:rsidRPr="00EB39F1" w:rsidRDefault="00AC74AE">
            <w:pPr>
              <w:spacing w:before="40" w:after="40"/>
              <w:jc w:val="center"/>
              <w:rPr>
                <w:sz w:val="20"/>
                <w:szCs w:val="20"/>
              </w:rPr>
            </w:pPr>
            <m:oMathPara>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t</m:t>
                    </m:r>
                  </m:sub>
                  <m:sup>
                    <m:r>
                      <m:rPr>
                        <m:sty m:val="p"/>
                      </m:rPr>
                      <w:rPr>
                        <w:rFonts w:ascii="Cambria Math" w:hAnsi="Cambria Math"/>
                        <w:sz w:val="20"/>
                        <w:szCs w:val="20"/>
                      </w:rPr>
                      <m:t>'</m:t>
                    </m:r>
                  </m:sup>
                </m:sSubSup>
              </m:oMath>
            </m:oMathPara>
          </w:p>
        </w:tc>
        <w:tc>
          <w:tcPr>
            <w:tcW w:w="6149" w:type="dxa"/>
            <w:gridSpan w:val="2"/>
            <w:vAlign w:val="center"/>
          </w:tcPr>
          <w:p w14:paraId="0728482D" w14:textId="77777777" w:rsidR="00300C42" w:rsidRPr="00EB39F1" w:rsidRDefault="00300C42">
            <w:pPr>
              <w:spacing w:before="40" w:after="40"/>
              <w:jc w:val="center"/>
              <w:rPr>
                <w:sz w:val="20"/>
                <w:szCs w:val="20"/>
              </w:rPr>
            </w:pPr>
            <w:r w:rsidRPr="00EB39F1">
              <w:rPr>
                <w:sz w:val="20"/>
                <w:szCs w:val="20"/>
              </w:rPr>
              <w:t>90%tile 2D positioning error [m] in {60%, 6m, 2m} InF-DH</w:t>
            </w:r>
            <w:r w:rsidRPr="00EB39F1">
              <w:rPr>
                <w:sz w:val="20"/>
                <w:szCs w:val="20"/>
              </w:rPr>
              <w:br/>
              <w:t>Model I trained with 40,000 CIR samples</w:t>
            </w:r>
          </w:p>
        </w:tc>
      </w:tr>
      <w:tr w:rsidR="00300C42" w:rsidRPr="00EB39F1" w14:paraId="7B106EC1" w14:textId="77777777">
        <w:tc>
          <w:tcPr>
            <w:tcW w:w="1423" w:type="dxa"/>
            <w:vMerge/>
            <w:vAlign w:val="center"/>
          </w:tcPr>
          <w:p w14:paraId="666C551A" w14:textId="77777777" w:rsidR="00300C42" w:rsidRPr="00EB39F1" w:rsidRDefault="00300C42">
            <w:pPr>
              <w:spacing w:before="40" w:after="40"/>
              <w:jc w:val="center"/>
              <w:rPr>
                <w:sz w:val="20"/>
                <w:szCs w:val="20"/>
              </w:rPr>
            </w:pPr>
          </w:p>
        </w:tc>
        <w:tc>
          <w:tcPr>
            <w:tcW w:w="1423" w:type="dxa"/>
            <w:vMerge/>
            <w:vAlign w:val="center"/>
          </w:tcPr>
          <w:p w14:paraId="6509A3E1" w14:textId="77777777" w:rsidR="00300C42" w:rsidRPr="00EB39F1" w:rsidRDefault="00300C42">
            <w:pPr>
              <w:spacing w:before="40" w:after="40"/>
              <w:jc w:val="center"/>
              <w:rPr>
                <w:sz w:val="20"/>
                <w:szCs w:val="20"/>
              </w:rPr>
            </w:pPr>
          </w:p>
        </w:tc>
        <w:tc>
          <w:tcPr>
            <w:tcW w:w="3074" w:type="dxa"/>
            <w:vAlign w:val="center"/>
          </w:tcPr>
          <w:p w14:paraId="3DE0DBFC" w14:textId="77777777" w:rsidR="00300C42" w:rsidRPr="00EB39F1" w:rsidRDefault="00300C42">
            <w:pPr>
              <w:spacing w:before="40" w:after="40"/>
              <w:jc w:val="center"/>
              <w:rPr>
                <w:sz w:val="20"/>
                <w:szCs w:val="20"/>
              </w:rPr>
            </w:pPr>
            <w:r w:rsidRPr="00EB39F1">
              <w:rPr>
                <w:sz w:val="20"/>
                <w:szCs w:val="20"/>
              </w:rPr>
              <w:t xml:space="preserve">Trained and tested </w:t>
            </w:r>
            <w:r w:rsidRPr="00EB39F1">
              <w:rPr>
                <w:sz w:val="20"/>
                <w:szCs w:val="20"/>
              </w:rPr>
              <w:br/>
              <w:t>without random initial phases</w:t>
            </w:r>
          </w:p>
        </w:tc>
        <w:tc>
          <w:tcPr>
            <w:tcW w:w="3075" w:type="dxa"/>
          </w:tcPr>
          <w:p w14:paraId="766425F0" w14:textId="77777777" w:rsidR="00300C42" w:rsidRPr="00EB39F1" w:rsidRDefault="00300C42">
            <w:pPr>
              <w:spacing w:before="40" w:after="40"/>
              <w:jc w:val="center"/>
              <w:rPr>
                <w:sz w:val="20"/>
                <w:szCs w:val="20"/>
              </w:rPr>
            </w:pPr>
            <w:r w:rsidRPr="00EB39F1">
              <w:rPr>
                <w:sz w:val="20"/>
                <w:szCs w:val="20"/>
              </w:rPr>
              <w:t xml:space="preserve">Trained and tested </w:t>
            </w:r>
            <w:r w:rsidRPr="00EB39F1">
              <w:rPr>
                <w:sz w:val="20"/>
                <w:szCs w:val="20"/>
              </w:rPr>
              <w:br/>
              <w:t>with relative phases</w:t>
            </w:r>
          </w:p>
        </w:tc>
      </w:tr>
      <w:tr w:rsidR="00300C42" w:rsidRPr="00EB39F1" w14:paraId="3D6E90D5" w14:textId="77777777">
        <w:tc>
          <w:tcPr>
            <w:tcW w:w="1423" w:type="dxa"/>
            <w:vAlign w:val="center"/>
          </w:tcPr>
          <w:p w14:paraId="4075EB02" w14:textId="77777777" w:rsidR="00300C42" w:rsidRPr="00EB39F1" w:rsidRDefault="00300C42">
            <w:pPr>
              <w:spacing w:before="40" w:after="40"/>
              <w:jc w:val="center"/>
              <w:rPr>
                <w:sz w:val="20"/>
                <w:szCs w:val="20"/>
              </w:rPr>
            </w:pPr>
            <w:r w:rsidRPr="00EB39F1">
              <w:rPr>
                <w:rFonts w:cs="Arial"/>
                <w:color w:val="000000"/>
                <w:sz w:val="20"/>
                <w:szCs w:val="20"/>
              </w:rPr>
              <w:t>256</w:t>
            </w:r>
          </w:p>
        </w:tc>
        <w:tc>
          <w:tcPr>
            <w:tcW w:w="1423" w:type="dxa"/>
            <w:vAlign w:val="center"/>
          </w:tcPr>
          <w:p w14:paraId="06C5802D" w14:textId="77777777" w:rsidR="00300C42" w:rsidRPr="00EB39F1" w:rsidRDefault="00300C42">
            <w:pPr>
              <w:spacing w:before="40" w:after="40"/>
              <w:jc w:val="center"/>
              <w:rPr>
                <w:sz w:val="20"/>
                <w:szCs w:val="20"/>
              </w:rPr>
            </w:pPr>
            <w:r w:rsidRPr="00EB39F1">
              <w:rPr>
                <w:sz w:val="20"/>
                <w:szCs w:val="20"/>
              </w:rPr>
              <w:t>128</w:t>
            </w:r>
          </w:p>
        </w:tc>
        <w:tc>
          <w:tcPr>
            <w:tcW w:w="3074" w:type="dxa"/>
          </w:tcPr>
          <w:p w14:paraId="61D2E6A8" w14:textId="77777777" w:rsidR="00300C42" w:rsidRPr="00EB39F1" w:rsidRDefault="00300C42">
            <w:pPr>
              <w:spacing w:before="40" w:after="40"/>
              <w:jc w:val="center"/>
              <w:rPr>
                <w:sz w:val="20"/>
                <w:szCs w:val="20"/>
              </w:rPr>
            </w:pPr>
            <w:r w:rsidRPr="00EB39F1">
              <w:rPr>
                <w:sz w:val="20"/>
                <w:szCs w:val="20"/>
              </w:rPr>
              <w:t>0.38</w:t>
            </w:r>
          </w:p>
        </w:tc>
        <w:tc>
          <w:tcPr>
            <w:tcW w:w="3075" w:type="dxa"/>
          </w:tcPr>
          <w:p w14:paraId="72E7B097" w14:textId="77777777" w:rsidR="00300C42" w:rsidRPr="00EB39F1" w:rsidRDefault="00300C42">
            <w:pPr>
              <w:spacing w:before="40" w:after="40"/>
              <w:jc w:val="center"/>
              <w:rPr>
                <w:sz w:val="20"/>
                <w:szCs w:val="20"/>
              </w:rPr>
            </w:pPr>
            <w:r w:rsidRPr="00EB39F1">
              <w:rPr>
                <w:sz w:val="20"/>
                <w:szCs w:val="20"/>
              </w:rPr>
              <w:t>0.39</w:t>
            </w:r>
          </w:p>
        </w:tc>
      </w:tr>
      <w:tr w:rsidR="00300C42" w:rsidRPr="00EB39F1" w14:paraId="7D415B0A" w14:textId="77777777">
        <w:tc>
          <w:tcPr>
            <w:tcW w:w="1423" w:type="dxa"/>
            <w:vAlign w:val="center"/>
          </w:tcPr>
          <w:p w14:paraId="55B71E82" w14:textId="77777777" w:rsidR="00300C42" w:rsidRPr="00EB39F1" w:rsidRDefault="00300C42">
            <w:pPr>
              <w:spacing w:before="40" w:after="40"/>
              <w:jc w:val="center"/>
              <w:rPr>
                <w:sz w:val="20"/>
                <w:szCs w:val="20"/>
              </w:rPr>
            </w:pPr>
            <w:r w:rsidRPr="00EB39F1">
              <w:rPr>
                <w:rFonts w:cs="Arial"/>
                <w:color w:val="000000"/>
                <w:sz w:val="20"/>
                <w:szCs w:val="20"/>
              </w:rPr>
              <w:t>256</w:t>
            </w:r>
          </w:p>
        </w:tc>
        <w:tc>
          <w:tcPr>
            <w:tcW w:w="1423" w:type="dxa"/>
            <w:vAlign w:val="center"/>
          </w:tcPr>
          <w:p w14:paraId="6D1A46FA" w14:textId="77777777" w:rsidR="00300C42" w:rsidRPr="00EB39F1" w:rsidRDefault="00300C42">
            <w:pPr>
              <w:spacing w:before="40" w:after="40"/>
              <w:jc w:val="center"/>
              <w:rPr>
                <w:sz w:val="20"/>
                <w:szCs w:val="20"/>
              </w:rPr>
            </w:pPr>
            <w:r w:rsidRPr="00EB39F1">
              <w:rPr>
                <w:sz w:val="20"/>
                <w:szCs w:val="20"/>
              </w:rPr>
              <w:t>64</w:t>
            </w:r>
          </w:p>
        </w:tc>
        <w:tc>
          <w:tcPr>
            <w:tcW w:w="3074" w:type="dxa"/>
          </w:tcPr>
          <w:p w14:paraId="2421D849" w14:textId="77777777" w:rsidR="00300C42" w:rsidRPr="00EB39F1" w:rsidRDefault="00300C42">
            <w:pPr>
              <w:spacing w:before="40" w:after="40"/>
              <w:jc w:val="center"/>
              <w:rPr>
                <w:sz w:val="20"/>
                <w:szCs w:val="20"/>
              </w:rPr>
            </w:pPr>
            <w:r w:rsidRPr="00EB39F1">
              <w:rPr>
                <w:sz w:val="20"/>
                <w:szCs w:val="20"/>
              </w:rPr>
              <w:t>0.43</w:t>
            </w:r>
          </w:p>
        </w:tc>
        <w:tc>
          <w:tcPr>
            <w:tcW w:w="3075" w:type="dxa"/>
          </w:tcPr>
          <w:p w14:paraId="41733EE9" w14:textId="77777777" w:rsidR="00300C42" w:rsidRPr="00EB39F1" w:rsidRDefault="00300C42">
            <w:pPr>
              <w:spacing w:before="40" w:after="40"/>
              <w:jc w:val="center"/>
              <w:rPr>
                <w:sz w:val="20"/>
                <w:szCs w:val="20"/>
              </w:rPr>
            </w:pPr>
            <w:r w:rsidRPr="00EB39F1">
              <w:rPr>
                <w:sz w:val="20"/>
                <w:szCs w:val="20"/>
              </w:rPr>
              <w:t>0.44</w:t>
            </w:r>
          </w:p>
        </w:tc>
      </w:tr>
      <w:tr w:rsidR="00300C42" w:rsidRPr="00EB39F1" w14:paraId="655D0C53" w14:textId="77777777">
        <w:tc>
          <w:tcPr>
            <w:tcW w:w="1423" w:type="dxa"/>
            <w:vAlign w:val="center"/>
          </w:tcPr>
          <w:p w14:paraId="4F4E8C23" w14:textId="77777777" w:rsidR="00300C42" w:rsidRPr="00EB39F1" w:rsidRDefault="00300C42">
            <w:pPr>
              <w:spacing w:before="40" w:after="40"/>
              <w:jc w:val="center"/>
              <w:rPr>
                <w:sz w:val="20"/>
                <w:szCs w:val="20"/>
              </w:rPr>
            </w:pPr>
            <w:r w:rsidRPr="00EB39F1">
              <w:rPr>
                <w:rFonts w:cs="Arial"/>
                <w:color w:val="000000"/>
                <w:sz w:val="20"/>
                <w:szCs w:val="20"/>
              </w:rPr>
              <w:t>128</w:t>
            </w:r>
          </w:p>
        </w:tc>
        <w:tc>
          <w:tcPr>
            <w:tcW w:w="1423" w:type="dxa"/>
            <w:vAlign w:val="center"/>
          </w:tcPr>
          <w:p w14:paraId="1362FE26" w14:textId="77777777" w:rsidR="00300C42" w:rsidRPr="00EB39F1" w:rsidRDefault="00300C42">
            <w:pPr>
              <w:spacing w:before="40" w:after="40"/>
              <w:jc w:val="center"/>
              <w:rPr>
                <w:sz w:val="20"/>
                <w:szCs w:val="20"/>
              </w:rPr>
            </w:pPr>
            <w:r w:rsidRPr="00EB39F1">
              <w:rPr>
                <w:sz w:val="20"/>
                <w:szCs w:val="20"/>
              </w:rPr>
              <w:t>64</w:t>
            </w:r>
          </w:p>
        </w:tc>
        <w:tc>
          <w:tcPr>
            <w:tcW w:w="3074" w:type="dxa"/>
          </w:tcPr>
          <w:p w14:paraId="57BCACB4" w14:textId="77777777" w:rsidR="00300C42" w:rsidRPr="00EB39F1" w:rsidRDefault="00300C42">
            <w:pPr>
              <w:spacing w:before="40" w:after="40"/>
              <w:jc w:val="center"/>
              <w:rPr>
                <w:sz w:val="20"/>
                <w:szCs w:val="20"/>
              </w:rPr>
            </w:pPr>
            <w:r w:rsidRPr="00EB39F1">
              <w:rPr>
                <w:sz w:val="20"/>
                <w:szCs w:val="20"/>
              </w:rPr>
              <w:t>0.48</w:t>
            </w:r>
          </w:p>
        </w:tc>
        <w:tc>
          <w:tcPr>
            <w:tcW w:w="3075" w:type="dxa"/>
          </w:tcPr>
          <w:p w14:paraId="7C3A585E" w14:textId="77777777" w:rsidR="00300C42" w:rsidRPr="00EB39F1" w:rsidRDefault="00300C42">
            <w:pPr>
              <w:spacing w:before="40" w:after="40"/>
              <w:jc w:val="center"/>
              <w:rPr>
                <w:sz w:val="20"/>
                <w:szCs w:val="20"/>
              </w:rPr>
            </w:pPr>
            <w:r w:rsidRPr="00EB39F1">
              <w:rPr>
                <w:sz w:val="20"/>
                <w:szCs w:val="20"/>
              </w:rPr>
              <w:t>0.46</w:t>
            </w:r>
          </w:p>
        </w:tc>
      </w:tr>
      <w:tr w:rsidR="00300C42" w:rsidRPr="00EB39F1" w14:paraId="037227BA" w14:textId="77777777">
        <w:tc>
          <w:tcPr>
            <w:tcW w:w="1423" w:type="dxa"/>
            <w:vAlign w:val="center"/>
          </w:tcPr>
          <w:p w14:paraId="3DAEC7DC" w14:textId="77777777" w:rsidR="00300C42" w:rsidRPr="00EB39F1" w:rsidRDefault="00300C42">
            <w:pPr>
              <w:spacing w:before="40" w:after="40"/>
              <w:jc w:val="center"/>
              <w:rPr>
                <w:sz w:val="20"/>
                <w:szCs w:val="20"/>
              </w:rPr>
            </w:pPr>
            <w:r w:rsidRPr="00EB39F1">
              <w:rPr>
                <w:rFonts w:cs="Arial"/>
                <w:color w:val="000000"/>
                <w:sz w:val="20"/>
                <w:szCs w:val="20"/>
              </w:rPr>
              <w:t>256</w:t>
            </w:r>
          </w:p>
        </w:tc>
        <w:tc>
          <w:tcPr>
            <w:tcW w:w="1423" w:type="dxa"/>
            <w:vAlign w:val="center"/>
          </w:tcPr>
          <w:p w14:paraId="7536187D" w14:textId="77777777" w:rsidR="00300C42" w:rsidRPr="00EB39F1" w:rsidRDefault="00300C42">
            <w:pPr>
              <w:spacing w:before="40" w:after="40"/>
              <w:jc w:val="center"/>
              <w:rPr>
                <w:sz w:val="20"/>
                <w:szCs w:val="20"/>
              </w:rPr>
            </w:pPr>
            <w:r w:rsidRPr="00EB39F1">
              <w:rPr>
                <w:sz w:val="20"/>
                <w:szCs w:val="20"/>
              </w:rPr>
              <w:t>32</w:t>
            </w:r>
          </w:p>
        </w:tc>
        <w:tc>
          <w:tcPr>
            <w:tcW w:w="3074" w:type="dxa"/>
          </w:tcPr>
          <w:p w14:paraId="37565DE2" w14:textId="77777777" w:rsidR="00300C42" w:rsidRPr="00EB39F1" w:rsidRDefault="00300C42">
            <w:pPr>
              <w:spacing w:before="40" w:after="40"/>
              <w:jc w:val="center"/>
              <w:rPr>
                <w:sz w:val="20"/>
                <w:szCs w:val="20"/>
              </w:rPr>
            </w:pPr>
            <w:r w:rsidRPr="00EB39F1">
              <w:rPr>
                <w:sz w:val="20"/>
                <w:szCs w:val="20"/>
              </w:rPr>
              <w:t>0.54</w:t>
            </w:r>
          </w:p>
        </w:tc>
        <w:tc>
          <w:tcPr>
            <w:tcW w:w="3075" w:type="dxa"/>
          </w:tcPr>
          <w:p w14:paraId="075C854A" w14:textId="77777777" w:rsidR="00300C42" w:rsidRPr="00EB39F1" w:rsidRDefault="00300C42">
            <w:pPr>
              <w:spacing w:before="40" w:after="40"/>
              <w:jc w:val="center"/>
              <w:rPr>
                <w:sz w:val="20"/>
                <w:szCs w:val="20"/>
              </w:rPr>
            </w:pPr>
            <w:r w:rsidRPr="00EB39F1">
              <w:rPr>
                <w:sz w:val="20"/>
                <w:szCs w:val="20"/>
              </w:rPr>
              <w:t>0.55</w:t>
            </w:r>
          </w:p>
        </w:tc>
      </w:tr>
      <w:tr w:rsidR="00300C42" w:rsidRPr="00EB39F1" w14:paraId="7887F8BC" w14:textId="77777777">
        <w:tc>
          <w:tcPr>
            <w:tcW w:w="1423" w:type="dxa"/>
            <w:vAlign w:val="center"/>
          </w:tcPr>
          <w:p w14:paraId="4D6AB4C1" w14:textId="77777777" w:rsidR="00300C42" w:rsidRPr="00EB39F1" w:rsidRDefault="00300C42">
            <w:pPr>
              <w:spacing w:before="40" w:after="40"/>
              <w:jc w:val="center"/>
              <w:rPr>
                <w:sz w:val="20"/>
                <w:szCs w:val="20"/>
              </w:rPr>
            </w:pPr>
            <w:r w:rsidRPr="00EB39F1">
              <w:rPr>
                <w:rFonts w:cs="Arial"/>
                <w:color w:val="000000"/>
                <w:sz w:val="20"/>
                <w:szCs w:val="20"/>
              </w:rPr>
              <w:t>128</w:t>
            </w:r>
          </w:p>
        </w:tc>
        <w:tc>
          <w:tcPr>
            <w:tcW w:w="1423" w:type="dxa"/>
            <w:vAlign w:val="center"/>
          </w:tcPr>
          <w:p w14:paraId="11A53412" w14:textId="77777777" w:rsidR="00300C42" w:rsidRPr="00EB39F1" w:rsidRDefault="00300C42">
            <w:pPr>
              <w:spacing w:before="40" w:after="40"/>
              <w:jc w:val="center"/>
              <w:rPr>
                <w:sz w:val="20"/>
                <w:szCs w:val="20"/>
              </w:rPr>
            </w:pPr>
            <w:r w:rsidRPr="00EB39F1">
              <w:rPr>
                <w:sz w:val="20"/>
                <w:szCs w:val="20"/>
              </w:rPr>
              <w:t>32</w:t>
            </w:r>
          </w:p>
        </w:tc>
        <w:tc>
          <w:tcPr>
            <w:tcW w:w="3074" w:type="dxa"/>
          </w:tcPr>
          <w:p w14:paraId="09CB55DB" w14:textId="77777777" w:rsidR="00300C42" w:rsidRPr="00EB39F1" w:rsidRDefault="00300C42">
            <w:pPr>
              <w:spacing w:before="40" w:after="40"/>
              <w:jc w:val="center"/>
              <w:rPr>
                <w:sz w:val="20"/>
                <w:szCs w:val="20"/>
              </w:rPr>
            </w:pPr>
            <w:r w:rsidRPr="00EB39F1">
              <w:rPr>
                <w:sz w:val="20"/>
                <w:szCs w:val="20"/>
              </w:rPr>
              <w:t>0.53</w:t>
            </w:r>
          </w:p>
        </w:tc>
        <w:tc>
          <w:tcPr>
            <w:tcW w:w="3075" w:type="dxa"/>
          </w:tcPr>
          <w:p w14:paraId="58A978B1" w14:textId="77777777" w:rsidR="00300C42" w:rsidRPr="00EB39F1" w:rsidRDefault="00300C42">
            <w:pPr>
              <w:spacing w:before="40" w:after="40"/>
              <w:jc w:val="center"/>
              <w:rPr>
                <w:sz w:val="20"/>
                <w:szCs w:val="20"/>
              </w:rPr>
            </w:pPr>
            <w:r w:rsidRPr="00EB39F1">
              <w:rPr>
                <w:sz w:val="20"/>
                <w:szCs w:val="20"/>
              </w:rPr>
              <w:t>0.55</w:t>
            </w:r>
          </w:p>
        </w:tc>
      </w:tr>
      <w:tr w:rsidR="00300C42" w:rsidRPr="00EB39F1" w14:paraId="63B9D5FD" w14:textId="77777777">
        <w:tc>
          <w:tcPr>
            <w:tcW w:w="1423" w:type="dxa"/>
            <w:vAlign w:val="center"/>
          </w:tcPr>
          <w:p w14:paraId="135E4DB8" w14:textId="77777777" w:rsidR="00300C42" w:rsidRPr="00EB39F1" w:rsidRDefault="00300C42">
            <w:pPr>
              <w:spacing w:before="40" w:after="40"/>
              <w:jc w:val="center"/>
              <w:rPr>
                <w:sz w:val="20"/>
                <w:szCs w:val="20"/>
              </w:rPr>
            </w:pPr>
            <w:r w:rsidRPr="00EB39F1">
              <w:rPr>
                <w:rFonts w:cs="Arial"/>
                <w:color w:val="000000"/>
                <w:sz w:val="20"/>
                <w:szCs w:val="20"/>
              </w:rPr>
              <w:t>64</w:t>
            </w:r>
          </w:p>
        </w:tc>
        <w:tc>
          <w:tcPr>
            <w:tcW w:w="1423" w:type="dxa"/>
            <w:vAlign w:val="center"/>
          </w:tcPr>
          <w:p w14:paraId="23D8446B" w14:textId="77777777" w:rsidR="00300C42" w:rsidRPr="00EB39F1" w:rsidRDefault="00300C42">
            <w:pPr>
              <w:spacing w:before="40" w:after="40"/>
              <w:jc w:val="center"/>
              <w:rPr>
                <w:sz w:val="20"/>
                <w:szCs w:val="20"/>
              </w:rPr>
            </w:pPr>
            <w:r w:rsidRPr="00EB39F1">
              <w:rPr>
                <w:sz w:val="20"/>
                <w:szCs w:val="20"/>
              </w:rPr>
              <w:t>32</w:t>
            </w:r>
          </w:p>
        </w:tc>
        <w:tc>
          <w:tcPr>
            <w:tcW w:w="3074" w:type="dxa"/>
          </w:tcPr>
          <w:p w14:paraId="3AC575AB" w14:textId="77777777" w:rsidR="00300C42" w:rsidRPr="00EB39F1" w:rsidRDefault="00300C42">
            <w:pPr>
              <w:spacing w:before="40" w:after="40"/>
              <w:jc w:val="center"/>
              <w:rPr>
                <w:sz w:val="20"/>
                <w:szCs w:val="20"/>
              </w:rPr>
            </w:pPr>
            <w:r w:rsidRPr="00EB39F1">
              <w:rPr>
                <w:sz w:val="20"/>
                <w:szCs w:val="20"/>
              </w:rPr>
              <w:t>0.67</w:t>
            </w:r>
          </w:p>
        </w:tc>
        <w:tc>
          <w:tcPr>
            <w:tcW w:w="3075" w:type="dxa"/>
          </w:tcPr>
          <w:p w14:paraId="443FEED2" w14:textId="77777777" w:rsidR="00300C42" w:rsidRPr="00EB39F1" w:rsidRDefault="00300C42">
            <w:pPr>
              <w:spacing w:before="40" w:after="40"/>
              <w:jc w:val="center"/>
              <w:rPr>
                <w:sz w:val="20"/>
                <w:szCs w:val="20"/>
              </w:rPr>
            </w:pPr>
            <w:r w:rsidRPr="00EB39F1">
              <w:rPr>
                <w:sz w:val="20"/>
                <w:szCs w:val="20"/>
              </w:rPr>
              <w:t>0.66</w:t>
            </w:r>
          </w:p>
        </w:tc>
      </w:tr>
      <w:tr w:rsidR="00300C42" w:rsidRPr="00EB39F1" w14:paraId="353684E6" w14:textId="77777777">
        <w:tc>
          <w:tcPr>
            <w:tcW w:w="1423" w:type="dxa"/>
            <w:vAlign w:val="center"/>
          </w:tcPr>
          <w:p w14:paraId="6B5333BC" w14:textId="77777777" w:rsidR="00300C42" w:rsidRPr="00EB39F1" w:rsidRDefault="00300C42">
            <w:pPr>
              <w:spacing w:before="40" w:after="40"/>
              <w:jc w:val="center"/>
              <w:rPr>
                <w:sz w:val="20"/>
                <w:szCs w:val="20"/>
              </w:rPr>
            </w:pPr>
            <w:r w:rsidRPr="00EB39F1">
              <w:rPr>
                <w:rFonts w:cs="Arial"/>
                <w:color w:val="000000"/>
                <w:sz w:val="20"/>
                <w:szCs w:val="20"/>
              </w:rPr>
              <w:t>256</w:t>
            </w:r>
          </w:p>
        </w:tc>
        <w:tc>
          <w:tcPr>
            <w:tcW w:w="1423" w:type="dxa"/>
            <w:vAlign w:val="center"/>
          </w:tcPr>
          <w:p w14:paraId="71F4918E" w14:textId="77777777" w:rsidR="00300C42" w:rsidRPr="00EB39F1" w:rsidRDefault="00300C42">
            <w:pPr>
              <w:spacing w:before="40" w:after="40"/>
              <w:jc w:val="center"/>
              <w:rPr>
                <w:sz w:val="20"/>
                <w:szCs w:val="20"/>
              </w:rPr>
            </w:pPr>
            <w:r w:rsidRPr="00EB39F1">
              <w:rPr>
                <w:sz w:val="20"/>
                <w:szCs w:val="20"/>
              </w:rPr>
              <w:t>16</w:t>
            </w:r>
          </w:p>
        </w:tc>
        <w:tc>
          <w:tcPr>
            <w:tcW w:w="3074" w:type="dxa"/>
          </w:tcPr>
          <w:p w14:paraId="4E80E1E8" w14:textId="77777777" w:rsidR="00300C42" w:rsidRPr="00EB39F1" w:rsidRDefault="00300C42">
            <w:pPr>
              <w:spacing w:before="40" w:after="40"/>
              <w:jc w:val="center"/>
              <w:rPr>
                <w:sz w:val="20"/>
                <w:szCs w:val="20"/>
              </w:rPr>
            </w:pPr>
            <w:r w:rsidRPr="00EB39F1">
              <w:rPr>
                <w:sz w:val="20"/>
                <w:szCs w:val="20"/>
              </w:rPr>
              <w:t>0.68</w:t>
            </w:r>
          </w:p>
        </w:tc>
        <w:tc>
          <w:tcPr>
            <w:tcW w:w="3075" w:type="dxa"/>
          </w:tcPr>
          <w:p w14:paraId="41675BB8" w14:textId="77777777" w:rsidR="00300C42" w:rsidRPr="00EB39F1" w:rsidRDefault="00300C42">
            <w:pPr>
              <w:spacing w:before="40" w:after="40"/>
              <w:jc w:val="center"/>
              <w:rPr>
                <w:sz w:val="20"/>
                <w:szCs w:val="20"/>
              </w:rPr>
            </w:pPr>
            <w:r w:rsidRPr="00EB39F1">
              <w:rPr>
                <w:sz w:val="20"/>
                <w:szCs w:val="20"/>
              </w:rPr>
              <w:t>0.69</w:t>
            </w:r>
          </w:p>
        </w:tc>
      </w:tr>
      <w:tr w:rsidR="00300C42" w:rsidRPr="00EB39F1" w14:paraId="6CB51F82" w14:textId="77777777">
        <w:tc>
          <w:tcPr>
            <w:tcW w:w="1423" w:type="dxa"/>
            <w:vAlign w:val="center"/>
          </w:tcPr>
          <w:p w14:paraId="07954A58" w14:textId="77777777" w:rsidR="00300C42" w:rsidRPr="00EB39F1" w:rsidRDefault="00300C42">
            <w:pPr>
              <w:spacing w:before="40" w:after="40"/>
              <w:jc w:val="center"/>
              <w:rPr>
                <w:sz w:val="20"/>
                <w:szCs w:val="20"/>
              </w:rPr>
            </w:pPr>
            <w:r w:rsidRPr="00EB39F1">
              <w:rPr>
                <w:rFonts w:cs="Arial"/>
                <w:color w:val="000000"/>
                <w:sz w:val="20"/>
                <w:szCs w:val="20"/>
              </w:rPr>
              <w:t>128</w:t>
            </w:r>
          </w:p>
        </w:tc>
        <w:tc>
          <w:tcPr>
            <w:tcW w:w="1423" w:type="dxa"/>
            <w:vAlign w:val="center"/>
          </w:tcPr>
          <w:p w14:paraId="0551BCD5" w14:textId="77777777" w:rsidR="00300C42" w:rsidRPr="00EB39F1" w:rsidRDefault="00300C42">
            <w:pPr>
              <w:spacing w:before="40" w:after="40"/>
              <w:jc w:val="center"/>
              <w:rPr>
                <w:sz w:val="20"/>
                <w:szCs w:val="20"/>
              </w:rPr>
            </w:pPr>
            <w:r w:rsidRPr="00EB39F1">
              <w:rPr>
                <w:sz w:val="20"/>
                <w:szCs w:val="20"/>
              </w:rPr>
              <w:t>16</w:t>
            </w:r>
          </w:p>
        </w:tc>
        <w:tc>
          <w:tcPr>
            <w:tcW w:w="3074" w:type="dxa"/>
          </w:tcPr>
          <w:p w14:paraId="2BC5E6F6" w14:textId="77777777" w:rsidR="00300C42" w:rsidRPr="00EB39F1" w:rsidRDefault="00300C42">
            <w:pPr>
              <w:spacing w:before="40" w:after="40"/>
              <w:jc w:val="center"/>
              <w:rPr>
                <w:sz w:val="20"/>
                <w:szCs w:val="20"/>
              </w:rPr>
            </w:pPr>
            <w:r w:rsidRPr="00EB39F1">
              <w:rPr>
                <w:sz w:val="20"/>
                <w:szCs w:val="20"/>
              </w:rPr>
              <w:t>0.64</w:t>
            </w:r>
          </w:p>
        </w:tc>
        <w:tc>
          <w:tcPr>
            <w:tcW w:w="3075" w:type="dxa"/>
          </w:tcPr>
          <w:p w14:paraId="623A2BF4" w14:textId="77777777" w:rsidR="00300C42" w:rsidRPr="00EB39F1" w:rsidRDefault="00300C42">
            <w:pPr>
              <w:spacing w:before="40" w:after="40"/>
              <w:jc w:val="center"/>
              <w:rPr>
                <w:sz w:val="20"/>
                <w:szCs w:val="20"/>
              </w:rPr>
            </w:pPr>
            <w:r w:rsidRPr="00EB39F1">
              <w:rPr>
                <w:sz w:val="20"/>
                <w:szCs w:val="20"/>
              </w:rPr>
              <w:t>0.65</w:t>
            </w:r>
          </w:p>
        </w:tc>
      </w:tr>
      <w:tr w:rsidR="00300C42" w:rsidRPr="00EB39F1" w14:paraId="34403022" w14:textId="77777777">
        <w:tc>
          <w:tcPr>
            <w:tcW w:w="1423" w:type="dxa"/>
            <w:vAlign w:val="center"/>
          </w:tcPr>
          <w:p w14:paraId="7B869F55" w14:textId="77777777" w:rsidR="00300C42" w:rsidRPr="00EB39F1" w:rsidRDefault="00300C42">
            <w:pPr>
              <w:spacing w:before="40" w:after="40"/>
              <w:jc w:val="center"/>
              <w:rPr>
                <w:sz w:val="20"/>
                <w:szCs w:val="20"/>
              </w:rPr>
            </w:pPr>
            <w:r w:rsidRPr="00EB39F1">
              <w:rPr>
                <w:rFonts w:cs="Arial"/>
                <w:color w:val="000000"/>
                <w:sz w:val="20"/>
                <w:szCs w:val="20"/>
              </w:rPr>
              <w:t>64</w:t>
            </w:r>
          </w:p>
        </w:tc>
        <w:tc>
          <w:tcPr>
            <w:tcW w:w="1423" w:type="dxa"/>
            <w:vAlign w:val="center"/>
          </w:tcPr>
          <w:p w14:paraId="769B694D" w14:textId="77777777" w:rsidR="00300C42" w:rsidRPr="00EB39F1" w:rsidRDefault="00300C42">
            <w:pPr>
              <w:spacing w:before="40" w:after="40"/>
              <w:jc w:val="center"/>
              <w:rPr>
                <w:sz w:val="20"/>
                <w:szCs w:val="20"/>
              </w:rPr>
            </w:pPr>
            <w:r w:rsidRPr="00EB39F1">
              <w:rPr>
                <w:sz w:val="20"/>
                <w:szCs w:val="20"/>
              </w:rPr>
              <w:t>16</w:t>
            </w:r>
          </w:p>
        </w:tc>
        <w:tc>
          <w:tcPr>
            <w:tcW w:w="3074" w:type="dxa"/>
          </w:tcPr>
          <w:p w14:paraId="43239EB1" w14:textId="77777777" w:rsidR="00300C42" w:rsidRPr="00EB39F1" w:rsidRDefault="00300C42">
            <w:pPr>
              <w:spacing w:before="40" w:after="40"/>
              <w:jc w:val="center"/>
              <w:rPr>
                <w:sz w:val="20"/>
                <w:szCs w:val="20"/>
              </w:rPr>
            </w:pPr>
            <w:r w:rsidRPr="00EB39F1">
              <w:rPr>
                <w:sz w:val="20"/>
                <w:szCs w:val="20"/>
              </w:rPr>
              <w:t>0.70</w:t>
            </w:r>
          </w:p>
        </w:tc>
        <w:tc>
          <w:tcPr>
            <w:tcW w:w="3075" w:type="dxa"/>
          </w:tcPr>
          <w:p w14:paraId="488BBF8C" w14:textId="77777777" w:rsidR="00300C42" w:rsidRPr="00EB39F1" w:rsidRDefault="00300C42">
            <w:pPr>
              <w:spacing w:before="40" w:after="40"/>
              <w:jc w:val="center"/>
              <w:rPr>
                <w:sz w:val="20"/>
                <w:szCs w:val="20"/>
              </w:rPr>
            </w:pPr>
            <w:r w:rsidRPr="00EB39F1">
              <w:rPr>
                <w:sz w:val="20"/>
                <w:szCs w:val="20"/>
              </w:rPr>
              <w:t>0.71</w:t>
            </w:r>
          </w:p>
        </w:tc>
      </w:tr>
      <w:tr w:rsidR="00300C42" w:rsidRPr="00EB39F1" w14:paraId="2408942C" w14:textId="77777777">
        <w:tc>
          <w:tcPr>
            <w:tcW w:w="1423" w:type="dxa"/>
            <w:vAlign w:val="center"/>
          </w:tcPr>
          <w:p w14:paraId="1D834CC3" w14:textId="77777777" w:rsidR="00300C42" w:rsidRPr="00EB39F1" w:rsidRDefault="00300C42">
            <w:pPr>
              <w:spacing w:before="40" w:after="40"/>
              <w:jc w:val="center"/>
              <w:rPr>
                <w:sz w:val="20"/>
                <w:szCs w:val="20"/>
              </w:rPr>
            </w:pPr>
            <w:r w:rsidRPr="00EB39F1">
              <w:rPr>
                <w:rFonts w:cs="Arial"/>
                <w:color w:val="000000"/>
                <w:sz w:val="20"/>
                <w:szCs w:val="20"/>
              </w:rPr>
              <w:t>256</w:t>
            </w:r>
          </w:p>
        </w:tc>
        <w:tc>
          <w:tcPr>
            <w:tcW w:w="1423" w:type="dxa"/>
            <w:vAlign w:val="center"/>
          </w:tcPr>
          <w:p w14:paraId="5124A876" w14:textId="77777777" w:rsidR="00300C42" w:rsidRPr="00EB39F1" w:rsidRDefault="00300C42">
            <w:pPr>
              <w:spacing w:before="40" w:after="40"/>
              <w:jc w:val="center"/>
              <w:rPr>
                <w:sz w:val="20"/>
                <w:szCs w:val="20"/>
              </w:rPr>
            </w:pPr>
            <w:r w:rsidRPr="00EB39F1">
              <w:rPr>
                <w:sz w:val="20"/>
                <w:szCs w:val="20"/>
              </w:rPr>
              <w:t>9</w:t>
            </w:r>
          </w:p>
        </w:tc>
        <w:tc>
          <w:tcPr>
            <w:tcW w:w="3074" w:type="dxa"/>
          </w:tcPr>
          <w:p w14:paraId="065F859F" w14:textId="77777777" w:rsidR="00300C42" w:rsidRPr="00EB39F1" w:rsidRDefault="00300C42">
            <w:pPr>
              <w:spacing w:before="40" w:after="40"/>
              <w:jc w:val="center"/>
              <w:rPr>
                <w:sz w:val="20"/>
                <w:szCs w:val="20"/>
              </w:rPr>
            </w:pPr>
            <w:r w:rsidRPr="00EB39F1">
              <w:rPr>
                <w:sz w:val="20"/>
                <w:szCs w:val="20"/>
              </w:rPr>
              <w:t>0.82</w:t>
            </w:r>
          </w:p>
        </w:tc>
        <w:tc>
          <w:tcPr>
            <w:tcW w:w="3075" w:type="dxa"/>
          </w:tcPr>
          <w:p w14:paraId="1995D492" w14:textId="77777777" w:rsidR="00300C42" w:rsidRPr="00EB39F1" w:rsidRDefault="00300C42">
            <w:pPr>
              <w:spacing w:before="40" w:after="40"/>
              <w:jc w:val="center"/>
              <w:rPr>
                <w:sz w:val="20"/>
                <w:szCs w:val="20"/>
              </w:rPr>
            </w:pPr>
            <w:r w:rsidRPr="00EB39F1">
              <w:rPr>
                <w:sz w:val="20"/>
                <w:szCs w:val="20"/>
              </w:rPr>
              <w:t>0.84</w:t>
            </w:r>
          </w:p>
        </w:tc>
      </w:tr>
      <w:tr w:rsidR="00300C42" w:rsidRPr="00EB39F1" w14:paraId="3E255886" w14:textId="77777777">
        <w:tc>
          <w:tcPr>
            <w:tcW w:w="1423" w:type="dxa"/>
            <w:vAlign w:val="center"/>
          </w:tcPr>
          <w:p w14:paraId="7829191F" w14:textId="77777777" w:rsidR="00300C42" w:rsidRPr="00EB39F1" w:rsidRDefault="00300C42">
            <w:pPr>
              <w:spacing w:before="40" w:after="40"/>
              <w:jc w:val="center"/>
              <w:rPr>
                <w:sz w:val="20"/>
                <w:szCs w:val="20"/>
              </w:rPr>
            </w:pPr>
            <w:r w:rsidRPr="00EB39F1">
              <w:rPr>
                <w:rFonts w:cs="Arial"/>
                <w:color w:val="000000"/>
                <w:sz w:val="20"/>
                <w:szCs w:val="20"/>
              </w:rPr>
              <w:t>128</w:t>
            </w:r>
          </w:p>
        </w:tc>
        <w:tc>
          <w:tcPr>
            <w:tcW w:w="1423" w:type="dxa"/>
            <w:vAlign w:val="center"/>
          </w:tcPr>
          <w:p w14:paraId="5BB5C2DB" w14:textId="77777777" w:rsidR="00300C42" w:rsidRPr="00EB39F1" w:rsidRDefault="00300C42">
            <w:pPr>
              <w:spacing w:before="40" w:after="40"/>
              <w:jc w:val="center"/>
              <w:rPr>
                <w:sz w:val="20"/>
                <w:szCs w:val="20"/>
              </w:rPr>
            </w:pPr>
            <w:r w:rsidRPr="00EB39F1">
              <w:rPr>
                <w:sz w:val="20"/>
                <w:szCs w:val="20"/>
              </w:rPr>
              <w:t>9</w:t>
            </w:r>
          </w:p>
        </w:tc>
        <w:tc>
          <w:tcPr>
            <w:tcW w:w="3074" w:type="dxa"/>
          </w:tcPr>
          <w:p w14:paraId="67012A7E" w14:textId="77777777" w:rsidR="00300C42" w:rsidRPr="00EB39F1" w:rsidRDefault="00300C42">
            <w:pPr>
              <w:spacing w:before="40" w:after="40"/>
              <w:jc w:val="center"/>
              <w:rPr>
                <w:sz w:val="20"/>
                <w:szCs w:val="20"/>
              </w:rPr>
            </w:pPr>
            <w:r w:rsidRPr="00EB39F1">
              <w:rPr>
                <w:sz w:val="20"/>
                <w:szCs w:val="20"/>
              </w:rPr>
              <w:t>0.82</w:t>
            </w:r>
          </w:p>
        </w:tc>
        <w:tc>
          <w:tcPr>
            <w:tcW w:w="3075" w:type="dxa"/>
          </w:tcPr>
          <w:p w14:paraId="32C802EF" w14:textId="77777777" w:rsidR="00300C42" w:rsidRPr="00EB39F1" w:rsidRDefault="00300C42">
            <w:pPr>
              <w:spacing w:before="40" w:after="40"/>
              <w:jc w:val="center"/>
              <w:rPr>
                <w:sz w:val="20"/>
                <w:szCs w:val="20"/>
              </w:rPr>
            </w:pPr>
            <w:r w:rsidRPr="00EB39F1">
              <w:rPr>
                <w:sz w:val="20"/>
                <w:szCs w:val="20"/>
              </w:rPr>
              <w:t>0.81</w:t>
            </w:r>
          </w:p>
        </w:tc>
      </w:tr>
      <w:tr w:rsidR="00300C42" w:rsidRPr="00EB39F1" w14:paraId="20BCA78C" w14:textId="77777777">
        <w:tc>
          <w:tcPr>
            <w:tcW w:w="1423" w:type="dxa"/>
            <w:vAlign w:val="center"/>
          </w:tcPr>
          <w:p w14:paraId="39C1F462" w14:textId="77777777" w:rsidR="00300C42" w:rsidRPr="00EB39F1" w:rsidRDefault="00300C42">
            <w:pPr>
              <w:spacing w:before="40" w:after="40"/>
              <w:jc w:val="center"/>
              <w:rPr>
                <w:sz w:val="20"/>
                <w:szCs w:val="20"/>
              </w:rPr>
            </w:pPr>
            <w:r w:rsidRPr="00EB39F1">
              <w:rPr>
                <w:rFonts w:cs="Arial"/>
                <w:color w:val="000000"/>
                <w:sz w:val="20"/>
                <w:szCs w:val="20"/>
              </w:rPr>
              <w:t>64</w:t>
            </w:r>
          </w:p>
        </w:tc>
        <w:tc>
          <w:tcPr>
            <w:tcW w:w="1423" w:type="dxa"/>
            <w:vAlign w:val="center"/>
          </w:tcPr>
          <w:p w14:paraId="60C91610" w14:textId="77777777" w:rsidR="00300C42" w:rsidRPr="00EB39F1" w:rsidRDefault="00300C42">
            <w:pPr>
              <w:spacing w:before="40" w:after="40"/>
              <w:jc w:val="center"/>
              <w:rPr>
                <w:sz w:val="20"/>
                <w:szCs w:val="20"/>
              </w:rPr>
            </w:pPr>
            <w:r w:rsidRPr="00EB39F1">
              <w:rPr>
                <w:sz w:val="20"/>
                <w:szCs w:val="20"/>
              </w:rPr>
              <w:t>9</w:t>
            </w:r>
          </w:p>
        </w:tc>
        <w:tc>
          <w:tcPr>
            <w:tcW w:w="3074" w:type="dxa"/>
          </w:tcPr>
          <w:p w14:paraId="1D604213" w14:textId="77777777" w:rsidR="00300C42" w:rsidRPr="00EB39F1" w:rsidRDefault="00300C42">
            <w:pPr>
              <w:spacing w:before="40" w:after="40"/>
              <w:jc w:val="center"/>
              <w:rPr>
                <w:sz w:val="20"/>
                <w:szCs w:val="20"/>
              </w:rPr>
            </w:pPr>
            <w:r w:rsidRPr="00EB39F1">
              <w:rPr>
                <w:sz w:val="20"/>
                <w:szCs w:val="20"/>
              </w:rPr>
              <w:t>0.80</w:t>
            </w:r>
          </w:p>
        </w:tc>
        <w:tc>
          <w:tcPr>
            <w:tcW w:w="3075" w:type="dxa"/>
          </w:tcPr>
          <w:p w14:paraId="10D399B6" w14:textId="77777777" w:rsidR="00300C42" w:rsidRPr="00EB39F1" w:rsidRDefault="00300C42">
            <w:pPr>
              <w:spacing w:before="40" w:after="40"/>
              <w:jc w:val="center"/>
              <w:rPr>
                <w:sz w:val="20"/>
                <w:szCs w:val="20"/>
              </w:rPr>
            </w:pPr>
            <w:r w:rsidRPr="00EB39F1">
              <w:rPr>
                <w:sz w:val="20"/>
                <w:szCs w:val="20"/>
              </w:rPr>
              <w:t>0.80</w:t>
            </w:r>
          </w:p>
        </w:tc>
      </w:tr>
    </w:tbl>
    <w:p w14:paraId="007463D4" w14:textId="77777777" w:rsidR="00300C42" w:rsidRPr="00EB39F1" w:rsidRDefault="00300C42" w:rsidP="00300C42"/>
    <w:p w14:paraId="1D5A94C9" w14:textId="4E8546C0" w:rsidR="00750BE5" w:rsidRPr="00EB39F1" w:rsidRDefault="00AD513E" w:rsidP="00300C42">
      <w:r w:rsidRPr="00EB39F1">
        <w:t>I</w:t>
      </w:r>
      <w:r w:rsidR="00750BE5" w:rsidRPr="00EB39F1">
        <w:t>f the relative phase described above is to be supported, then new measurement type</w:t>
      </w:r>
      <w:r w:rsidRPr="00EB39F1">
        <w:t>s</w:t>
      </w:r>
      <w:r w:rsidR="00750BE5" w:rsidRPr="00EB39F1">
        <w:t xml:space="preserve"> needs to be introduced</w:t>
      </w:r>
      <w:r w:rsidR="003802FC" w:rsidRPr="00EB39F1">
        <w:t xml:space="preserve"> in 38.215.</w:t>
      </w:r>
      <w:r w:rsidR="004110B6" w:rsidRPr="00EB39F1">
        <w:t xml:space="preserve"> An example is shown below and called UL RSRCP</w:t>
      </w:r>
      <w:r w:rsidRPr="00EB39F1">
        <w:t>, which is for UL measurements based on SRS</w:t>
      </w:r>
      <w:r w:rsidR="004110B6" w:rsidRPr="00EB39F1">
        <w:t>.</w:t>
      </w:r>
      <w:r w:rsidRPr="00EB39F1">
        <w:t xml:space="preserve"> Similar new measurement type is needed for DL PRS as well.</w:t>
      </w:r>
    </w:p>
    <w:tbl>
      <w:tblPr>
        <w:tblStyle w:val="TableGrid"/>
        <w:tblW w:w="0" w:type="auto"/>
        <w:tblLook w:val="04A0" w:firstRow="1" w:lastRow="0" w:firstColumn="1" w:lastColumn="0" w:noHBand="0" w:noVBand="1"/>
      </w:tblPr>
      <w:tblGrid>
        <w:gridCol w:w="9962"/>
      </w:tblGrid>
      <w:tr w:rsidR="003802FC" w:rsidRPr="00EB39F1" w14:paraId="0DE56CE6" w14:textId="77777777" w:rsidTr="003802FC">
        <w:tc>
          <w:tcPr>
            <w:tcW w:w="9962" w:type="dxa"/>
          </w:tcPr>
          <w:p w14:paraId="752E57A6" w14:textId="188B4277" w:rsidR="003802FC" w:rsidRPr="00EB39F1" w:rsidRDefault="003802FC" w:rsidP="004157FD">
            <w:pPr>
              <w:keepNext/>
              <w:keepLines/>
              <w:rPr>
                <w:sz w:val="18"/>
              </w:rPr>
            </w:pPr>
            <w:r w:rsidRPr="00EB39F1">
              <w:rPr>
                <w:sz w:val="18"/>
              </w:rPr>
              <w:lastRenderedPageBreak/>
              <w:t xml:space="preserve">UL reference signal relative carrier phase (RSRCP) is defined as a sequence of relative phase values </w:t>
            </w:r>
            <w:r w:rsidRPr="00EB39F1">
              <w:rPr>
                <w:rFonts w:eastAsia="MS Mincho" w:cs="Arial"/>
                <w:sz w:val="18"/>
                <w:lang w:eastAsia="x-none"/>
              </w:rPr>
              <w:t>of the channel response derived from the resource elements carrying sounding reference signals (SRS) configured for the measurement</w:t>
            </w:r>
            <w:r w:rsidRPr="00EB39F1">
              <w:rPr>
                <w:sz w:val="18"/>
              </w:rPr>
              <w:t xml:space="preserve">. For the j-th path, the relative phase is the difference between the phase of the j-th path and the phase of the first path. </w:t>
            </w:r>
          </w:p>
        </w:tc>
      </w:tr>
    </w:tbl>
    <w:p w14:paraId="7B32C2E9" w14:textId="77777777" w:rsidR="003802FC" w:rsidRPr="00EB39F1" w:rsidRDefault="003802FC" w:rsidP="00300C42"/>
    <w:p w14:paraId="6D533511" w14:textId="6999C705" w:rsidR="00750BE5" w:rsidRPr="00EB39F1" w:rsidRDefault="003802FC" w:rsidP="00300C42">
      <w:pPr>
        <w:rPr>
          <w:rFonts w:cs="Arial"/>
          <w:lang w:eastAsia="x-none"/>
        </w:rPr>
      </w:pPr>
      <w:r w:rsidRPr="00EB39F1">
        <w:t xml:space="preserve">It is noted that the UL RSRCP illustrated above needs to be added in addition to the existing </w:t>
      </w:r>
      <w:r w:rsidRPr="00EB39F1">
        <w:rPr>
          <w:rFonts w:cs="Arial"/>
          <w:lang w:eastAsia="x-none"/>
        </w:rPr>
        <w:t xml:space="preserve">UL reference signal carrier phase (RSCP) introduced in Rel-18, which is only for the phase of the first detected path delay. Related to the new measurement type UL RSRCP, standardization effort is also needed in </w:t>
      </w:r>
      <w:r w:rsidR="00225B30" w:rsidRPr="00EB39F1">
        <w:rPr>
          <w:rFonts w:cs="Arial"/>
          <w:lang w:eastAsia="x-none"/>
        </w:rPr>
        <w:t>RAN1/</w:t>
      </w:r>
      <w:r w:rsidRPr="00EB39F1">
        <w:rPr>
          <w:rFonts w:cs="Arial"/>
          <w:lang w:eastAsia="x-none"/>
        </w:rPr>
        <w:t>RAN2</w:t>
      </w:r>
      <w:r w:rsidR="00225B30" w:rsidRPr="00EB39F1">
        <w:rPr>
          <w:rFonts w:cs="Arial"/>
          <w:lang w:eastAsia="x-none"/>
        </w:rPr>
        <w:t>/</w:t>
      </w:r>
      <w:r w:rsidRPr="00EB39F1">
        <w:rPr>
          <w:rFonts w:cs="Arial"/>
          <w:lang w:eastAsia="x-none"/>
        </w:rPr>
        <w:t>RAN3 for signaling support</w:t>
      </w:r>
      <w:r w:rsidR="00225B30" w:rsidRPr="00EB39F1">
        <w:rPr>
          <w:rFonts w:cs="Arial"/>
          <w:lang w:eastAsia="x-none"/>
        </w:rPr>
        <w:t xml:space="preserve"> for training data collection and model inference</w:t>
      </w:r>
      <w:r w:rsidRPr="00EB39F1">
        <w:rPr>
          <w:rFonts w:cs="Arial"/>
          <w:lang w:eastAsia="x-none"/>
        </w:rPr>
        <w:t xml:space="preserve">, and </w:t>
      </w:r>
      <w:r w:rsidR="00225B30" w:rsidRPr="00EB39F1">
        <w:rPr>
          <w:rFonts w:cs="Arial"/>
          <w:lang w:eastAsia="x-none"/>
        </w:rPr>
        <w:t xml:space="preserve">potentially </w:t>
      </w:r>
      <w:r w:rsidRPr="00EB39F1">
        <w:rPr>
          <w:rFonts w:cs="Arial"/>
          <w:lang w:eastAsia="x-none"/>
        </w:rPr>
        <w:t>in RAN4 for requirements.</w:t>
      </w:r>
      <w:r w:rsidR="00AD513E" w:rsidRPr="00EB39F1">
        <w:rPr>
          <w:rFonts w:cs="Arial"/>
          <w:lang w:eastAsia="x-none"/>
        </w:rPr>
        <w:t xml:space="preserve"> </w:t>
      </w:r>
      <w:r w:rsidR="00AD513E" w:rsidRPr="00EB39F1">
        <w:t>Similar standardization effort is needed for the corresponding DL PRS measurement as well.</w:t>
      </w:r>
      <w:r w:rsidRPr="00EB39F1">
        <w:rPr>
          <w:rFonts w:cs="Arial"/>
          <w:lang w:eastAsia="x-none"/>
        </w:rPr>
        <w:t xml:space="preserve"> RAN1 needs to take these into account in determining whether to support CIR in Rel-19.</w:t>
      </w:r>
    </w:p>
    <w:p w14:paraId="1B995465" w14:textId="7B6E1D6D" w:rsidR="003802FC" w:rsidRPr="00EB39F1" w:rsidRDefault="00F22BBA" w:rsidP="00300C42">
      <w:r w:rsidRPr="00EB39F1">
        <w:t xml:space="preserve">Furthermore, the analysis above does not consider inter-path phase difference caused by the TRP’s and the UEs antenna patterns. As discussed in section </w:t>
      </w:r>
      <w:r w:rsidR="00AA186F" w:rsidRPr="00EB39F1">
        <w:fldChar w:fldCharType="begin"/>
      </w:r>
      <w:r w:rsidR="00AA186F" w:rsidRPr="00EB39F1">
        <w:instrText xml:space="preserve"> REF _Ref163131948 \r </w:instrText>
      </w:r>
      <w:r w:rsidR="00AA186F" w:rsidRPr="00EB39F1">
        <w:fldChar w:fldCharType="separate"/>
      </w:r>
      <w:r w:rsidR="00571EDD">
        <w:t>2.2.3</w:t>
      </w:r>
      <w:r w:rsidR="00AA186F" w:rsidRPr="00EB39F1">
        <w:fldChar w:fldCharType="end"/>
      </w:r>
      <w:r w:rsidRPr="00EB39F1">
        <w:t>, it is unclear how to remove such inter-path phase difference</w:t>
      </w:r>
      <w:r w:rsidR="00875C6F" w:rsidRPr="00EB39F1">
        <w:t xml:space="preserve"> between model training and model inference</w:t>
      </w:r>
      <w:r w:rsidRPr="00EB39F1">
        <w:t>, especially the phase offset caused by UE Tx or Rx antenna</w:t>
      </w:r>
      <w:r w:rsidR="00875C6F" w:rsidRPr="00EB39F1">
        <w:t>.</w:t>
      </w:r>
    </w:p>
    <w:p w14:paraId="0F369AF1" w14:textId="77777777" w:rsidR="00F22BBA" w:rsidRPr="00EB39F1" w:rsidRDefault="00F22BBA" w:rsidP="00300C42"/>
    <w:p w14:paraId="470DD67B" w14:textId="77777777" w:rsidR="00875C6F" w:rsidRPr="00EB39F1" w:rsidRDefault="00875C6F" w:rsidP="002938DE">
      <w:pPr>
        <w:pStyle w:val="Proposal"/>
      </w:pPr>
      <w:bookmarkStart w:id="1435" w:name="_Toc197710678"/>
      <w:r w:rsidRPr="00EB39F1">
        <w:t>To decide whether to support phase information to enable CIR as model input, RAN1 should weigh the small positioning accuracy improvement against the standardization effort, the signaling overhead, and the difficulty to align phase information between training and inference.</w:t>
      </w:r>
      <w:bookmarkEnd w:id="1435"/>
    </w:p>
    <w:p w14:paraId="35DC122B" w14:textId="691C16F3" w:rsidR="00300C42" w:rsidRPr="00EB39F1" w:rsidRDefault="003802FC" w:rsidP="002938DE">
      <w:pPr>
        <w:pStyle w:val="Proposal"/>
      </w:pPr>
      <w:bookmarkStart w:id="1436" w:name="_Toc197710679"/>
      <w:r w:rsidRPr="00EB39F1">
        <w:t>If phase information is supported to enable CIR as model input, the phase values are reported in the format of relative phase.</w:t>
      </w:r>
      <w:bookmarkEnd w:id="1436"/>
    </w:p>
    <w:p w14:paraId="56B1DBAE" w14:textId="5A3170D1" w:rsidR="00300C42" w:rsidRPr="00EB39F1" w:rsidRDefault="00F22BBA" w:rsidP="004157FD">
      <w:pPr>
        <w:pStyle w:val="Heading3"/>
        <w:rPr>
          <w:lang w:val="en-US"/>
        </w:rPr>
      </w:pPr>
      <w:bookmarkStart w:id="1437" w:name="_Ref163131948"/>
      <w:bookmarkStart w:id="1438" w:name="_Toc165990989"/>
      <w:bookmarkStart w:id="1439" w:name="_Toc197710456"/>
      <w:r w:rsidRPr="00EB39F1">
        <w:rPr>
          <w:lang w:val="en-US"/>
        </w:rPr>
        <w:t>Difficulty to align</w:t>
      </w:r>
      <w:r w:rsidR="00300C42" w:rsidRPr="00EB39F1">
        <w:rPr>
          <w:lang w:val="en-US"/>
        </w:rPr>
        <w:t xml:space="preserve"> phase measurements</w:t>
      </w:r>
      <w:bookmarkEnd w:id="1437"/>
      <w:r w:rsidR="007416E4" w:rsidRPr="00EB39F1">
        <w:rPr>
          <w:lang w:val="en-US"/>
        </w:rPr>
        <w:t xml:space="preserve"> between model training and model inference</w:t>
      </w:r>
      <w:bookmarkEnd w:id="1438"/>
      <w:bookmarkEnd w:id="1439"/>
    </w:p>
    <w:p w14:paraId="004576CF" w14:textId="1AB0F8EC" w:rsidR="00300C42" w:rsidRPr="00EB39F1" w:rsidRDefault="00300C42" w:rsidP="00300C42">
      <w:r w:rsidRPr="00EB39F1">
        <w:t>Assuming a magnitude-phase measurement is used as model input, e.g.</w:t>
      </w:r>
      <w:r w:rsidR="00A23F4F" w:rsidRPr="00EB39F1">
        <w:t>,</w:t>
      </w:r>
      <w:r w:rsidRPr="00EB39F1">
        <w:t xml:space="preserve"> a complex CIR or even a single path, some ambiguity will need to be resolved. In the downlink, the phase component of a received path consists of the following:</w:t>
      </w:r>
    </w:p>
    <w:p w14:paraId="03EB9974" w14:textId="77777777" w:rsidR="00300C42" w:rsidRPr="00EB39F1" w:rsidRDefault="00AC74AE" w:rsidP="00300C42">
      <m:oMathPara>
        <m:oMath>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ue</m:t>
              </m:r>
            </m:sub>
          </m:sSub>
          <m:r>
            <w:rPr>
              <w:rFonts w:ascii="Cambria Math" w:hAnsi="Cambria Math"/>
            </w:rPr>
            <m:t>=θ(</m:t>
          </m:r>
          <m:sSub>
            <m:sSubPr>
              <m:ctrlPr>
                <w:rPr>
                  <w:rFonts w:ascii="Cambria Math" w:hAnsi="Cambria Math"/>
                  <w:i/>
                </w:rPr>
              </m:ctrlPr>
            </m:sSubPr>
            <m:e>
              <m:r>
                <w:rPr>
                  <w:rFonts w:ascii="Cambria Math" w:hAnsi="Cambria Math"/>
                </w:rPr>
                <m:t>d</m:t>
              </m:r>
            </m:e>
            <m:sub>
              <m:r>
                <w:rPr>
                  <w:rFonts w:ascii="Cambria Math" w:hAnsi="Cambria Math"/>
                </w:rPr>
                <m:t>1u</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TRP</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ue</m:t>
              </m:r>
            </m:sub>
          </m:sSub>
          <m:r>
            <w:rPr>
              <w:rFonts w:ascii="Cambria Math" w:hAnsi="Cambria Math"/>
            </w:rPr>
            <m:t>)</m:t>
          </m:r>
        </m:oMath>
      </m:oMathPara>
    </w:p>
    <w:p w14:paraId="006A97BD" w14:textId="77777777" w:rsidR="00300C42" w:rsidRPr="00EB39F1" w:rsidRDefault="00300C42" w:rsidP="00300C42">
      <w:r w:rsidRPr="00EB39F1">
        <w:t>In this equation, we can see that the receive phase is made of:</w:t>
      </w:r>
    </w:p>
    <w:p w14:paraId="144BF009" w14:textId="77777777" w:rsidR="00300C42" w:rsidRPr="00EB39F1" w:rsidRDefault="00300C42" w:rsidP="00D35F36">
      <w:pPr>
        <w:pStyle w:val="ListParagraph"/>
        <w:numPr>
          <w:ilvl w:val="0"/>
          <w:numId w:val="20"/>
        </w:numPr>
      </w:pPr>
      <w:r w:rsidRPr="00EB39F1">
        <w:t xml:space="preserve">The channel path phase </w:t>
      </w:r>
      <m:oMath>
        <m:r>
          <w:rPr>
            <w:rFonts w:ascii="Cambria Math" w:hAnsi="Cambria Math"/>
          </w:rPr>
          <m:t>θ(</m:t>
        </m:r>
        <m:sSub>
          <m:sSubPr>
            <m:ctrlPr>
              <w:rPr>
                <w:rFonts w:ascii="Cambria Math" w:hAnsi="Cambria Math"/>
                <w:i/>
              </w:rPr>
            </m:ctrlPr>
          </m:sSubPr>
          <m:e>
            <m:r>
              <w:rPr>
                <w:rFonts w:ascii="Cambria Math" w:hAnsi="Cambria Math"/>
              </w:rPr>
              <m:t>d</m:t>
            </m:r>
          </m:e>
          <m:sub>
            <m:r>
              <w:rPr>
                <w:rFonts w:ascii="Cambria Math" w:hAnsi="Cambria Math"/>
              </w:rPr>
              <m:t>1u</m:t>
            </m:r>
          </m:sub>
        </m:sSub>
        <m:r>
          <w:rPr>
            <w:rFonts w:ascii="Cambria Math" w:hAnsi="Cambria Math"/>
          </w:rPr>
          <m:t>)</m:t>
        </m:r>
      </m:oMath>
      <w:r w:rsidRPr="00EB39F1">
        <w:t>, which is a function of the distance between the TRP and the UE.</w:t>
      </w:r>
    </w:p>
    <w:p w14:paraId="404449AD" w14:textId="77777777" w:rsidR="00300C42" w:rsidRPr="00EB39F1" w:rsidRDefault="00300C42" w:rsidP="00D35F36">
      <w:pPr>
        <w:pStyle w:val="ListParagraph"/>
        <w:numPr>
          <w:ilvl w:val="0"/>
          <w:numId w:val="20"/>
        </w:numPr>
      </w:pPr>
      <w:r w:rsidRPr="00EB39F1">
        <w:t xml:space="preserve">The TRP phase at the time of transmission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1</m:t>
            </m:r>
          </m:sub>
        </m:sSub>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m:t>
                </m:r>
              </m:sub>
            </m:sSub>
          </m:e>
        </m:d>
      </m:oMath>
      <w:r w:rsidRPr="00EB39F1">
        <w:t xml:space="preserve">, which includes a random phase rotation caused by the free-running oscillator, and a deterministic rotation caused by the beamforming weights and the Tx antenna pattern. Thus the initial phase depends on the direction of departure of the path. </w:t>
      </w:r>
    </w:p>
    <w:p w14:paraId="16CB503E" w14:textId="77777777" w:rsidR="00300C42" w:rsidRPr="00EB39F1" w:rsidRDefault="00300C42" w:rsidP="00D35F36">
      <w:pPr>
        <w:pStyle w:val="ListParagraph"/>
        <w:numPr>
          <w:ilvl w:val="0"/>
          <w:numId w:val="20"/>
        </w:numPr>
      </w:pPr>
      <w:r w:rsidRPr="00EB39F1">
        <w:t xml:space="preserve">The UE phase at the time of reception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ue</m:t>
            </m:r>
          </m:sub>
        </m:sSub>
        <m:r>
          <w:rPr>
            <w:rFonts w:ascii="Cambria Math" w:hAnsi="Cambria Math"/>
          </w:rPr>
          <m:t>)</m:t>
        </m:r>
      </m:oMath>
      <w:r w:rsidRPr="00EB39F1">
        <w:t xml:space="preserve">, which includes a random phase rotation caused by the free-running oscillator, and a deterministic rotation caused by the beamforming weights and the Rx antenna pattern. Thus the initial phase depends on the direction of arrival of the path. </w:t>
      </w:r>
    </w:p>
    <w:p w14:paraId="10D210C6" w14:textId="77777777" w:rsidR="00300C42" w:rsidRPr="00EB39F1" w:rsidRDefault="00300C42" w:rsidP="00300C42"/>
    <w:p w14:paraId="65DA42E3" w14:textId="1637EDDC" w:rsidR="00300C42" w:rsidRPr="00EB39F1" w:rsidRDefault="00300C42" w:rsidP="00300C42">
      <w:r w:rsidRPr="00EB39F1">
        <w:t>Let’s assume that the model input is the RSCP/RSCPD measurement defined in release 18, i.e.</w:t>
      </w:r>
      <w:r w:rsidR="00875094" w:rsidRPr="00EB39F1">
        <w:t>,</w:t>
      </w:r>
      <w:r w:rsidRPr="00EB39F1">
        <w:t xml:space="preserve"> the (complex) phase/ phase difference for the first path. Carrier phase positioning specified in release 18 measures the phase difference between two DL PRSs received from two TRPs:</w:t>
      </w:r>
    </w:p>
    <w:p w14:paraId="0144D8D5" w14:textId="77777777" w:rsidR="00300C42" w:rsidRPr="00EB39F1" w:rsidRDefault="00AC74AE" w:rsidP="00300C42">
      <m:oMathPara>
        <m:oMath>
          <m:sSubSup>
            <m:sSubSupPr>
              <m:ctrlPr>
                <w:rPr>
                  <w:rFonts w:ascii="Cambria Math" w:hAnsi="Cambria Math"/>
                  <w:i/>
                </w:rPr>
              </m:ctrlPr>
            </m:sSubSupPr>
            <m:e>
              <m:acc>
                <m:accPr>
                  <m:ctrlPr>
                    <w:rPr>
                      <w:rFonts w:ascii="Cambria Math" w:hAnsi="Cambria Math"/>
                      <w:i/>
                    </w:rPr>
                  </m:ctrlPr>
                </m:accPr>
                <m:e>
                  <m:r>
                    <w:rPr>
                      <w:rFonts w:ascii="Cambria Math" w:hAnsi="Cambria Math"/>
                    </w:rPr>
                    <m:t>θ</m:t>
                  </m:r>
                </m:e>
              </m:acc>
            </m:e>
            <m:sub>
              <m:r>
                <w:rPr>
                  <w:rFonts w:ascii="Cambria Math" w:hAnsi="Cambria Math"/>
                </w:rPr>
                <m:t>ue</m:t>
              </m:r>
            </m:sub>
            <m:sup>
              <m:r>
                <w:rPr>
                  <w:rFonts w:ascii="Cambria Math" w:hAnsi="Cambria Math"/>
                </w:rPr>
                <m:t>diff</m:t>
              </m:r>
            </m:sup>
          </m:sSubSup>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1u</m:t>
                  </m:r>
                </m:sub>
              </m:sSub>
            </m:e>
          </m:d>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1</m:t>
              </m:r>
            </m:sub>
          </m:sSub>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TRP1</m:t>
                  </m:r>
                </m:sub>
              </m:sSub>
            </m:e>
          </m:d>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u</m:t>
              </m:r>
            </m:sub>
          </m:sSub>
          <m:d>
            <m:dPr>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ue</m:t>
                  </m:r>
                </m:sub>
              </m:sSub>
            </m:e>
          </m:d>
          <m:r>
            <w:rPr>
              <w:rFonts w:ascii="Cambria Math" w:hAnsi="Cambria Math"/>
            </w:rPr>
            <m:t xml:space="preserve">- </m:t>
          </m:r>
          <m:d>
            <m:dPr>
              <m:ctrlPr>
                <w:rPr>
                  <w:rFonts w:ascii="Cambria Math" w:hAnsi="Cambria Math"/>
                  <w:i/>
                </w:rPr>
              </m:ctrlPr>
            </m:dPr>
            <m:e>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2u</m:t>
                      </m:r>
                    </m:sub>
                  </m:sSub>
                </m:e>
              </m:d>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TRP2</m:t>
                      </m:r>
                    </m:sub>
                  </m:sSub>
                </m:e>
              </m:d>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u</m:t>
                  </m:r>
                </m:sub>
              </m:sSub>
              <m:d>
                <m:dPr>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ue</m:t>
                      </m:r>
                    </m:sub>
                  </m:sSub>
                </m:e>
              </m:d>
            </m:e>
          </m:d>
        </m:oMath>
      </m:oMathPara>
    </w:p>
    <w:p w14:paraId="493F191A" w14:textId="77777777" w:rsidR="00300C42" w:rsidRPr="00EB39F1" w:rsidRDefault="00300C42" w:rsidP="00300C42">
      <w:r w:rsidRPr="00EB39F1">
        <w:t xml:space="preserve">Doing so cancels out the UE’s own random phase error contribution to the phase error. We can assume there is no UE phase error contribution left </w:t>
      </w:r>
      <w:r w:rsidRPr="00EB39F1">
        <w:rPr>
          <w:i/>
        </w:rPr>
        <w:t>if the UE knows its antenna pattern’s phase offset and can remove it</w:t>
      </w:r>
      <w:r w:rsidRPr="00EB39F1">
        <w:t>. The remaining phase difference becomes:</w:t>
      </w:r>
    </w:p>
    <w:p w14:paraId="14B2DD5B" w14:textId="77777777" w:rsidR="00300C42" w:rsidRPr="00EB39F1" w:rsidRDefault="00AC74AE" w:rsidP="00300C42">
      <m:oMathPara>
        <m:oMath>
          <m:sSubSup>
            <m:sSubSupPr>
              <m:ctrlPr>
                <w:rPr>
                  <w:rFonts w:ascii="Cambria Math" w:hAnsi="Cambria Math"/>
                  <w:i/>
                </w:rPr>
              </m:ctrlPr>
            </m:sSubSupPr>
            <m:e>
              <m:acc>
                <m:accPr>
                  <m:ctrlPr>
                    <w:rPr>
                      <w:rFonts w:ascii="Cambria Math" w:hAnsi="Cambria Math"/>
                      <w:i/>
                    </w:rPr>
                  </m:ctrlPr>
                </m:accPr>
                <m:e>
                  <m:r>
                    <w:rPr>
                      <w:rFonts w:ascii="Cambria Math" w:hAnsi="Cambria Math"/>
                    </w:rPr>
                    <m:t>θ</m:t>
                  </m:r>
                </m:e>
              </m:acc>
            </m:e>
            <m:sub>
              <m:r>
                <w:rPr>
                  <w:rFonts w:ascii="Cambria Math" w:hAnsi="Cambria Math"/>
                </w:rPr>
                <m:t>ue</m:t>
              </m:r>
            </m:sub>
            <m:sup>
              <m:r>
                <w:rPr>
                  <w:rFonts w:ascii="Cambria Math" w:hAnsi="Cambria Math"/>
                </w:rPr>
                <m:t>diff</m:t>
              </m:r>
            </m:sup>
          </m:sSubSup>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1u</m:t>
                  </m:r>
                </m:sub>
              </m:sSub>
            </m:e>
          </m:d>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1</m:t>
              </m:r>
            </m:sub>
          </m:sSub>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TRP1</m:t>
                  </m:r>
                </m:sub>
              </m:sSub>
            </m:e>
          </m:d>
          <m:r>
            <w:rPr>
              <w:rFonts w:ascii="Cambria Math" w:hAnsi="Cambria Math"/>
            </w:rPr>
            <m:t xml:space="preserve">- </m:t>
          </m:r>
          <m:d>
            <m:dPr>
              <m:ctrlPr>
                <w:rPr>
                  <w:rFonts w:ascii="Cambria Math" w:hAnsi="Cambria Math"/>
                  <w:i/>
                </w:rPr>
              </m:ctrlPr>
            </m:dPr>
            <m:e>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2u</m:t>
                      </m:r>
                    </m:sub>
                  </m:sSub>
                </m:e>
              </m:d>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TRP2</m:t>
                      </m:r>
                    </m:sub>
                  </m:sSub>
                </m:e>
              </m:d>
            </m:e>
          </m:d>
        </m:oMath>
      </m:oMathPara>
    </w:p>
    <w:p w14:paraId="2CE2A202" w14:textId="77777777" w:rsidR="00300C42" w:rsidRPr="00EB39F1" w:rsidRDefault="00300C42" w:rsidP="00300C42">
      <w:r w:rsidRPr="00EB39F1">
        <w:t>To cancel out the TRPs contribution to the phase error, a PRU is used to collect a measurement from each TRP and form its own phase difference:</w:t>
      </w:r>
    </w:p>
    <w:p w14:paraId="0D6DF82D" w14:textId="77777777" w:rsidR="00300C42" w:rsidRPr="00EB39F1" w:rsidRDefault="00AC74AE" w:rsidP="00300C42">
      <m:oMathPara>
        <m:oMath>
          <m:sSubSup>
            <m:sSubSupPr>
              <m:ctrlPr>
                <w:rPr>
                  <w:rFonts w:ascii="Cambria Math" w:hAnsi="Cambria Math"/>
                  <w:i/>
                </w:rPr>
              </m:ctrlPr>
            </m:sSubSupPr>
            <m:e>
              <m:acc>
                <m:accPr>
                  <m:ctrlPr>
                    <w:rPr>
                      <w:rFonts w:ascii="Cambria Math" w:hAnsi="Cambria Math"/>
                      <w:i/>
                    </w:rPr>
                  </m:ctrlPr>
                </m:accPr>
                <m:e>
                  <m:r>
                    <w:rPr>
                      <w:rFonts w:ascii="Cambria Math" w:hAnsi="Cambria Math"/>
                    </w:rPr>
                    <m:t>θ</m:t>
                  </m:r>
                </m:e>
              </m:acc>
            </m:e>
            <m:sub>
              <m:r>
                <w:rPr>
                  <w:rFonts w:ascii="Cambria Math" w:hAnsi="Cambria Math"/>
                </w:rPr>
                <m:t>PRU</m:t>
              </m:r>
            </m:sub>
            <m:sup>
              <m:r>
                <w:rPr>
                  <w:rFonts w:ascii="Cambria Math" w:hAnsi="Cambria Math"/>
                </w:rPr>
                <m:t>diff</m:t>
              </m:r>
            </m:sup>
          </m:sSubSup>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1,PRU</m:t>
                  </m:r>
                </m:sub>
              </m:sSub>
            </m:e>
          </m:d>
          <m:r>
            <w:rPr>
              <w:rFonts w:ascii="Cambria Math" w:hAnsi="Cambria Math"/>
            </w:rPr>
            <m:t>+</m:t>
          </m:r>
          <m:sSubSup>
            <m:sSubSupPr>
              <m:ctrlPr>
                <w:rPr>
                  <w:rFonts w:ascii="Cambria Math" w:hAnsi="Cambria Math"/>
                </w:rPr>
              </m:ctrlPr>
            </m:sSubSupPr>
            <m:e>
              <m:r>
                <m:rPr>
                  <m:sty m:val="p"/>
                </m:rPr>
                <w:rPr>
                  <w:rFonts w:ascii="Cambria Math" w:hAnsi="Cambria Math"/>
                </w:rPr>
                <m:t>Δ</m:t>
              </m:r>
            </m:e>
            <m:sub>
              <m:r>
                <w:rPr>
                  <w:rFonts w:ascii="Cambria Math" w:hAnsi="Cambria Math"/>
                </w:rPr>
                <m:t>1</m:t>
              </m:r>
            </m:sub>
            <m:sup>
              <m:r>
                <w:rPr>
                  <w:rFonts w:ascii="Cambria Math" w:hAnsi="Cambria Math"/>
                </w:rPr>
                <m:t>PRU</m:t>
              </m:r>
            </m:sup>
          </m:sSubSup>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TRP1</m:t>
                  </m:r>
                </m:sub>
              </m:sSub>
            </m:e>
          </m:d>
          <m:r>
            <w:rPr>
              <w:rFonts w:ascii="Cambria Math" w:hAnsi="Cambria Math"/>
            </w:rPr>
            <m:t xml:space="preserve">- </m:t>
          </m:r>
          <m:d>
            <m:dPr>
              <m:ctrlPr>
                <w:rPr>
                  <w:rFonts w:ascii="Cambria Math" w:hAnsi="Cambria Math"/>
                  <w:i/>
                </w:rPr>
              </m:ctrlPr>
            </m:dPr>
            <m:e>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2,PRU</m:t>
                      </m:r>
                    </m:sub>
                  </m:sSub>
                </m:e>
              </m:d>
              <m:r>
                <w:rPr>
                  <w:rFonts w:ascii="Cambria Math" w:hAnsi="Cambria Math"/>
                </w:rPr>
                <m:t>+</m:t>
              </m:r>
              <m:sSubSup>
                <m:sSubSupPr>
                  <m:ctrlPr>
                    <w:rPr>
                      <w:rFonts w:ascii="Cambria Math" w:hAnsi="Cambria Math"/>
                    </w:rPr>
                  </m:ctrlPr>
                </m:sSubSupPr>
                <m:e>
                  <m:r>
                    <m:rPr>
                      <m:sty m:val="p"/>
                    </m:rPr>
                    <w:rPr>
                      <w:rFonts w:ascii="Cambria Math" w:hAnsi="Cambria Math"/>
                    </w:rPr>
                    <m:t>Δ</m:t>
                  </m:r>
                </m:e>
                <m:sub>
                  <m:r>
                    <w:rPr>
                      <w:rFonts w:ascii="Cambria Math" w:hAnsi="Cambria Math"/>
                    </w:rPr>
                    <m:t>2</m:t>
                  </m:r>
                </m:sub>
                <m:sup>
                  <m:r>
                    <w:rPr>
                      <w:rFonts w:ascii="Cambria Math" w:hAnsi="Cambria Math"/>
                    </w:rPr>
                    <m:t>PRU</m:t>
                  </m:r>
                </m:sup>
              </m:sSubSup>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TRP2</m:t>
                      </m:r>
                    </m:sub>
                  </m:sSub>
                </m:e>
              </m:d>
            </m:e>
          </m:d>
        </m:oMath>
      </m:oMathPara>
    </w:p>
    <w:p w14:paraId="4ED69AD5" w14:textId="77777777" w:rsidR="00300C42" w:rsidRPr="00EB39F1" w:rsidRDefault="00300C42" w:rsidP="00300C42">
      <w:r w:rsidRPr="00EB39F1">
        <w:t>The assumption is that the PRU allows the estimator to perfectly know the distance between the TRP and the PRU, so that the differential phase errors between the TRPs can be estimated as:</w:t>
      </w:r>
    </w:p>
    <w:p w14:paraId="19FEB7F8" w14:textId="77777777" w:rsidR="00300C42" w:rsidRPr="00EB39F1" w:rsidRDefault="00AC74AE" w:rsidP="00300C42">
      <m:oMathPara>
        <m:oMath>
          <m:sSubSup>
            <m:sSubSupPr>
              <m:ctrlPr>
                <w:rPr>
                  <w:rFonts w:ascii="Cambria Math" w:hAnsi="Cambria Math"/>
                  <w:i/>
                </w:rPr>
              </m:ctrlPr>
            </m:sSubSupPr>
            <m:e>
              <m:acc>
                <m:accPr>
                  <m:ctrlPr>
                    <w:rPr>
                      <w:rFonts w:ascii="Cambria Math" w:hAnsi="Cambria Math"/>
                      <w:i/>
                    </w:rPr>
                  </m:ctrlPr>
                </m:accPr>
                <m:e>
                  <m:r>
                    <w:rPr>
                      <w:rFonts w:ascii="Cambria Math" w:hAnsi="Cambria Math"/>
                    </w:rPr>
                    <m:t>θ</m:t>
                  </m:r>
                </m:e>
              </m:acc>
            </m:e>
            <m:sub>
              <m:r>
                <w:rPr>
                  <w:rFonts w:ascii="Cambria Math" w:hAnsi="Cambria Math"/>
                </w:rPr>
                <m:t>PRU</m:t>
              </m:r>
            </m:sub>
            <m:sup>
              <m:r>
                <w:rPr>
                  <w:rFonts w:ascii="Cambria Math" w:hAnsi="Cambria Math"/>
                </w:rPr>
                <m:t>diff</m:t>
              </m:r>
            </m:sup>
          </m:sSubSup>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1,PRU</m:t>
                  </m:r>
                </m:sub>
              </m:sSub>
            </m:e>
          </m:d>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2,PRU</m:t>
                  </m:r>
                </m:sub>
              </m:sSub>
            </m:e>
          </m:d>
          <m:r>
            <w:rPr>
              <w:rFonts w:ascii="Cambria Math" w:hAnsi="Cambria Math"/>
            </w:rPr>
            <m:t>=</m:t>
          </m:r>
          <m:sSubSup>
            <m:sSubSupPr>
              <m:ctrlPr>
                <w:rPr>
                  <w:rFonts w:ascii="Cambria Math" w:hAnsi="Cambria Math"/>
                </w:rPr>
              </m:ctrlPr>
            </m:sSubSupPr>
            <m:e>
              <m:r>
                <m:rPr>
                  <m:sty m:val="p"/>
                </m:rPr>
                <w:rPr>
                  <w:rFonts w:ascii="Cambria Math" w:hAnsi="Cambria Math"/>
                </w:rPr>
                <m:t>Δ</m:t>
              </m:r>
            </m:e>
            <m:sub>
              <m:r>
                <w:rPr>
                  <w:rFonts w:ascii="Cambria Math" w:hAnsi="Cambria Math"/>
                </w:rPr>
                <m:t>1</m:t>
              </m:r>
            </m:sub>
            <m:sup>
              <m:r>
                <w:rPr>
                  <w:rFonts w:ascii="Cambria Math" w:hAnsi="Cambria Math"/>
                </w:rPr>
                <m:t>PRU</m:t>
              </m:r>
            </m:sup>
          </m:sSubSup>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TRP1</m:t>
                  </m:r>
                </m:sub>
              </m:sSub>
            </m:e>
          </m:d>
          <m:r>
            <w:rPr>
              <w:rFonts w:ascii="Cambria Math" w:hAnsi="Cambria Math"/>
            </w:rPr>
            <m:t xml:space="preserve">- </m:t>
          </m:r>
          <m:sSubSup>
            <m:sSubSupPr>
              <m:ctrlPr>
                <w:rPr>
                  <w:rFonts w:ascii="Cambria Math" w:hAnsi="Cambria Math"/>
                </w:rPr>
              </m:ctrlPr>
            </m:sSubSupPr>
            <m:e>
              <m:r>
                <m:rPr>
                  <m:sty m:val="p"/>
                </m:rPr>
                <w:rPr>
                  <w:rFonts w:ascii="Cambria Math" w:hAnsi="Cambria Math"/>
                </w:rPr>
                <m:t>Δ</m:t>
              </m:r>
            </m:e>
            <m:sub>
              <m:r>
                <w:rPr>
                  <w:rFonts w:ascii="Cambria Math" w:hAnsi="Cambria Math"/>
                </w:rPr>
                <m:t>2</m:t>
              </m:r>
            </m:sub>
            <m:sup>
              <m:r>
                <w:rPr>
                  <w:rFonts w:ascii="Cambria Math" w:hAnsi="Cambria Math"/>
                </w:rPr>
                <m:t>PRU</m:t>
              </m:r>
            </m:sup>
          </m:sSubSup>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TRP2</m:t>
                  </m:r>
                </m:sub>
              </m:sSub>
            </m:e>
          </m:d>
        </m:oMath>
      </m:oMathPara>
    </w:p>
    <w:p w14:paraId="659EE2BF" w14:textId="335D76D4" w:rsidR="00300C42" w:rsidRPr="00EB39F1" w:rsidRDefault="00300C42" w:rsidP="00300C42">
      <w:r w:rsidRPr="00EB39F1">
        <w:t xml:space="preserve">The final phase difference then </w:t>
      </w:r>
      <w:r w:rsidR="0077387E" w:rsidRPr="00EB39F1">
        <w:t xml:space="preserve">can be expressed as following and can be used to find </w:t>
      </w:r>
      <m:oMath>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1u</m:t>
                </m:r>
              </m:sub>
            </m:sSub>
          </m:e>
        </m:d>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2u</m:t>
                </m:r>
              </m:sub>
            </m:sSub>
          </m:e>
        </m:d>
      </m:oMath>
      <w:r w:rsidRPr="00EB39F1">
        <w:t>:</w:t>
      </w:r>
      <w:r w:rsidR="007C4A11" w:rsidRPr="00EB39F1">
        <w:t xml:space="preserve"> </w:t>
      </w:r>
    </w:p>
    <w:p w14:paraId="3277E7AE" w14:textId="1594C37A" w:rsidR="00DB315D" w:rsidRPr="00EB39F1" w:rsidRDefault="00AC74AE" w:rsidP="00DB315D">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θ</m:t>
                  </m:r>
                </m:e>
              </m:acc>
            </m:e>
            <m:sub>
              <m:r>
                <w:rPr>
                  <w:rFonts w:ascii="Cambria Math" w:hAnsi="Cambria Math"/>
                </w:rPr>
                <m:t>ue</m:t>
              </m:r>
            </m:sub>
            <m:sup>
              <m:r>
                <w:rPr>
                  <w:rFonts w:ascii="Cambria Math" w:hAnsi="Cambria Math"/>
                </w:rPr>
                <m:t>diff</m:t>
              </m:r>
            </m:sup>
          </m:sSubSup>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1u</m:t>
                  </m:r>
                </m:sub>
              </m:sSub>
            </m:e>
          </m:d>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2u</m:t>
                  </m:r>
                </m:sub>
              </m:sSub>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θ</m:t>
                  </m:r>
                </m:e>
              </m:acc>
            </m:e>
            <m:sub>
              <m:r>
                <w:rPr>
                  <w:rFonts w:ascii="Cambria Math" w:hAnsi="Cambria Math"/>
                </w:rPr>
                <m:t>PRU</m:t>
              </m:r>
            </m:sub>
            <m:sup>
              <m:r>
                <w:rPr>
                  <w:rFonts w:ascii="Cambria Math" w:hAnsi="Cambria Math"/>
                </w:rPr>
                <m:t>diff</m:t>
              </m:r>
            </m:sup>
          </m:sSubSup>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1,PRU</m:t>
                  </m:r>
                </m:sub>
              </m:sSub>
            </m:e>
          </m:d>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2,PRU</m:t>
                  </m:r>
                </m:sub>
              </m:sSub>
            </m:e>
          </m:d>
        </m:oMath>
      </m:oMathPara>
    </w:p>
    <w:p w14:paraId="1B6DB1B9" w14:textId="7EAAAD7D" w:rsidR="00300C42" w:rsidRPr="00EB39F1" w:rsidRDefault="00D62EB8" w:rsidP="00300C42">
      <w:r w:rsidRPr="00EB39F1">
        <w:t xml:space="preserve">In the above, it is assumed that </w:t>
      </w:r>
      <m:oMath>
        <m:sSubSup>
          <m:sSubSupPr>
            <m:ctrlPr>
              <w:rPr>
                <w:rFonts w:ascii="Cambria Math" w:hAnsi="Cambria Math"/>
              </w:rPr>
            </m:ctrlPr>
          </m:sSubSupPr>
          <m:e>
            <m:r>
              <m:rPr>
                <m:sty m:val="p"/>
              </m:rPr>
              <w:rPr>
                <w:rFonts w:ascii="Cambria Math" w:hAnsi="Cambria Math"/>
              </w:rPr>
              <m:t>Δ</m:t>
            </m:r>
          </m:e>
          <m:sub>
            <m:r>
              <w:rPr>
                <w:rFonts w:ascii="Cambria Math" w:hAnsi="Cambria Math"/>
              </w:rPr>
              <m:t>1</m:t>
            </m:r>
          </m:sub>
          <m:sup>
            <m:r>
              <w:rPr>
                <w:rFonts w:ascii="Cambria Math" w:hAnsi="Cambria Math"/>
              </w:rPr>
              <m:t>PRU</m:t>
            </m:r>
          </m:sup>
        </m:sSubSup>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TRP1</m:t>
                </m:r>
              </m:sub>
            </m:sSub>
          </m:e>
        </m:d>
        <m:r>
          <w:rPr>
            <w:rFonts w:ascii="Cambria Math" w:hAnsi="Cambria Math"/>
          </w:rPr>
          <m:t xml:space="preserve">- </m:t>
        </m:r>
        <m:sSubSup>
          <m:sSubSupPr>
            <m:ctrlPr>
              <w:rPr>
                <w:rFonts w:ascii="Cambria Math" w:hAnsi="Cambria Math"/>
              </w:rPr>
            </m:ctrlPr>
          </m:sSubSupPr>
          <m:e>
            <m:r>
              <m:rPr>
                <m:sty m:val="p"/>
              </m:rPr>
              <w:rPr>
                <w:rFonts w:ascii="Cambria Math" w:hAnsi="Cambria Math"/>
              </w:rPr>
              <m:t>Δ</m:t>
            </m:r>
          </m:e>
          <m:sub>
            <m:r>
              <w:rPr>
                <w:rFonts w:ascii="Cambria Math" w:hAnsi="Cambria Math"/>
              </w:rPr>
              <m:t>2</m:t>
            </m:r>
          </m:sub>
          <m:sup>
            <m:r>
              <w:rPr>
                <w:rFonts w:ascii="Cambria Math" w:hAnsi="Cambria Math"/>
              </w:rPr>
              <m:t>PRU</m:t>
            </m:r>
          </m:sup>
        </m:sSubSup>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TRP2</m:t>
                </m:r>
              </m:sub>
            </m:sSub>
          </m:e>
        </m:d>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1</m:t>
            </m:r>
          </m:sub>
        </m:sSub>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TRP1</m:t>
                </m:r>
              </m:sub>
            </m:sSub>
          </m:e>
        </m:d>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TRP2</m:t>
                </m:r>
              </m:sub>
            </m:sSub>
          </m:e>
        </m:d>
      </m:oMath>
      <w:r w:rsidRPr="00EB39F1">
        <w:t xml:space="preserve">. </w:t>
      </w:r>
      <w:r w:rsidR="00300C42" w:rsidRPr="00EB39F1">
        <w:t xml:space="preserve">If the PRU and the UE are collocated well enough, and the measurements are taken very close in time, the PRU-estimate of the differential phase error between TRPs corresponds to the TRP phase error experienced by the UE. for this reason, release 18 specified a measurement time window for RSCP/RSCPD measurements. </w:t>
      </w:r>
      <w:r w:rsidRPr="00EB39F1">
        <w:t>H</w:t>
      </w:r>
      <w:r w:rsidR="00300C42" w:rsidRPr="00EB39F1">
        <w:t xml:space="preserve">ence, if the Rel-18 measurement is used for measurement input, PRUs need to assist the measuring UE during inference, since the phase errors from TRPs are time-dependent. </w:t>
      </w:r>
    </w:p>
    <w:p w14:paraId="5A47D51B" w14:textId="636BC07D" w:rsidR="00300C42" w:rsidRPr="00EB39F1" w:rsidRDefault="00300C42" w:rsidP="002938DE">
      <w:pPr>
        <w:pStyle w:val="Observation"/>
      </w:pPr>
      <w:bookmarkStart w:id="1440" w:name="_Toc197710649"/>
      <w:r w:rsidRPr="00EB39F1">
        <w:t xml:space="preserve">For the RSCPD measurement PRU assisted phase error compensation requires PRUs to be used during training and inference, further increasing the </w:t>
      </w:r>
      <w:r w:rsidR="009E1513" w:rsidRPr="00EB39F1">
        <w:t xml:space="preserve">deployment cost and signaling </w:t>
      </w:r>
      <w:r w:rsidRPr="00EB39F1">
        <w:t>overhead.</w:t>
      </w:r>
      <w:bookmarkEnd w:id="1440"/>
      <w:r w:rsidRPr="00EB39F1">
        <w:t xml:space="preserve"> </w:t>
      </w:r>
    </w:p>
    <w:p w14:paraId="10C750EA" w14:textId="77777777" w:rsidR="00300C42" w:rsidRPr="00EB39F1" w:rsidRDefault="00300C42" w:rsidP="00300C42"/>
    <w:p w14:paraId="4977EE42" w14:textId="24BA0DF7" w:rsidR="00300C42" w:rsidRPr="00EB39F1" w:rsidRDefault="00300C42" w:rsidP="00300C42">
      <w:r w:rsidRPr="00EB39F1">
        <w:t xml:space="preserve">During RAN1#116, </w:t>
      </w:r>
      <w:r w:rsidR="00F22BBA" w:rsidRPr="00EB39F1">
        <w:t>i</w:t>
      </w:r>
      <w:r w:rsidRPr="00EB39F1">
        <w:t>t was also discussed to use inter-path phase information to resolve the issue of random phase at transmitter and receiver</w:t>
      </w:r>
      <w:r w:rsidR="00F22BBA" w:rsidRPr="00EB39F1">
        <w:t xml:space="preserve">, see also analysis in section </w:t>
      </w:r>
      <w:r w:rsidR="00AA186F" w:rsidRPr="00EB39F1">
        <w:fldChar w:fldCharType="begin"/>
      </w:r>
      <w:r w:rsidR="00AA186F" w:rsidRPr="00EB39F1">
        <w:instrText xml:space="preserve"> REF _Ref163131777 \r </w:instrText>
      </w:r>
      <w:r w:rsidR="00AA186F" w:rsidRPr="00EB39F1">
        <w:fldChar w:fldCharType="separate"/>
      </w:r>
      <w:r w:rsidR="00571EDD">
        <w:t>2.2.2</w:t>
      </w:r>
      <w:r w:rsidR="00AA186F" w:rsidRPr="00EB39F1">
        <w:fldChar w:fldCharType="end"/>
      </w:r>
      <w:r w:rsidR="00F22BBA" w:rsidRPr="00EB39F1">
        <w:t>.</w:t>
      </w:r>
      <w:r w:rsidRPr="00EB39F1" w:rsidDel="00D92E7C">
        <w:t xml:space="preserve"> </w:t>
      </w:r>
      <w:r w:rsidRPr="00EB39F1">
        <w:t xml:space="preserve">Inter-path phase information will indeed remove the random phase error caused by the transmitter and receiver oscillators. What remains is the inter-path phase difference caused by the TRP’s and the UEs antenna patterns. </w:t>
      </w:r>
      <w:r w:rsidR="008D37FA" w:rsidRPr="00EB39F1">
        <w:t xml:space="preserve"> </w:t>
      </w:r>
      <w:r w:rsidR="00EB3340" w:rsidRPr="00EB39F1">
        <w:t xml:space="preserve">Phase errors due to the </w:t>
      </w:r>
      <w:r w:rsidR="008D37FA" w:rsidRPr="00EB39F1">
        <w:t xml:space="preserve">TRP </w:t>
      </w:r>
      <w:r w:rsidR="00EB3340" w:rsidRPr="00EB39F1">
        <w:t>antenna will be the same during training and inference and thus can be</w:t>
      </w:r>
      <w:r w:rsidR="00EE731F" w:rsidRPr="00EB39F1">
        <w:t xml:space="preserve"> resolved, but the</w:t>
      </w:r>
      <w:r w:rsidRPr="00EB39F1">
        <w:t xml:space="preserve"> UE antenna pattern </w:t>
      </w:r>
      <w:r w:rsidR="00673786" w:rsidRPr="00EB39F1">
        <w:t>will be difficult to keep consistent between inference and training, since the UE’s antenna pattern as well as its relative orientation toward the TRP may be different between training and inference.</w:t>
      </w:r>
      <w:r w:rsidRPr="00EB39F1" w:rsidDel="00FD5878">
        <w:t xml:space="preserve"> </w:t>
      </w:r>
      <w:r w:rsidRPr="00EB39F1">
        <w:t xml:space="preserve">One other alternative would be to </w:t>
      </w:r>
      <w:r w:rsidRPr="00EB39F1">
        <w:rPr>
          <w:i/>
        </w:rPr>
        <w:t>remove the phase difference between path caused by the antenna</w:t>
      </w:r>
      <w:r w:rsidRPr="00EB39F1">
        <w:t xml:space="preserve">, which means the </w:t>
      </w:r>
      <w:r w:rsidR="00673786" w:rsidRPr="00EB39F1">
        <w:t xml:space="preserve">UE phase error caused by the Rx </w:t>
      </w:r>
      <w:r w:rsidR="007718F5" w:rsidRPr="00EB39F1">
        <w:t xml:space="preserve">(Tx) </w:t>
      </w:r>
      <w:r w:rsidRPr="00EB39F1">
        <w:t xml:space="preserve">antenna must be known to the model, </w:t>
      </w:r>
      <w:r w:rsidR="00673786" w:rsidRPr="00EB39F1">
        <w:t>for each</w:t>
      </w:r>
      <w:r w:rsidRPr="00EB39F1">
        <w:t xml:space="preserve"> direction of arrival</w:t>
      </w:r>
      <w:r w:rsidR="007718F5" w:rsidRPr="00EB39F1">
        <w:t xml:space="preserve"> (departure)</w:t>
      </w:r>
      <w:r w:rsidRPr="00EB39F1">
        <w:t xml:space="preserve">. </w:t>
      </w:r>
    </w:p>
    <w:p w14:paraId="18FC3E3C" w14:textId="6927A603" w:rsidR="00300C42" w:rsidRPr="00EB39F1" w:rsidRDefault="00300C42" w:rsidP="002938DE">
      <w:pPr>
        <w:pStyle w:val="Observation"/>
      </w:pPr>
      <w:bookmarkStart w:id="1441" w:name="_Toc197710650"/>
      <w:r w:rsidRPr="00EB39F1">
        <w:t xml:space="preserve">For inter-path phase measurements, the model input at training and inference must know the </w:t>
      </w:r>
      <w:r w:rsidR="005C31F2" w:rsidRPr="00EB39F1">
        <w:t xml:space="preserve">UE </w:t>
      </w:r>
      <w:r w:rsidRPr="00EB39F1">
        <w:t xml:space="preserve">TX </w:t>
      </w:r>
      <w:r w:rsidR="005C31F2" w:rsidRPr="00EB39F1">
        <w:t>or</w:t>
      </w:r>
      <w:r w:rsidRPr="00EB39F1">
        <w:t xml:space="preserve"> RX antenna phase contribution, either by reporting the antenna phase contribution to the model, removing it, or assuming the same antenna pattern is used during inference and training.</w:t>
      </w:r>
      <w:bookmarkEnd w:id="1441"/>
      <w:r w:rsidRPr="00EB39F1">
        <w:t xml:space="preserve"> </w:t>
      </w:r>
    </w:p>
    <w:p w14:paraId="444507C6" w14:textId="49BD82CC" w:rsidR="00300C42" w:rsidRPr="00EB39F1" w:rsidRDefault="00300C42" w:rsidP="002938DE">
      <w:pPr>
        <w:pStyle w:val="Observation"/>
      </w:pPr>
      <w:bookmarkStart w:id="1442" w:name="_Toc197710651"/>
      <w:r w:rsidRPr="00EB39F1">
        <w:t xml:space="preserve">It is unclear how a mobile UE would know the direction of departure </w:t>
      </w:r>
      <w:r w:rsidR="005C31F2" w:rsidRPr="00EB39F1">
        <w:t xml:space="preserve">/ </w:t>
      </w:r>
      <w:r w:rsidR="00B60C1F" w:rsidRPr="00EB39F1">
        <w:t>arrival</w:t>
      </w:r>
      <w:r w:rsidRPr="00EB39F1">
        <w:t xml:space="preserve"> and associated phase offset for each path toward a given TRP</w:t>
      </w:r>
      <w:r w:rsidR="009E1513" w:rsidRPr="00EB39F1">
        <w:t>.</w:t>
      </w:r>
      <w:bookmarkEnd w:id="1442"/>
    </w:p>
    <w:p w14:paraId="4F8C5174" w14:textId="77777777" w:rsidR="00300C42" w:rsidRPr="00EB39F1" w:rsidRDefault="00300C42" w:rsidP="00300C42">
      <w:pPr>
        <w:pStyle w:val="Heading3"/>
        <w:rPr>
          <w:lang w:val="en-US"/>
        </w:rPr>
      </w:pPr>
      <w:bookmarkStart w:id="1443" w:name="_Toc165990990"/>
      <w:bookmarkStart w:id="1444" w:name="_Toc197710457"/>
      <w:r w:rsidRPr="00EB39F1">
        <w:rPr>
          <w:lang w:val="en-US"/>
        </w:rPr>
        <w:t>Signaling size vs positioning accuracy tradeoff analysis</w:t>
      </w:r>
      <w:bookmarkEnd w:id="1443"/>
      <w:bookmarkEnd w:id="1444"/>
    </w:p>
    <w:p w14:paraId="551DBF62" w14:textId="6012FD8F" w:rsidR="00300C42" w:rsidRPr="00EB39F1" w:rsidRDefault="00300C42" w:rsidP="00300C42">
      <w:r w:rsidRPr="00EB39F1">
        <w:t xml:space="preserve">The complex-valued multi-port CIR samples have been found in the Rel-18 SI to achieve high positioning accuracy. However, these CIR samples require significantly larger signaling sizes than the </w:t>
      </w:r>
      <w:r w:rsidR="001D5D2E" w:rsidRPr="00EB39F1">
        <w:t>total-power</w:t>
      </w:r>
      <w:r w:rsidRPr="00EB39F1">
        <w:t xml:space="preserve"> PDP. To reduce signaling sizes, many different down-sampling techniques such as truncation and sub-sampling have been investigated during the SI phase. It is therefore necessary to investigate the trade-off between signaling size requirements and achievable positioning accuracy of various combinations of sample lengths, sub-sample sizes and with CIR or PDP.</w:t>
      </w:r>
    </w:p>
    <w:p w14:paraId="7143F02F" w14:textId="77777777" w:rsidR="00300C42" w:rsidRPr="00EB39F1" w:rsidRDefault="00300C42" w:rsidP="00300C42"/>
    <w:p w14:paraId="56623641" w14:textId="77777777" w:rsidR="00300C42" w:rsidRPr="00EB39F1" w:rsidRDefault="00300C42" w:rsidP="00300C42">
      <w:r w:rsidRPr="00EB39F1">
        <w:t>In the following, we present two signaling size vs positioning accuracy trade-off comparison.</w:t>
      </w:r>
    </w:p>
    <w:p w14:paraId="10C84D22" w14:textId="470618DC" w:rsidR="00300C42" w:rsidRPr="00EB39F1" w:rsidRDefault="00300C42" w:rsidP="00D35F36">
      <w:pPr>
        <w:pStyle w:val="ListParagraph"/>
        <w:numPr>
          <w:ilvl w:val="0"/>
          <w:numId w:val="31"/>
        </w:numPr>
      </w:pPr>
      <w:r w:rsidRPr="00EB39F1">
        <w:t xml:space="preserve">In Section </w:t>
      </w:r>
      <w:r w:rsidR="00AA186F" w:rsidRPr="00EB39F1">
        <w:fldChar w:fldCharType="begin"/>
      </w:r>
      <w:r w:rsidR="00AA186F" w:rsidRPr="00EB39F1">
        <w:instrText xml:space="preserve"> REF _Ref163133118 \r </w:instrText>
      </w:r>
      <w:r w:rsidR="00AA186F" w:rsidRPr="00EB39F1">
        <w:fldChar w:fldCharType="separate"/>
      </w:r>
      <w:r w:rsidR="00571EDD">
        <w:t>2.2.4.1</w:t>
      </w:r>
      <w:r w:rsidR="00AA186F" w:rsidRPr="00EB39F1">
        <w:fldChar w:fldCharType="end"/>
      </w:r>
      <w:r w:rsidRPr="00EB39F1">
        <w:t>, we use the number of real numbers to be signaled as a proxy of the signaling size.</w:t>
      </w:r>
    </w:p>
    <w:p w14:paraId="6F43CBF1" w14:textId="71EE7FAD" w:rsidR="00300C42" w:rsidRPr="00EB39F1" w:rsidRDefault="00300C42" w:rsidP="00D35F36">
      <w:pPr>
        <w:pStyle w:val="ListParagraph"/>
        <w:numPr>
          <w:ilvl w:val="0"/>
          <w:numId w:val="31"/>
        </w:numPr>
      </w:pPr>
      <w:r w:rsidRPr="00EB39F1">
        <w:t xml:space="preserve">In Section </w:t>
      </w:r>
      <w:r w:rsidR="00AA186F" w:rsidRPr="00EB39F1">
        <w:fldChar w:fldCharType="begin"/>
      </w:r>
      <w:r w:rsidR="00AA186F" w:rsidRPr="00EB39F1">
        <w:instrText xml:space="preserve"> REF _Ref163048709 \r </w:instrText>
      </w:r>
      <w:r w:rsidR="00AA186F" w:rsidRPr="00EB39F1">
        <w:fldChar w:fldCharType="separate"/>
      </w:r>
      <w:r w:rsidR="00571EDD">
        <w:t>2.2.4.2</w:t>
      </w:r>
      <w:r w:rsidR="00AA186F" w:rsidRPr="00EB39F1">
        <w:fldChar w:fldCharType="end"/>
      </w:r>
      <w:r w:rsidRPr="00EB39F1">
        <w:t>, we construct a more detailed signaling size estimation based on specific feedback formats.</w:t>
      </w:r>
    </w:p>
    <w:p w14:paraId="16F3DE68" w14:textId="77777777" w:rsidR="00300C42" w:rsidRPr="00EB39F1" w:rsidRDefault="00300C42" w:rsidP="00300C42">
      <w:r w:rsidRPr="00EB39F1">
        <w:t>From both signaling sizes vs positioning accuracy trade-off analysis exercises, we arrive at the following observation.</w:t>
      </w:r>
    </w:p>
    <w:p w14:paraId="24A7E704" w14:textId="77777777" w:rsidR="00300C42" w:rsidRPr="00EB39F1" w:rsidRDefault="00300C42" w:rsidP="00300C42"/>
    <w:p w14:paraId="585656E0" w14:textId="77777777" w:rsidR="00300C42" w:rsidRPr="00EB39F1" w:rsidRDefault="00300C42" w:rsidP="002938DE">
      <w:pPr>
        <w:pStyle w:val="Observation"/>
      </w:pPr>
      <w:bookmarkStart w:id="1445" w:name="_Toc197710652"/>
      <w:r w:rsidRPr="00EB39F1">
        <w:t>For small or moderate signaling sizes, PDP and DP samples can achieve better positioning accuracy than CIR samples at the same or smaller signaling size. Multi-port CIR samples can achieve higher positioning accuracy only with very large signaling requirements.</w:t>
      </w:r>
      <w:bookmarkEnd w:id="1445"/>
    </w:p>
    <w:p w14:paraId="034FA1BA" w14:textId="77777777" w:rsidR="00300C42" w:rsidRPr="00EB39F1" w:rsidRDefault="00300C42" w:rsidP="002938DE">
      <w:pPr>
        <w:pStyle w:val="Observation"/>
      </w:pPr>
      <w:bookmarkStart w:id="1446" w:name="_Toc197710653"/>
      <w:r w:rsidRPr="00EB39F1">
        <w:t>For small or moderate signaling sizes, PDP and DP samples can achieve better positioning accuracy than CIR samples at the same or smaller signaling size as well as with substantially lower AI/ML model complexity.</w:t>
      </w:r>
      <w:bookmarkEnd w:id="1446"/>
    </w:p>
    <w:p w14:paraId="20FC0196" w14:textId="77777777" w:rsidR="00300C42" w:rsidRPr="00EB39F1" w:rsidRDefault="00300C42" w:rsidP="002938DE">
      <w:pPr>
        <w:pStyle w:val="Observation"/>
      </w:pPr>
      <w:bookmarkStart w:id="1447" w:name="_Toc197710654"/>
      <w:r w:rsidRPr="00EB39F1">
        <w:t>For most given 90%tile 2D UE positioning error requirements, the DP samples requires the smallest signaling sizes.</w:t>
      </w:r>
      <w:bookmarkEnd w:id="1447"/>
    </w:p>
    <w:p w14:paraId="7ED5A6FD" w14:textId="77777777" w:rsidR="00300C42" w:rsidRPr="00EB39F1" w:rsidRDefault="00300C42" w:rsidP="00300C42"/>
    <w:p w14:paraId="65744466" w14:textId="77777777" w:rsidR="00300C42" w:rsidRPr="00EB39F1" w:rsidRDefault="00300C42" w:rsidP="00300C42">
      <w:r w:rsidRPr="00EB39F1">
        <w:t>Furthermore, the assumption of two receive antenna ports for the UE was a simplifying assumption made for Rel-17 Positioning WI. For the Rel-19 AI for PHY, it may be necessary to consider four receive antenna ports for the typical NR UEs. This would double the required numbers of real values to represent the multi-port CIR again for Case 2b (2nd priority).</w:t>
      </w:r>
    </w:p>
    <w:p w14:paraId="3870ED13" w14:textId="77777777" w:rsidR="00300C42" w:rsidRPr="00EB39F1" w:rsidRDefault="00300C42" w:rsidP="00300C42">
      <w:r w:rsidRPr="00EB39F1">
        <w:t>For Case 3b (1st priority), a typical gNB/TRP may be equipped with dozens of receive antenna ports. Forwarding such large multi-port CIR samples to LMF will have significantly negative impact on radio and core networks.</w:t>
      </w:r>
    </w:p>
    <w:p w14:paraId="5F43BA95" w14:textId="77777777" w:rsidR="00300C42" w:rsidRPr="00EB39F1" w:rsidRDefault="00300C42" w:rsidP="00300C42"/>
    <w:p w14:paraId="4459C750" w14:textId="77777777" w:rsidR="00300C42" w:rsidRPr="00EB39F1" w:rsidRDefault="00300C42" w:rsidP="002938DE">
      <w:pPr>
        <w:pStyle w:val="Observation"/>
      </w:pPr>
      <w:bookmarkStart w:id="1448" w:name="_Toc197710655"/>
      <w:r w:rsidRPr="00EB39F1">
        <w:t xml:space="preserve">Multi-port complex-valued CIR samples for both </w:t>
      </w:r>
      <w:r w:rsidRPr="00EB39F1" w:rsidDel="005717C3">
        <w:t>Case 3b (1st priority) and Case 2b (2nd priority)</w:t>
      </w:r>
      <w:r w:rsidRPr="00EB39F1">
        <w:t xml:space="preserve"> require very large signaling sizes, which can cause significantly negative impacts on the radio and core networks.</w:t>
      </w:r>
      <w:bookmarkEnd w:id="1448"/>
      <w:r w:rsidRPr="00EB39F1">
        <w:t xml:space="preserve"> </w:t>
      </w:r>
    </w:p>
    <w:p w14:paraId="66866F50" w14:textId="4247607A" w:rsidR="00300C42" w:rsidRPr="00EB39F1" w:rsidRDefault="00300C42" w:rsidP="00300C42">
      <w:r w:rsidRPr="00EB39F1">
        <w:t>Based on the extensive evaluation and analysis presented in this section, we propose</w:t>
      </w:r>
    </w:p>
    <w:p w14:paraId="37226A6E" w14:textId="3015654C" w:rsidR="00300C42" w:rsidRPr="00EB39F1" w:rsidRDefault="00300C42" w:rsidP="00300C42">
      <w:pPr>
        <w:pStyle w:val="Proposal"/>
      </w:pPr>
      <w:bookmarkStart w:id="1449" w:name="_Toc197710680"/>
      <w:r w:rsidRPr="00EB39F1">
        <w:t xml:space="preserve">RAN1 to down-prioritize the </w:t>
      </w:r>
      <w:r w:rsidRPr="00EB39F1" w:rsidDel="005717C3">
        <w:t xml:space="preserve">signaling approach(es) and/or measurement definitions to support </w:t>
      </w:r>
      <w:r w:rsidRPr="00EB39F1">
        <w:t xml:space="preserve">CIR </w:t>
      </w:r>
      <w:r w:rsidRPr="00EB39F1" w:rsidDel="005717C3">
        <w:t>model input types for Case 3b (1</w:t>
      </w:r>
      <w:r w:rsidRPr="00EB39F1" w:rsidDel="005717C3">
        <w:rPr>
          <w:vertAlign w:val="superscript"/>
        </w:rPr>
        <w:t>st</w:t>
      </w:r>
      <w:r w:rsidRPr="00EB39F1" w:rsidDel="005717C3">
        <w:t xml:space="preserve"> priority) and Case 2b (2</w:t>
      </w:r>
      <w:r w:rsidRPr="00EB39F1" w:rsidDel="005717C3">
        <w:rPr>
          <w:vertAlign w:val="superscript"/>
        </w:rPr>
        <w:t>nd</w:t>
      </w:r>
      <w:r w:rsidRPr="00EB39F1" w:rsidDel="005717C3">
        <w:t xml:space="preserve"> priority).</w:t>
      </w:r>
      <w:bookmarkEnd w:id="1449"/>
    </w:p>
    <w:p w14:paraId="3E59D69A" w14:textId="77777777" w:rsidR="00300C42" w:rsidRPr="00EB39F1" w:rsidRDefault="00300C42" w:rsidP="00300C42">
      <w:pPr>
        <w:pStyle w:val="Heading4"/>
        <w:rPr>
          <w:lang w:val="en-US"/>
        </w:rPr>
      </w:pPr>
      <w:bookmarkStart w:id="1450" w:name="_Ref163133118"/>
      <w:bookmarkStart w:id="1451" w:name="_Toc165990991"/>
      <w:bookmarkStart w:id="1452" w:name="_Toc197710458"/>
      <w:r w:rsidRPr="00EB39F1">
        <w:rPr>
          <w:lang w:val="en-US"/>
        </w:rPr>
        <w:t>Simple signaling size comparison based on the number of real numbers to signal</w:t>
      </w:r>
      <w:bookmarkEnd w:id="1450"/>
      <w:bookmarkEnd w:id="1451"/>
      <w:bookmarkEnd w:id="1452"/>
    </w:p>
    <w:p w14:paraId="178AA737" w14:textId="77777777" w:rsidR="00300C42" w:rsidRPr="00EB39F1" w:rsidRDefault="00300C42" w:rsidP="00300C42">
      <w:r w:rsidRPr="00EB39F1">
        <w:t>In this section, we make a first quick comparison of feedback sizes and achievable positioning accuracy based on the number of real numbers needed in the signaling. An NR radio node is normally equipped with multiple RX antenna ports. AI/ML models with multi-port CIR inputs have been evaluated by several companies during the SI phase. As shown below, multi-port CIR can enable AI/ML models to achieve high positioning accuracy but will also require large signaling overhead. In the following, we investigate whether this accuracy vs overhead tradeoff can be improved by reducing the dimensions of the multi-port CIR inputs.</w:t>
      </w:r>
    </w:p>
    <w:p w14:paraId="3D3DB795" w14:textId="62AF22AE" w:rsidR="00300C42" w:rsidRPr="00EB39F1" w:rsidRDefault="00300C42" w:rsidP="00300C42">
      <w:r w:rsidRPr="00EB39F1">
        <w:t>We consider two dimension</w:t>
      </w:r>
      <w:r w:rsidR="00BA6B63" w:rsidRPr="00EB39F1">
        <w:t>-</w:t>
      </w:r>
      <w:r w:rsidRPr="00EB39F1">
        <w:t>reduction approaches to reduce multi-port CIR inputs to a single vector:</w:t>
      </w:r>
    </w:p>
    <w:p w14:paraId="03B8975D" w14:textId="77777777" w:rsidR="00300C42" w:rsidRPr="00EB39F1" w:rsidRDefault="00300C42" w:rsidP="005925D5">
      <w:pPr>
        <w:pStyle w:val="ListParagraph"/>
        <w:numPr>
          <w:ilvl w:val="0"/>
          <w:numId w:val="41"/>
        </w:numPr>
      </w:pPr>
      <w:r w:rsidRPr="00EB39F1">
        <w:t>Strongest port CIR</w:t>
      </w:r>
    </w:p>
    <w:p w14:paraId="5B938228" w14:textId="77777777" w:rsidR="00300C42" w:rsidRPr="00EB39F1" w:rsidRDefault="00300C42" w:rsidP="00300C42">
      <w:pPr>
        <w:ind w:left="720"/>
      </w:pPr>
      <w:r w:rsidRPr="00EB39F1">
        <w:t>The measuring radio node computes the RSRP of each RX antenna ports and signals CIR samples only for the port with the strongest received power.</w:t>
      </w:r>
    </w:p>
    <w:p w14:paraId="44F51B49" w14:textId="77777777" w:rsidR="00300C42" w:rsidRPr="00EB39F1" w:rsidRDefault="00300C42" w:rsidP="005925D5">
      <w:pPr>
        <w:pStyle w:val="ListParagraph"/>
        <w:numPr>
          <w:ilvl w:val="0"/>
          <w:numId w:val="41"/>
        </w:numPr>
      </w:pPr>
      <w:r w:rsidRPr="00EB39F1">
        <w:lastRenderedPageBreak/>
        <w:t>First principal component (1</w:t>
      </w:r>
      <w:r w:rsidRPr="00EB39F1">
        <w:rPr>
          <w:vertAlign w:val="superscript"/>
        </w:rPr>
        <w:t>st</w:t>
      </w:r>
      <w:r w:rsidRPr="00EB39F1">
        <w:t xml:space="preserve"> PC) CIR</w:t>
      </w:r>
    </w:p>
    <w:p w14:paraId="0A24A8CC" w14:textId="77777777" w:rsidR="00300C42" w:rsidRPr="00EB39F1" w:rsidRDefault="00300C42" w:rsidP="00300C42">
      <w:pPr>
        <w:ind w:left="720"/>
      </w:pPr>
      <w:r w:rsidRPr="00EB39F1">
        <w:t xml:space="preserve">Let the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×A</m:t>
        </m:r>
      </m:oMath>
      <w:r w:rsidRPr="00EB39F1">
        <w:t xml:space="preserve"> matrix </w:t>
      </w:r>
      <m:oMath>
        <m:r>
          <m:rPr>
            <m:sty m:val="b"/>
          </m:rPr>
          <w:rPr>
            <w:rFonts w:ascii="Cambria Math" w:hAnsi="Cambria Math"/>
          </w:rPr>
          <m:t>H</m:t>
        </m:r>
      </m:oMath>
      <w:r w:rsidRPr="00EB39F1">
        <w:t xml:space="preserve"> collects the TD CIR samples from all antenna ports. The first principal component is given by </w:t>
      </w:r>
      <m:oMath>
        <m:r>
          <m:rPr>
            <m:sty m:val="b"/>
          </m:rPr>
          <w:rPr>
            <w:rFonts w:ascii="Cambria Math" w:hAnsi="Cambria Math"/>
          </w:rPr>
          <m:t>Hv</m:t>
        </m:r>
      </m:oMath>
      <w:r w:rsidRPr="00EB39F1">
        <w:t>, where the length-</w:t>
      </w:r>
      <m:oMath>
        <m:r>
          <w:rPr>
            <w:rFonts w:ascii="Cambria Math" w:hAnsi="Cambria Math"/>
          </w:rPr>
          <m:t>A</m:t>
        </m:r>
      </m:oMath>
      <w:r w:rsidRPr="00EB39F1">
        <w:t xml:space="preserve"> vector </w:t>
      </w:r>
      <m:oMath>
        <m:r>
          <m:rPr>
            <m:sty m:val="b"/>
          </m:rPr>
          <w:rPr>
            <w:rFonts w:ascii="Cambria Math" w:hAnsi="Cambria Math"/>
          </w:rPr>
          <m:t>v</m:t>
        </m:r>
      </m:oMath>
      <w:r w:rsidRPr="00EB39F1">
        <w:t xml:space="preserve"> is the eigenvector corresponding to the largest eigenvalue of </w:t>
      </w:r>
      <m:oMath>
        <m:sSup>
          <m:sSupPr>
            <m:ctrlPr>
              <w:rPr>
                <w:rFonts w:ascii="Cambria Math" w:hAnsi="Cambria Math"/>
                <w:i/>
              </w:rPr>
            </m:ctrlPr>
          </m:sSupPr>
          <m:e>
            <m:r>
              <m:rPr>
                <m:sty m:val="b"/>
              </m:rPr>
              <w:rPr>
                <w:rFonts w:ascii="Cambria Math" w:hAnsi="Cambria Math"/>
              </w:rPr>
              <m:t>H</m:t>
            </m:r>
          </m:e>
          <m:sup>
            <m:r>
              <w:rPr>
                <w:rFonts w:ascii="Cambria Math" w:hAnsi="Cambria Math"/>
              </w:rPr>
              <m:t>H</m:t>
            </m:r>
          </m:sup>
        </m:sSup>
        <m:r>
          <m:rPr>
            <m:sty m:val="b"/>
          </m:rPr>
          <w:rPr>
            <w:rFonts w:ascii="Cambria Math" w:hAnsi="Cambria Math"/>
          </w:rPr>
          <m:t>H</m:t>
        </m:r>
      </m:oMath>
      <w:r w:rsidRPr="00EB39F1">
        <w:t xml:space="preserve">. </w:t>
      </w:r>
    </w:p>
    <w:p w14:paraId="3B6C5574" w14:textId="1F737DC8" w:rsidR="00300C42" w:rsidRPr="00EB39F1" w:rsidRDefault="00300C42" w:rsidP="00300C42">
      <w:r w:rsidRPr="00EB39F1">
        <w:t>Our positioning accuracy evaluation results for 2-port CIR, strongest port CIR, 1</w:t>
      </w:r>
      <w:r w:rsidRPr="00EB39F1">
        <w:rPr>
          <w:vertAlign w:val="superscript"/>
        </w:rPr>
        <w:t>st</w:t>
      </w:r>
      <w:r w:rsidRPr="00EB39F1">
        <w:t xml:space="preserve"> PC CIR and PDP inputs are shown in </w:t>
      </w:r>
      <w:r w:rsidR="00AA186F" w:rsidRPr="00EB39F1">
        <w:fldChar w:fldCharType="begin"/>
      </w:r>
      <w:r w:rsidR="00AA186F" w:rsidRPr="00EB39F1">
        <w:instrText xml:space="preserve"> REF _Ref163133242 </w:instrText>
      </w:r>
      <w:r w:rsidR="00AA186F" w:rsidRPr="00EB39F1">
        <w:fldChar w:fldCharType="separate"/>
      </w:r>
      <w:r w:rsidR="00571EDD" w:rsidRPr="00EB39F1">
        <w:t xml:space="preserve">Table </w:t>
      </w:r>
      <w:r w:rsidR="00571EDD">
        <w:rPr>
          <w:noProof/>
        </w:rPr>
        <w:t>4</w:t>
      </w:r>
      <w:r w:rsidR="00AA186F" w:rsidRPr="00EB39F1">
        <w:rPr>
          <w:noProof/>
        </w:rPr>
        <w:fldChar w:fldCharType="end"/>
      </w:r>
      <w:r w:rsidRPr="00EB39F1">
        <w:t xml:space="preserve">. In this comparison, we classify different combinations of sample lengths, sub-sample sizes and with CIR or PDP based on the number of real numbers to represent the samples. Similarly, in </w:t>
      </w:r>
      <w:r w:rsidR="00AA186F" w:rsidRPr="00EB39F1">
        <w:fldChar w:fldCharType="begin"/>
      </w:r>
      <w:r w:rsidR="00AA186F" w:rsidRPr="00EB39F1">
        <w:instrText xml:space="preserve"> REF _Ref163133373 </w:instrText>
      </w:r>
      <w:r w:rsidR="00AA186F" w:rsidRPr="00EB39F1">
        <w:fldChar w:fldCharType="separate"/>
      </w:r>
      <w:r w:rsidR="00571EDD" w:rsidRPr="00EB39F1">
        <w:t xml:space="preserve">Table </w:t>
      </w:r>
      <w:r w:rsidR="00571EDD">
        <w:rPr>
          <w:noProof/>
        </w:rPr>
        <w:t>5</w:t>
      </w:r>
      <w:r w:rsidR="00AA186F" w:rsidRPr="00EB39F1">
        <w:rPr>
          <w:noProof/>
        </w:rPr>
        <w:fldChar w:fldCharType="end"/>
      </w:r>
      <w:r w:rsidRPr="00EB39F1">
        <w:t xml:space="preserve">, we compare the positioning accuracy vs signaling sizes with dynamic TRP selection for </w:t>
      </w:r>
      <m:oMath>
        <m:sSubSup>
          <m:sSubSupPr>
            <m:ctrlPr>
              <w:rPr>
                <w:rFonts w:ascii="Cambria Math" w:hAnsi="Cambria Math"/>
                <w:i/>
              </w:rPr>
            </m:ctrlPr>
          </m:sSubSupPr>
          <m:e>
            <m:r>
              <w:rPr>
                <w:rFonts w:ascii="Cambria Math" w:hAnsi="Cambria Math"/>
              </w:rPr>
              <m:t>N</m:t>
            </m:r>
          </m:e>
          <m:sub>
            <m:r>
              <w:rPr>
                <w:rFonts w:ascii="Cambria Math" w:hAnsi="Cambria Math"/>
              </w:rPr>
              <m:t>trp</m:t>
            </m:r>
          </m:sub>
          <m:sup>
            <m:r>
              <w:rPr>
                <w:rFonts w:ascii="Cambria Math" w:hAnsi="Cambria Math"/>
              </w:rPr>
              <m:t>'</m:t>
            </m:r>
          </m:sup>
        </m:sSubSup>
        <m:r>
          <w:rPr>
            <w:rFonts w:ascii="Cambria Math" w:hAnsi="Cambria Math"/>
          </w:rPr>
          <m:t>=</m:t>
        </m:r>
      </m:oMath>
      <w:r w:rsidRPr="00EB39F1">
        <w:t xml:space="preserve"> 18, 9, 6 or 3. The total number of real numbers to signal is given by </w:t>
      </w:r>
      <m:oMath>
        <m:sSubSup>
          <m:sSubSupPr>
            <m:ctrlPr>
              <w:rPr>
                <w:rFonts w:ascii="Cambria Math" w:hAnsi="Cambria Math"/>
                <w:i/>
              </w:rPr>
            </m:ctrlPr>
          </m:sSubSupPr>
          <m:e>
            <m:r>
              <w:rPr>
                <w:rFonts w:ascii="Cambria Math" w:hAnsi="Cambria Math"/>
              </w:rPr>
              <m:t>N</m:t>
            </m:r>
          </m:e>
          <m:sub>
            <m:r>
              <w:rPr>
                <w:rFonts w:ascii="Cambria Math" w:hAnsi="Cambria Math"/>
              </w:rPr>
              <m:t>trp</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rsidRPr="00EB39F1">
        <w:t xml:space="preserve"> for PDP and </w:t>
      </w:r>
      <m:oMath>
        <m:r>
          <w:rPr>
            <w:rFonts w:ascii="Cambria Math" w:hAnsi="Cambria Math"/>
          </w:rPr>
          <m:t>4×</m:t>
        </m:r>
        <m:sSubSup>
          <m:sSubSupPr>
            <m:ctrlPr>
              <w:rPr>
                <w:rFonts w:ascii="Cambria Math" w:hAnsi="Cambria Math"/>
                <w:i/>
              </w:rPr>
            </m:ctrlPr>
          </m:sSubSupPr>
          <m:e>
            <m:r>
              <w:rPr>
                <w:rFonts w:ascii="Cambria Math" w:hAnsi="Cambria Math"/>
              </w:rPr>
              <m:t>N</m:t>
            </m:r>
          </m:e>
          <m:sub>
            <m:r>
              <w:rPr>
                <w:rFonts w:ascii="Cambria Math" w:hAnsi="Cambria Math"/>
              </w:rPr>
              <m:t>trp</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rsidRPr="00EB39F1">
        <w:t xml:space="preserve"> for 2-port CIR.</w:t>
      </w:r>
    </w:p>
    <w:p w14:paraId="46171796" w14:textId="77777777" w:rsidR="00300C42" w:rsidRPr="00EB39F1" w:rsidRDefault="00300C42" w:rsidP="00D35F36">
      <w:pPr>
        <w:pStyle w:val="ListParagraph"/>
        <w:numPr>
          <w:ilvl w:val="0"/>
          <w:numId w:val="29"/>
        </w:numPr>
      </w:pPr>
      <w:r w:rsidRPr="00EB39F1">
        <w:t xml:space="preserve">For instance, a length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=128</m:t>
        </m:r>
      </m:oMath>
      <w:r w:rsidRPr="00EB39F1">
        <w:t xml:space="preserve"> 2-port CIR with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=32</m:t>
        </m:r>
      </m:oMath>
      <w:r w:rsidRPr="00EB39F1">
        <w:t xml:space="preserve"> sub-samples require 128 real numbers per reported TRP to represent the complex-valued CIR samples. </w:t>
      </w:r>
    </w:p>
    <w:p w14:paraId="7EF0A42A" w14:textId="77777777" w:rsidR="00300C42" w:rsidRPr="00EB39F1" w:rsidRDefault="00300C42" w:rsidP="00D35F36">
      <w:pPr>
        <w:pStyle w:val="ListParagraph"/>
        <w:numPr>
          <w:ilvl w:val="0"/>
          <w:numId w:val="29"/>
        </w:numPr>
      </w:pPr>
      <w:r w:rsidRPr="00EB39F1">
        <w:t>For the same number of real numbers in signaling, the strongest port CIR or the 1</w:t>
      </w:r>
      <w:r w:rsidRPr="00EB39F1">
        <w:rPr>
          <w:vertAlign w:val="superscript"/>
        </w:rPr>
        <w:t>st</w:t>
      </w:r>
      <w:r w:rsidRPr="00EB39F1">
        <w:t xml:space="preserve"> PC CIR samples can be of length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=256</m:t>
        </m:r>
      </m:oMath>
      <w:r w:rsidRPr="00EB39F1">
        <w:t xml:space="preserve"> with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=64</m:t>
        </m:r>
      </m:oMath>
      <w:r w:rsidRPr="00EB39F1">
        <w:t xml:space="preserve"> sub-samples per reported TRP.</w:t>
      </w:r>
    </w:p>
    <w:p w14:paraId="70D6D4D1" w14:textId="77777777" w:rsidR="00300C42" w:rsidRPr="00EB39F1" w:rsidRDefault="00300C42" w:rsidP="00D35F36">
      <w:pPr>
        <w:pStyle w:val="ListParagraph"/>
        <w:numPr>
          <w:ilvl w:val="0"/>
          <w:numId w:val="29"/>
        </w:numPr>
      </w:pPr>
      <w:r w:rsidRPr="00EB39F1">
        <w:t xml:space="preserve">For the same number of real numbers in signaling, the PDP samples can be of length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=256</m:t>
        </m:r>
      </m:oMath>
      <w:r w:rsidRPr="00EB39F1">
        <w:t xml:space="preserve"> with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=128</m:t>
        </m:r>
      </m:oMath>
      <w:r w:rsidRPr="00EB39F1">
        <w:t xml:space="preserve"> sub-samples per reported TRP. </w:t>
      </w:r>
    </w:p>
    <w:p w14:paraId="7CAF55FA" w14:textId="77777777" w:rsidR="00300C42" w:rsidRPr="00EB39F1" w:rsidRDefault="00300C42" w:rsidP="00300C42">
      <w:r w:rsidRPr="00EB39F1">
        <w:t>It is then a fair comparison to check which approach achieves better performance when they require the same number of real values to represent the samples. From the table, we make the following observations:</w:t>
      </w:r>
    </w:p>
    <w:p w14:paraId="6D8241FE" w14:textId="77777777" w:rsidR="00300C42" w:rsidRPr="00EB39F1" w:rsidRDefault="00300C42" w:rsidP="00D35F36">
      <w:pPr>
        <w:pStyle w:val="ListParagraph"/>
        <w:numPr>
          <w:ilvl w:val="0"/>
          <w:numId w:val="30"/>
        </w:numPr>
      </w:pPr>
      <w:r w:rsidRPr="00EB39F1">
        <w:t>For small or moderate signaling sizes, PDP samples can achieve better positioning accuracy than 2-port CIR samples at the same or smaller signaling sizes. Using PDP samples, a 90%tile 2D positioning error of 0.52 m can be achieved.</w:t>
      </w:r>
    </w:p>
    <w:p w14:paraId="392A95F3" w14:textId="77777777" w:rsidR="00300C42" w:rsidRPr="00EB39F1" w:rsidRDefault="00300C42" w:rsidP="00D35F36">
      <w:pPr>
        <w:pStyle w:val="ListParagraph"/>
        <w:numPr>
          <w:ilvl w:val="0"/>
          <w:numId w:val="30"/>
        </w:numPr>
      </w:pPr>
      <w:r w:rsidRPr="00EB39F1">
        <w:t>The higher positioning accuracy achieved by 2-port CIR is only possible with very large signaling sizes.</w:t>
      </w:r>
    </w:p>
    <w:p w14:paraId="31C75BAD" w14:textId="77777777" w:rsidR="00300C42" w:rsidRPr="00EB39F1" w:rsidRDefault="00300C42" w:rsidP="00D35F36">
      <w:pPr>
        <w:pStyle w:val="ListParagraph"/>
        <w:numPr>
          <w:ilvl w:val="0"/>
          <w:numId w:val="30"/>
        </w:numPr>
      </w:pPr>
      <w:r w:rsidRPr="00EB39F1">
        <w:t xml:space="preserve">While dimension reduction techniques reduce the signal sizes of CIR samples when compared to using the multi-port CIR directly, the achievable positioning accuracy is also compromised. Overall, applying dimension reduction to reduce the signaling sizes of the multi-port CIR samples does not appear to improve its accuracy vs overhead tradeoff. </w:t>
      </w:r>
    </w:p>
    <w:p w14:paraId="4814D1DD" w14:textId="77777777" w:rsidR="00300C42" w:rsidRPr="00EB39F1" w:rsidRDefault="00300C42" w:rsidP="00D35F36">
      <w:pPr>
        <w:pStyle w:val="ListParagraph"/>
        <w:numPr>
          <w:ilvl w:val="1"/>
          <w:numId w:val="30"/>
        </w:numPr>
      </w:pPr>
      <w:r w:rsidRPr="00EB39F1">
        <w:t>The first principal component approach enables marginally better AI/ML model positioning accuracy than the strongest port selection approach.</w:t>
      </w:r>
    </w:p>
    <w:p w14:paraId="61C3F934" w14:textId="77777777" w:rsidR="00300C42" w:rsidRPr="00EB39F1" w:rsidRDefault="00300C42" w:rsidP="00300C42">
      <w:r w:rsidRPr="00EB39F1">
        <w:t>From a model input design point of view, one can conclude from these evaluation results that</w:t>
      </w:r>
    </w:p>
    <w:p w14:paraId="363C2BA3" w14:textId="27BE174D" w:rsidR="00300C42" w:rsidRPr="00EB39F1" w:rsidRDefault="00300C42" w:rsidP="00D35F36">
      <w:pPr>
        <w:pStyle w:val="ListParagraph"/>
        <w:numPr>
          <w:ilvl w:val="0"/>
          <w:numId w:val="34"/>
        </w:numPr>
      </w:pPr>
      <w:r w:rsidRPr="00EB39F1">
        <w:t>With small to moderate number of samples available to an ML model, the total</w:t>
      </w:r>
      <w:r w:rsidR="004157FD" w:rsidRPr="00EB39F1">
        <w:t>-</w:t>
      </w:r>
      <w:r w:rsidR="00F80181" w:rsidRPr="00EB39F1">
        <w:t>power</w:t>
      </w:r>
      <w:r w:rsidRPr="00EB39F1">
        <w:t xml:space="preserve"> PDP input type is a very helpful induction bias to impose on the ML model based on human domain knowledge that the sample powers contain more important information about the UE positions.</w:t>
      </w:r>
    </w:p>
    <w:p w14:paraId="3D62EDB2" w14:textId="1280A2B0" w:rsidR="00300C42" w:rsidRPr="00EB39F1" w:rsidRDefault="00300C42" w:rsidP="00D35F36">
      <w:pPr>
        <w:pStyle w:val="ListParagraph"/>
        <w:numPr>
          <w:ilvl w:val="1"/>
          <w:numId w:val="34"/>
        </w:numPr>
      </w:pPr>
      <w:r w:rsidRPr="00EB39F1">
        <w:t xml:space="preserve">Using the real-valued PDP inputs also reduces the AI/ML model complexity substantially as shown in </w:t>
      </w:r>
      <w:r w:rsidR="00AA186F" w:rsidRPr="00EB39F1">
        <w:fldChar w:fldCharType="begin"/>
      </w:r>
      <w:r w:rsidR="00AA186F" w:rsidRPr="00EB39F1">
        <w:instrText xml:space="preserve"> REF _Ref163134465 </w:instrText>
      </w:r>
      <w:r w:rsidR="00AA186F" w:rsidRPr="00EB39F1">
        <w:fldChar w:fldCharType="separate"/>
      </w:r>
      <w:r w:rsidR="00571EDD" w:rsidRPr="00EB39F1">
        <w:t xml:space="preserve">Table </w:t>
      </w:r>
      <w:r w:rsidR="00571EDD">
        <w:rPr>
          <w:noProof/>
        </w:rPr>
        <w:t>6</w:t>
      </w:r>
      <w:r w:rsidR="00AA186F" w:rsidRPr="00EB39F1">
        <w:rPr>
          <w:noProof/>
        </w:rPr>
        <w:fldChar w:fldCharType="end"/>
      </w:r>
      <w:r w:rsidRPr="00EB39F1">
        <w:t>.</w:t>
      </w:r>
    </w:p>
    <w:p w14:paraId="1745AB92" w14:textId="77777777" w:rsidR="00300C42" w:rsidRPr="00EB39F1" w:rsidRDefault="00300C42" w:rsidP="00D35F36">
      <w:pPr>
        <w:pStyle w:val="ListParagraph"/>
        <w:numPr>
          <w:ilvl w:val="0"/>
          <w:numId w:val="34"/>
        </w:numPr>
      </w:pPr>
      <w:r w:rsidRPr="00EB39F1">
        <w:t>Only with very large number of samples available to the ML model, the model can start to tease out how to use the additional information in the sample phases on its own.</w:t>
      </w:r>
    </w:p>
    <w:p w14:paraId="66D3B4B6" w14:textId="77777777" w:rsidR="00300C42" w:rsidRPr="00EB39F1" w:rsidRDefault="00300C42" w:rsidP="00300C42"/>
    <w:p w14:paraId="62C89E8E" w14:textId="42576CE1" w:rsidR="00300C42" w:rsidRPr="00EB39F1" w:rsidRDefault="00300C42" w:rsidP="002938DE">
      <w:pPr>
        <w:pStyle w:val="Observation"/>
      </w:pPr>
      <w:bookmarkStart w:id="1453" w:name="_Toc197710656"/>
      <w:r w:rsidRPr="00EB39F1">
        <w:t>With small to moderate number of samples available to an ML model, the total</w:t>
      </w:r>
      <w:r w:rsidR="004157FD" w:rsidRPr="00EB39F1">
        <w:t>-</w:t>
      </w:r>
      <w:r w:rsidR="00897377" w:rsidRPr="00EB39F1">
        <w:t>power</w:t>
      </w:r>
      <w:r w:rsidRPr="00EB39F1">
        <w:t xml:space="preserve"> PDP input type is a very helpful induction bias to impose on the ML model based on human domain knowledge that the sample powers contain more important information about the UE positions. It’s only with very large number of samples that the model can start to tease out how to use the additional information in the sample phases on its own.</w:t>
      </w:r>
      <w:bookmarkEnd w:id="1453"/>
    </w:p>
    <w:p w14:paraId="457791C4" w14:textId="77777777" w:rsidR="00300C42" w:rsidRPr="00EB39F1" w:rsidRDefault="00300C42" w:rsidP="002938DE">
      <w:pPr>
        <w:pStyle w:val="Observation"/>
      </w:pPr>
      <w:bookmarkStart w:id="1454" w:name="_Toc197710657"/>
      <w:r w:rsidRPr="00EB39F1">
        <w:t>Dimension reduction techniques can be used to reduce the signal sizes of multi-port CIR samples. But the achievable positioning accuracy is also compromised. The overall accuracy vs overhead tradeoff situation of CIR samples is not improved by the two considered dimension reduction techniques.</w:t>
      </w:r>
      <w:bookmarkEnd w:id="1454"/>
    </w:p>
    <w:p w14:paraId="171FE06D" w14:textId="77777777" w:rsidR="00300C42" w:rsidRPr="00EB39F1" w:rsidRDefault="00300C42" w:rsidP="00300C42"/>
    <w:p w14:paraId="3CF16F5E" w14:textId="221E68A8" w:rsidR="00300C42" w:rsidRPr="00EB39F1" w:rsidRDefault="00300C42" w:rsidP="00300C42">
      <w:pPr>
        <w:pStyle w:val="Caption"/>
      </w:pPr>
      <w:bookmarkStart w:id="1455" w:name="_Ref163133242"/>
      <w:r w:rsidRPr="00EB39F1">
        <w:t xml:space="preserve">Table </w:t>
      </w:r>
      <w:r w:rsidR="00AA186F" w:rsidRPr="00EB39F1">
        <w:fldChar w:fldCharType="begin"/>
      </w:r>
      <w:r w:rsidR="00AA186F" w:rsidRPr="00EB39F1">
        <w:instrText xml:space="preserve"> SEQ Table \* ARABIC </w:instrText>
      </w:r>
      <w:r w:rsidR="00AA186F" w:rsidRPr="00EB39F1">
        <w:fldChar w:fldCharType="separate"/>
      </w:r>
      <w:r w:rsidR="00571EDD">
        <w:rPr>
          <w:noProof/>
        </w:rPr>
        <w:t>4</w:t>
      </w:r>
      <w:r w:rsidR="00AA186F" w:rsidRPr="00EB39F1">
        <w:rPr>
          <w:noProof/>
        </w:rPr>
        <w:fldChar w:fldCharType="end"/>
      </w:r>
      <w:bookmarkEnd w:id="1455"/>
      <w:r w:rsidRPr="00EB39F1">
        <w:t xml:space="preserve"> Comparison of 90%tile 2D UE positioning errors </w:t>
      </w:r>
      <m:oMath>
        <m:sSub>
          <m:sSubPr>
            <m:ctrlPr>
              <w:rPr>
                <w:rFonts w:ascii="Cambria Math" w:eastAsia="Calibri"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90%</m:t>
            </m:r>
          </m:sub>
        </m:sSub>
      </m:oMath>
      <w:r w:rsidRPr="00EB39F1">
        <w:t xml:space="preserve"> (in meters) for 2-port CIR, 1-port CIR and PDP using different combination of sample lengths and sub-sampling sizes in the </w:t>
      </w:r>
      <w:r w:rsidRPr="00EB39F1">
        <w:rPr>
          <w:lang w:eastAsia="ja-JP"/>
        </w:rPr>
        <w:t>{60%, 6m, 2m} InF-DH scenario</w:t>
      </w:r>
      <w:r w:rsidRPr="00EB39F1">
        <w:t xml:space="preserve">. The positioning accuracy is for the “small model” for centralized direct positioning trained with 40,000 samples </w:t>
      </w:r>
      <w:r w:rsidRPr="00EB39F1">
        <w:fldChar w:fldCharType="begin"/>
      </w:r>
      <w:r w:rsidRPr="00EB39F1">
        <w:instrText xml:space="preserve"> REF _Ref158730650 \r \h </w:instrText>
      </w:r>
      <w:r w:rsidRPr="00EB39F1">
        <w:fldChar w:fldCharType="separate"/>
      </w:r>
      <w:r w:rsidR="00571EDD">
        <w:t>[6]</w:t>
      </w:r>
      <w:r w:rsidRPr="00EB39F1">
        <w:fldChar w:fldCharType="end"/>
      </w:r>
      <w:r w:rsidRPr="00EB39F1">
        <w:t xml:space="preserve"> and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trp</m:t>
            </m:r>
          </m:sub>
          <m:sup>
            <m:r>
              <m:rPr>
                <m:sty m:val="bi"/>
              </m:rPr>
              <w:rPr>
                <w:rFonts w:ascii="Cambria Math" w:hAnsi="Cambria Math"/>
              </w:rPr>
              <m:t>'</m:t>
            </m:r>
          </m:sup>
        </m:sSubSup>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m:t>
        </m:r>
      </m:oMath>
      <w:r w:rsidRPr="00EB39F1">
        <w:t xml:space="preserve"> 18.</w:t>
      </w:r>
    </w:p>
    <w:tbl>
      <w:tblPr>
        <w:tblStyle w:val="TableGrid"/>
        <w:tblW w:w="0" w:type="auto"/>
        <w:tblLook w:val="04A0" w:firstRow="1" w:lastRow="0" w:firstColumn="1" w:lastColumn="0" w:noHBand="0" w:noVBand="1"/>
      </w:tblPr>
      <w:tblGrid>
        <w:gridCol w:w="928"/>
        <w:gridCol w:w="751"/>
        <w:gridCol w:w="752"/>
        <w:gridCol w:w="753"/>
        <w:gridCol w:w="753"/>
        <w:gridCol w:w="753"/>
        <w:gridCol w:w="753"/>
        <w:gridCol w:w="752"/>
        <w:gridCol w:w="753"/>
        <w:gridCol w:w="754"/>
        <w:gridCol w:w="753"/>
        <w:gridCol w:w="753"/>
        <w:gridCol w:w="754"/>
      </w:tblGrid>
      <w:tr w:rsidR="001817C7" w:rsidRPr="00EB39F1" w14:paraId="118BAC04" w14:textId="77777777">
        <w:tc>
          <w:tcPr>
            <w:tcW w:w="928" w:type="dxa"/>
            <w:vMerge w:val="restart"/>
            <w:tcBorders>
              <w:right w:val="double" w:sz="4" w:space="0" w:color="auto"/>
            </w:tcBorders>
            <w:vAlign w:val="center"/>
          </w:tcPr>
          <w:p w14:paraId="154A44B7" w14:textId="77777777" w:rsidR="00300C42" w:rsidRPr="00EB39F1" w:rsidRDefault="00300C42">
            <w:pPr>
              <w:spacing w:before="40" w:after="40"/>
              <w:jc w:val="center"/>
              <w:rPr>
                <w:sz w:val="20"/>
                <w:szCs w:val="20"/>
              </w:rPr>
            </w:pPr>
            <w:r w:rsidRPr="00EB39F1">
              <w:rPr>
                <w:sz w:val="20"/>
                <w:szCs w:val="20"/>
              </w:rPr>
              <w:t xml:space="preserve">Number of real values </w:t>
            </w:r>
          </w:p>
        </w:tc>
        <w:tc>
          <w:tcPr>
            <w:tcW w:w="2256" w:type="dxa"/>
            <w:gridSpan w:val="3"/>
            <w:tcBorders>
              <w:left w:val="double" w:sz="4" w:space="0" w:color="auto"/>
              <w:right w:val="double" w:sz="4" w:space="0" w:color="auto"/>
            </w:tcBorders>
            <w:vAlign w:val="center"/>
          </w:tcPr>
          <w:p w14:paraId="5D3AD29B" w14:textId="77777777" w:rsidR="00300C42" w:rsidRPr="00EB39F1" w:rsidRDefault="00300C42">
            <w:pPr>
              <w:spacing w:before="40" w:after="40"/>
              <w:jc w:val="center"/>
              <w:rPr>
                <w:sz w:val="20"/>
                <w:szCs w:val="20"/>
              </w:rPr>
            </w:pPr>
            <w:r w:rsidRPr="00EB39F1">
              <w:rPr>
                <w:sz w:val="20"/>
                <w:szCs w:val="20"/>
              </w:rPr>
              <w:t>2-port CIR</w:t>
            </w:r>
          </w:p>
        </w:tc>
        <w:tc>
          <w:tcPr>
            <w:tcW w:w="2259" w:type="dxa"/>
            <w:gridSpan w:val="3"/>
            <w:tcBorders>
              <w:left w:val="double" w:sz="4" w:space="0" w:color="auto"/>
              <w:right w:val="double" w:sz="4" w:space="0" w:color="auto"/>
            </w:tcBorders>
            <w:vAlign w:val="center"/>
          </w:tcPr>
          <w:p w14:paraId="34AE7201" w14:textId="77777777" w:rsidR="00300C42" w:rsidRPr="00EB39F1" w:rsidRDefault="00300C42">
            <w:pPr>
              <w:spacing w:before="40" w:after="40"/>
              <w:jc w:val="center"/>
              <w:rPr>
                <w:sz w:val="20"/>
                <w:szCs w:val="20"/>
              </w:rPr>
            </w:pPr>
            <w:r w:rsidRPr="00EB39F1">
              <w:rPr>
                <w:sz w:val="20"/>
                <w:szCs w:val="20"/>
              </w:rPr>
              <w:t>1</w:t>
            </w:r>
            <w:r w:rsidRPr="00EB39F1">
              <w:rPr>
                <w:sz w:val="20"/>
                <w:szCs w:val="20"/>
                <w:vertAlign w:val="superscript"/>
              </w:rPr>
              <w:t>st</w:t>
            </w:r>
            <w:r w:rsidRPr="00EB39F1">
              <w:rPr>
                <w:sz w:val="20"/>
                <w:szCs w:val="20"/>
              </w:rPr>
              <w:t xml:space="preserve"> PC CIR</w:t>
            </w:r>
          </w:p>
        </w:tc>
        <w:tc>
          <w:tcPr>
            <w:tcW w:w="2259" w:type="dxa"/>
            <w:gridSpan w:val="3"/>
            <w:tcBorders>
              <w:left w:val="double" w:sz="4" w:space="0" w:color="auto"/>
              <w:right w:val="double" w:sz="4" w:space="0" w:color="auto"/>
            </w:tcBorders>
          </w:tcPr>
          <w:p w14:paraId="23586735" w14:textId="77777777" w:rsidR="00300C42" w:rsidRPr="00EB39F1" w:rsidRDefault="00300C42">
            <w:pPr>
              <w:spacing w:before="40" w:after="40"/>
              <w:jc w:val="center"/>
              <w:rPr>
                <w:sz w:val="20"/>
                <w:szCs w:val="20"/>
              </w:rPr>
            </w:pPr>
            <w:r w:rsidRPr="00EB39F1">
              <w:rPr>
                <w:sz w:val="20"/>
                <w:szCs w:val="20"/>
              </w:rPr>
              <w:t>Strongest port CIR</w:t>
            </w:r>
          </w:p>
        </w:tc>
        <w:tc>
          <w:tcPr>
            <w:tcW w:w="2260" w:type="dxa"/>
            <w:gridSpan w:val="3"/>
            <w:tcBorders>
              <w:left w:val="double" w:sz="4" w:space="0" w:color="auto"/>
            </w:tcBorders>
            <w:vAlign w:val="center"/>
          </w:tcPr>
          <w:p w14:paraId="117C23BD" w14:textId="77777777" w:rsidR="00300C42" w:rsidRPr="00EB39F1" w:rsidRDefault="00300C42">
            <w:pPr>
              <w:spacing w:before="40" w:after="40"/>
              <w:jc w:val="center"/>
              <w:rPr>
                <w:sz w:val="20"/>
                <w:szCs w:val="20"/>
              </w:rPr>
            </w:pPr>
            <w:r w:rsidRPr="00EB39F1">
              <w:rPr>
                <w:sz w:val="20"/>
                <w:szCs w:val="20"/>
              </w:rPr>
              <w:t>PDP</w:t>
            </w:r>
          </w:p>
        </w:tc>
      </w:tr>
      <w:tr w:rsidR="00EB15F5" w:rsidRPr="00EB39F1" w14:paraId="53FBE1F0" w14:textId="77777777">
        <w:tc>
          <w:tcPr>
            <w:tcW w:w="928" w:type="dxa"/>
            <w:vMerge/>
            <w:tcBorders>
              <w:bottom w:val="double" w:sz="4" w:space="0" w:color="auto"/>
              <w:right w:val="double" w:sz="4" w:space="0" w:color="auto"/>
            </w:tcBorders>
            <w:vAlign w:val="center"/>
          </w:tcPr>
          <w:p w14:paraId="0ECF6682" w14:textId="77777777" w:rsidR="00300C42" w:rsidRPr="00EB39F1" w:rsidRDefault="00300C42">
            <w:pPr>
              <w:spacing w:before="40" w:after="40"/>
              <w:jc w:val="center"/>
              <w:rPr>
                <w:sz w:val="20"/>
                <w:szCs w:val="20"/>
              </w:rPr>
            </w:pPr>
          </w:p>
        </w:tc>
        <w:tc>
          <w:tcPr>
            <w:tcW w:w="751" w:type="dxa"/>
            <w:tcBorders>
              <w:left w:val="double" w:sz="4" w:space="0" w:color="auto"/>
              <w:bottom w:val="double" w:sz="4" w:space="0" w:color="auto"/>
            </w:tcBorders>
            <w:vAlign w:val="center"/>
          </w:tcPr>
          <w:p w14:paraId="459C4864" w14:textId="77777777" w:rsidR="00300C42" w:rsidRPr="00EB39F1" w:rsidRDefault="00AC74AE">
            <w:pPr>
              <w:spacing w:before="40" w:after="40"/>
              <w:jc w:val="center"/>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oMath>
            </m:oMathPara>
          </w:p>
        </w:tc>
        <w:tc>
          <w:tcPr>
            <w:tcW w:w="752" w:type="dxa"/>
            <w:tcBorders>
              <w:bottom w:val="double" w:sz="4" w:space="0" w:color="auto"/>
            </w:tcBorders>
            <w:vAlign w:val="center"/>
          </w:tcPr>
          <w:p w14:paraId="179202E4" w14:textId="77777777" w:rsidR="00300C42" w:rsidRPr="00EB39F1" w:rsidRDefault="00AC74AE">
            <w:pPr>
              <w:spacing w:before="40" w:after="40"/>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m:oMathPara>
          </w:p>
        </w:tc>
        <w:tc>
          <w:tcPr>
            <w:tcW w:w="753" w:type="dxa"/>
            <w:tcBorders>
              <w:bottom w:val="double" w:sz="4" w:space="0" w:color="auto"/>
              <w:right w:val="double" w:sz="4" w:space="0" w:color="auto"/>
            </w:tcBorders>
            <w:vAlign w:val="center"/>
          </w:tcPr>
          <w:p w14:paraId="5785A125" w14:textId="77777777" w:rsidR="00300C42" w:rsidRPr="00EB39F1" w:rsidRDefault="00AC74AE">
            <w:pPr>
              <w:spacing w:before="40" w:after="40"/>
              <w:jc w:val="center"/>
            </w:pPr>
            <m:oMathPara>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90%</m:t>
                    </m:r>
                  </m:sub>
                </m:sSub>
              </m:oMath>
            </m:oMathPara>
          </w:p>
        </w:tc>
        <w:tc>
          <w:tcPr>
            <w:tcW w:w="753" w:type="dxa"/>
            <w:tcBorders>
              <w:left w:val="double" w:sz="4" w:space="0" w:color="auto"/>
              <w:bottom w:val="double" w:sz="4" w:space="0" w:color="auto"/>
            </w:tcBorders>
            <w:vAlign w:val="center"/>
          </w:tcPr>
          <w:p w14:paraId="3C83EABF" w14:textId="77777777" w:rsidR="00300C42" w:rsidRPr="00EB39F1" w:rsidRDefault="00AC74AE">
            <w:pPr>
              <w:spacing w:before="40" w:after="40"/>
              <w:jc w:val="center"/>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oMath>
            </m:oMathPara>
          </w:p>
        </w:tc>
        <w:tc>
          <w:tcPr>
            <w:tcW w:w="753" w:type="dxa"/>
            <w:tcBorders>
              <w:bottom w:val="double" w:sz="4" w:space="0" w:color="auto"/>
            </w:tcBorders>
            <w:vAlign w:val="center"/>
          </w:tcPr>
          <w:p w14:paraId="2BD18737" w14:textId="77777777" w:rsidR="00300C42" w:rsidRPr="00EB39F1" w:rsidRDefault="00AC74AE">
            <w:pPr>
              <w:spacing w:before="40" w:after="40"/>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m:oMathPara>
          </w:p>
        </w:tc>
        <w:tc>
          <w:tcPr>
            <w:tcW w:w="753" w:type="dxa"/>
            <w:tcBorders>
              <w:bottom w:val="double" w:sz="4" w:space="0" w:color="auto"/>
              <w:right w:val="double" w:sz="4" w:space="0" w:color="auto"/>
            </w:tcBorders>
            <w:vAlign w:val="center"/>
          </w:tcPr>
          <w:p w14:paraId="203D1D0D" w14:textId="77777777" w:rsidR="00300C42" w:rsidRPr="00EB39F1" w:rsidRDefault="00AC74AE">
            <w:pPr>
              <w:spacing w:before="40" w:after="40"/>
              <w:jc w:val="center"/>
            </w:pPr>
            <m:oMathPara>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90%</m:t>
                    </m:r>
                  </m:sub>
                </m:sSub>
              </m:oMath>
            </m:oMathPara>
          </w:p>
        </w:tc>
        <w:tc>
          <w:tcPr>
            <w:tcW w:w="752" w:type="dxa"/>
            <w:tcBorders>
              <w:bottom w:val="double" w:sz="4" w:space="0" w:color="auto"/>
              <w:right w:val="single" w:sz="4" w:space="0" w:color="auto"/>
            </w:tcBorders>
            <w:vAlign w:val="center"/>
          </w:tcPr>
          <w:p w14:paraId="63904DEB" w14:textId="77777777" w:rsidR="00300C42" w:rsidRPr="00EB39F1" w:rsidRDefault="00AC74AE">
            <w:pPr>
              <w:spacing w:before="40" w:after="40"/>
              <w:jc w:val="center"/>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oMath>
            </m:oMathPara>
          </w:p>
        </w:tc>
        <w:tc>
          <w:tcPr>
            <w:tcW w:w="753" w:type="dxa"/>
            <w:tcBorders>
              <w:left w:val="single" w:sz="4" w:space="0" w:color="auto"/>
              <w:bottom w:val="double" w:sz="4" w:space="0" w:color="auto"/>
              <w:right w:val="single" w:sz="4" w:space="0" w:color="auto"/>
            </w:tcBorders>
            <w:vAlign w:val="center"/>
          </w:tcPr>
          <w:p w14:paraId="320A142D" w14:textId="77777777" w:rsidR="00300C42" w:rsidRPr="00EB39F1" w:rsidRDefault="00AC74AE">
            <w:pPr>
              <w:spacing w:before="40" w:after="40"/>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m:oMathPara>
          </w:p>
        </w:tc>
        <w:tc>
          <w:tcPr>
            <w:tcW w:w="754" w:type="dxa"/>
            <w:tcBorders>
              <w:left w:val="single" w:sz="4" w:space="0" w:color="auto"/>
              <w:bottom w:val="double" w:sz="4" w:space="0" w:color="auto"/>
              <w:right w:val="double" w:sz="4" w:space="0" w:color="auto"/>
            </w:tcBorders>
            <w:vAlign w:val="center"/>
          </w:tcPr>
          <w:p w14:paraId="47B4DA17" w14:textId="77777777" w:rsidR="00300C42" w:rsidRPr="00EB39F1" w:rsidRDefault="00AC74AE">
            <w:pPr>
              <w:spacing w:before="40" w:after="40"/>
              <w:jc w:val="center"/>
            </w:pPr>
            <m:oMathPara>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90%</m:t>
                    </m:r>
                  </m:sub>
                </m:sSub>
              </m:oMath>
            </m:oMathPara>
          </w:p>
        </w:tc>
        <w:tc>
          <w:tcPr>
            <w:tcW w:w="753" w:type="dxa"/>
            <w:tcBorders>
              <w:left w:val="double" w:sz="4" w:space="0" w:color="auto"/>
              <w:bottom w:val="double" w:sz="4" w:space="0" w:color="auto"/>
            </w:tcBorders>
            <w:vAlign w:val="center"/>
          </w:tcPr>
          <w:p w14:paraId="001F72BC" w14:textId="77777777" w:rsidR="00300C42" w:rsidRPr="00EB39F1" w:rsidRDefault="00AC74AE">
            <w:pPr>
              <w:spacing w:before="40" w:after="40"/>
              <w:jc w:val="center"/>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oMath>
            </m:oMathPara>
          </w:p>
        </w:tc>
        <w:tc>
          <w:tcPr>
            <w:tcW w:w="753" w:type="dxa"/>
            <w:tcBorders>
              <w:bottom w:val="double" w:sz="4" w:space="0" w:color="auto"/>
            </w:tcBorders>
            <w:vAlign w:val="center"/>
          </w:tcPr>
          <w:p w14:paraId="5181499F" w14:textId="77777777" w:rsidR="00300C42" w:rsidRPr="00EB39F1" w:rsidRDefault="00AC74AE">
            <w:pPr>
              <w:spacing w:before="40" w:after="40"/>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m:oMathPara>
          </w:p>
        </w:tc>
        <w:tc>
          <w:tcPr>
            <w:tcW w:w="754" w:type="dxa"/>
            <w:tcBorders>
              <w:bottom w:val="double" w:sz="4" w:space="0" w:color="auto"/>
            </w:tcBorders>
            <w:vAlign w:val="center"/>
          </w:tcPr>
          <w:p w14:paraId="67F242DC" w14:textId="77777777" w:rsidR="00300C42" w:rsidRPr="00EB39F1" w:rsidRDefault="00AC74AE">
            <w:pPr>
              <w:spacing w:before="40" w:after="40"/>
              <w:jc w:val="center"/>
            </w:pPr>
            <m:oMathPara>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90%</m:t>
                    </m:r>
                  </m:sub>
                </m:sSub>
              </m:oMath>
            </m:oMathPara>
          </w:p>
        </w:tc>
      </w:tr>
      <w:tr w:rsidR="00EB15F5" w:rsidRPr="00EB39F1" w14:paraId="28AC62EA" w14:textId="77777777">
        <w:tc>
          <w:tcPr>
            <w:tcW w:w="928" w:type="dxa"/>
            <w:tcBorders>
              <w:top w:val="double" w:sz="4" w:space="0" w:color="auto"/>
              <w:bottom w:val="double" w:sz="4" w:space="0" w:color="auto"/>
              <w:right w:val="double" w:sz="4" w:space="0" w:color="auto"/>
            </w:tcBorders>
            <w:vAlign w:val="center"/>
          </w:tcPr>
          <w:p w14:paraId="0117A33C" w14:textId="77777777" w:rsidR="00300C42" w:rsidRPr="00EB39F1" w:rsidRDefault="00300C42">
            <w:pPr>
              <w:spacing w:before="40" w:after="40"/>
              <w:jc w:val="center"/>
              <w:rPr>
                <w:sz w:val="20"/>
                <w:szCs w:val="20"/>
              </w:rPr>
            </w:pPr>
            <w:r w:rsidRPr="00EB39F1">
              <w:rPr>
                <w:sz w:val="20"/>
                <w:szCs w:val="20"/>
              </w:rPr>
              <w:t>1024</w:t>
            </w:r>
            <w:r w:rsidRPr="00EB39F1">
              <w:rPr>
                <w:rFonts w:cs="Arial"/>
                <w:sz w:val="20"/>
                <w:szCs w:val="20"/>
              </w:rPr>
              <w:t>×</w:t>
            </w:r>
            <w:r w:rsidRPr="00EB39F1">
              <w:rPr>
                <w:sz w:val="20"/>
                <w:szCs w:val="20"/>
              </w:rPr>
              <w:t>18</w:t>
            </w:r>
          </w:p>
        </w:tc>
        <w:tc>
          <w:tcPr>
            <w:tcW w:w="751" w:type="dxa"/>
            <w:tcBorders>
              <w:top w:val="double" w:sz="4" w:space="0" w:color="auto"/>
              <w:left w:val="double" w:sz="4" w:space="0" w:color="auto"/>
              <w:bottom w:val="double" w:sz="4" w:space="0" w:color="auto"/>
            </w:tcBorders>
            <w:vAlign w:val="center"/>
          </w:tcPr>
          <w:p w14:paraId="02DDEF9F" w14:textId="77777777" w:rsidR="00300C42" w:rsidRPr="00EB39F1" w:rsidRDefault="00300C42">
            <w:pPr>
              <w:spacing w:before="40" w:after="40"/>
              <w:jc w:val="center"/>
              <w:rPr>
                <w:sz w:val="20"/>
                <w:szCs w:val="20"/>
              </w:rPr>
            </w:pPr>
            <w:r w:rsidRPr="00EB39F1">
              <w:rPr>
                <w:rFonts w:cs="Arial"/>
                <w:sz w:val="20"/>
                <w:szCs w:val="20"/>
              </w:rPr>
              <w:t>256</w:t>
            </w:r>
          </w:p>
        </w:tc>
        <w:tc>
          <w:tcPr>
            <w:tcW w:w="752" w:type="dxa"/>
            <w:tcBorders>
              <w:top w:val="double" w:sz="4" w:space="0" w:color="auto"/>
              <w:bottom w:val="double" w:sz="4" w:space="0" w:color="auto"/>
            </w:tcBorders>
            <w:vAlign w:val="center"/>
          </w:tcPr>
          <w:p w14:paraId="173E4A6E" w14:textId="77777777" w:rsidR="00300C42" w:rsidRPr="00EB39F1" w:rsidRDefault="00300C42">
            <w:pPr>
              <w:spacing w:before="40" w:after="40"/>
              <w:jc w:val="center"/>
              <w:rPr>
                <w:sz w:val="20"/>
                <w:szCs w:val="20"/>
              </w:rPr>
            </w:pPr>
            <w:r w:rsidRPr="00EB39F1">
              <w:rPr>
                <w:rFonts w:cs="Arial"/>
                <w:sz w:val="20"/>
                <w:szCs w:val="20"/>
              </w:rPr>
              <w:t>256</w:t>
            </w:r>
          </w:p>
        </w:tc>
        <w:tc>
          <w:tcPr>
            <w:tcW w:w="753" w:type="dxa"/>
            <w:tcBorders>
              <w:top w:val="double" w:sz="4" w:space="0" w:color="auto"/>
              <w:bottom w:val="double" w:sz="4" w:space="0" w:color="auto"/>
              <w:right w:val="double" w:sz="4" w:space="0" w:color="auto"/>
            </w:tcBorders>
            <w:vAlign w:val="center"/>
          </w:tcPr>
          <w:p w14:paraId="4BBA2E9E" w14:textId="77777777" w:rsidR="00300C42" w:rsidRPr="00EB39F1" w:rsidRDefault="00300C42">
            <w:pPr>
              <w:spacing w:before="40" w:after="40"/>
              <w:jc w:val="center"/>
              <w:rPr>
                <w:sz w:val="20"/>
                <w:szCs w:val="20"/>
              </w:rPr>
            </w:pPr>
            <w:r w:rsidRPr="00EB39F1">
              <w:rPr>
                <w:rFonts w:cs="Arial"/>
                <w:sz w:val="20"/>
                <w:szCs w:val="20"/>
              </w:rPr>
              <w:t>0.37</w:t>
            </w:r>
          </w:p>
        </w:tc>
        <w:tc>
          <w:tcPr>
            <w:tcW w:w="753" w:type="dxa"/>
            <w:tcBorders>
              <w:top w:val="double" w:sz="4" w:space="0" w:color="auto"/>
              <w:left w:val="double" w:sz="4" w:space="0" w:color="auto"/>
              <w:bottom w:val="double" w:sz="4" w:space="0" w:color="auto"/>
            </w:tcBorders>
            <w:vAlign w:val="center"/>
          </w:tcPr>
          <w:p w14:paraId="409B4DFC" w14:textId="77777777" w:rsidR="00300C42" w:rsidRPr="00EB39F1" w:rsidRDefault="00300C42">
            <w:pPr>
              <w:spacing w:before="40" w:after="40"/>
              <w:jc w:val="center"/>
              <w:rPr>
                <w:sz w:val="20"/>
                <w:szCs w:val="20"/>
              </w:rPr>
            </w:pPr>
          </w:p>
        </w:tc>
        <w:tc>
          <w:tcPr>
            <w:tcW w:w="753" w:type="dxa"/>
            <w:tcBorders>
              <w:top w:val="double" w:sz="4" w:space="0" w:color="auto"/>
              <w:bottom w:val="double" w:sz="4" w:space="0" w:color="auto"/>
            </w:tcBorders>
            <w:vAlign w:val="center"/>
          </w:tcPr>
          <w:p w14:paraId="210B91F8" w14:textId="77777777" w:rsidR="00300C42" w:rsidRPr="00EB39F1" w:rsidRDefault="00300C42">
            <w:pPr>
              <w:spacing w:before="40" w:after="40"/>
              <w:jc w:val="center"/>
              <w:rPr>
                <w:sz w:val="20"/>
                <w:szCs w:val="20"/>
              </w:rPr>
            </w:pPr>
          </w:p>
        </w:tc>
        <w:tc>
          <w:tcPr>
            <w:tcW w:w="753" w:type="dxa"/>
            <w:tcBorders>
              <w:top w:val="double" w:sz="4" w:space="0" w:color="auto"/>
              <w:bottom w:val="double" w:sz="4" w:space="0" w:color="auto"/>
              <w:right w:val="double" w:sz="4" w:space="0" w:color="auto"/>
            </w:tcBorders>
            <w:vAlign w:val="center"/>
          </w:tcPr>
          <w:p w14:paraId="53EB8D44" w14:textId="77777777" w:rsidR="00300C42" w:rsidRPr="00EB39F1" w:rsidRDefault="00300C42">
            <w:pPr>
              <w:spacing w:before="40" w:after="40"/>
              <w:jc w:val="center"/>
              <w:rPr>
                <w:sz w:val="20"/>
                <w:szCs w:val="20"/>
              </w:rPr>
            </w:pPr>
          </w:p>
        </w:tc>
        <w:tc>
          <w:tcPr>
            <w:tcW w:w="752" w:type="dxa"/>
            <w:tcBorders>
              <w:top w:val="double" w:sz="4" w:space="0" w:color="auto"/>
              <w:bottom w:val="double" w:sz="4" w:space="0" w:color="auto"/>
              <w:right w:val="single" w:sz="4" w:space="0" w:color="auto"/>
            </w:tcBorders>
          </w:tcPr>
          <w:p w14:paraId="0E97500F" w14:textId="77777777" w:rsidR="00300C42" w:rsidRPr="00EB39F1" w:rsidRDefault="00300C42">
            <w:pPr>
              <w:spacing w:before="40" w:after="40"/>
              <w:jc w:val="center"/>
              <w:rPr>
                <w:sz w:val="20"/>
                <w:szCs w:val="20"/>
              </w:rPr>
            </w:pPr>
          </w:p>
        </w:tc>
        <w:tc>
          <w:tcPr>
            <w:tcW w:w="753" w:type="dxa"/>
            <w:tcBorders>
              <w:top w:val="double" w:sz="4" w:space="0" w:color="auto"/>
              <w:left w:val="single" w:sz="4" w:space="0" w:color="auto"/>
              <w:bottom w:val="double" w:sz="4" w:space="0" w:color="auto"/>
              <w:right w:val="single" w:sz="4" w:space="0" w:color="auto"/>
            </w:tcBorders>
          </w:tcPr>
          <w:p w14:paraId="5DE70792" w14:textId="77777777" w:rsidR="00300C42" w:rsidRPr="00EB39F1" w:rsidRDefault="00300C42">
            <w:pPr>
              <w:spacing w:before="40" w:after="40"/>
              <w:jc w:val="center"/>
              <w:rPr>
                <w:sz w:val="20"/>
                <w:szCs w:val="20"/>
              </w:rPr>
            </w:pPr>
          </w:p>
        </w:tc>
        <w:tc>
          <w:tcPr>
            <w:tcW w:w="754" w:type="dxa"/>
            <w:tcBorders>
              <w:top w:val="double" w:sz="4" w:space="0" w:color="auto"/>
              <w:left w:val="single" w:sz="4" w:space="0" w:color="auto"/>
              <w:bottom w:val="double" w:sz="4" w:space="0" w:color="auto"/>
              <w:right w:val="double" w:sz="4" w:space="0" w:color="auto"/>
            </w:tcBorders>
          </w:tcPr>
          <w:p w14:paraId="031A47C1" w14:textId="77777777" w:rsidR="00300C42" w:rsidRPr="00EB39F1" w:rsidRDefault="00300C42">
            <w:pPr>
              <w:spacing w:before="40" w:after="40"/>
              <w:jc w:val="center"/>
              <w:rPr>
                <w:sz w:val="20"/>
                <w:szCs w:val="20"/>
              </w:rPr>
            </w:pPr>
          </w:p>
        </w:tc>
        <w:tc>
          <w:tcPr>
            <w:tcW w:w="753" w:type="dxa"/>
            <w:tcBorders>
              <w:top w:val="double" w:sz="4" w:space="0" w:color="auto"/>
              <w:left w:val="double" w:sz="4" w:space="0" w:color="auto"/>
              <w:bottom w:val="double" w:sz="4" w:space="0" w:color="auto"/>
            </w:tcBorders>
            <w:vAlign w:val="center"/>
          </w:tcPr>
          <w:p w14:paraId="223F772E" w14:textId="77777777" w:rsidR="00300C42" w:rsidRPr="00EB39F1" w:rsidRDefault="00300C42">
            <w:pPr>
              <w:spacing w:before="40" w:after="40"/>
              <w:jc w:val="center"/>
              <w:rPr>
                <w:sz w:val="20"/>
                <w:szCs w:val="20"/>
              </w:rPr>
            </w:pPr>
          </w:p>
        </w:tc>
        <w:tc>
          <w:tcPr>
            <w:tcW w:w="753" w:type="dxa"/>
            <w:tcBorders>
              <w:top w:val="double" w:sz="4" w:space="0" w:color="auto"/>
              <w:bottom w:val="double" w:sz="4" w:space="0" w:color="auto"/>
            </w:tcBorders>
            <w:vAlign w:val="center"/>
          </w:tcPr>
          <w:p w14:paraId="77CBDECD" w14:textId="77777777" w:rsidR="00300C42" w:rsidRPr="00EB39F1" w:rsidRDefault="00300C42">
            <w:pPr>
              <w:spacing w:before="40" w:after="40"/>
              <w:jc w:val="center"/>
              <w:rPr>
                <w:sz w:val="20"/>
                <w:szCs w:val="20"/>
              </w:rPr>
            </w:pPr>
          </w:p>
        </w:tc>
        <w:tc>
          <w:tcPr>
            <w:tcW w:w="754" w:type="dxa"/>
            <w:tcBorders>
              <w:top w:val="double" w:sz="4" w:space="0" w:color="auto"/>
              <w:bottom w:val="double" w:sz="4" w:space="0" w:color="auto"/>
            </w:tcBorders>
            <w:vAlign w:val="center"/>
          </w:tcPr>
          <w:p w14:paraId="632F4D11" w14:textId="77777777" w:rsidR="00300C42" w:rsidRPr="00EB39F1" w:rsidRDefault="00300C42">
            <w:pPr>
              <w:spacing w:before="40" w:after="40"/>
              <w:jc w:val="center"/>
              <w:rPr>
                <w:sz w:val="20"/>
                <w:szCs w:val="20"/>
              </w:rPr>
            </w:pPr>
          </w:p>
        </w:tc>
      </w:tr>
      <w:tr w:rsidR="00EB15F5" w:rsidRPr="00EB39F1" w14:paraId="16169A23" w14:textId="77777777">
        <w:tc>
          <w:tcPr>
            <w:tcW w:w="928" w:type="dxa"/>
            <w:vMerge w:val="restart"/>
            <w:tcBorders>
              <w:top w:val="double" w:sz="4" w:space="0" w:color="auto"/>
              <w:right w:val="double" w:sz="4" w:space="0" w:color="auto"/>
            </w:tcBorders>
            <w:vAlign w:val="center"/>
          </w:tcPr>
          <w:p w14:paraId="785B6766" w14:textId="77777777" w:rsidR="00300C42" w:rsidRPr="00EB39F1" w:rsidRDefault="00300C42">
            <w:pPr>
              <w:spacing w:before="40" w:after="40"/>
              <w:jc w:val="center"/>
              <w:rPr>
                <w:sz w:val="20"/>
                <w:szCs w:val="20"/>
              </w:rPr>
            </w:pPr>
            <w:r w:rsidRPr="00EB39F1">
              <w:rPr>
                <w:sz w:val="20"/>
                <w:szCs w:val="20"/>
              </w:rPr>
              <w:t>512</w:t>
            </w:r>
            <w:r w:rsidRPr="00EB39F1">
              <w:rPr>
                <w:rFonts w:cs="Arial"/>
                <w:sz w:val="20"/>
                <w:szCs w:val="20"/>
              </w:rPr>
              <w:t>×</w:t>
            </w:r>
            <w:r w:rsidRPr="00EB39F1">
              <w:rPr>
                <w:sz w:val="20"/>
                <w:szCs w:val="20"/>
              </w:rPr>
              <w:t>18</w:t>
            </w:r>
          </w:p>
        </w:tc>
        <w:tc>
          <w:tcPr>
            <w:tcW w:w="751" w:type="dxa"/>
            <w:tcBorders>
              <w:top w:val="double" w:sz="4" w:space="0" w:color="auto"/>
              <w:left w:val="double" w:sz="4" w:space="0" w:color="auto"/>
            </w:tcBorders>
            <w:vAlign w:val="center"/>
          </w:tcPr>
          <w:p w14:paraId="659A9D54" w14:textId="77777777" w:rsidR="00300C42" w:rsidRPr="00EB39F1" w:rsidRDefault="00300C42">
            <w:pPr>
              <w:spacing w:before="40" w:after="40"/>
              <w:jc w:val="center"/>
              <w:rPr>
                <w:sz w:val="20"/>
                <w:szCs w:val="20"/>
              </w:rPr>
            </w:pPr>
            <w:r w:rsidRPr="00EB39F1">
              <w:rPr>
                <w:rFonts w:cs="Arial"/>
                <w:sz w:val="20"/>
                <w:szCs w:val="20"/>
              </w:rPr>
              <w:t>256</w:t>
            </w:r>
          </w:p>
        </w:tc>
        <w:tc>
          <w:tcPr>
            <w:tcW w:w="752" w:type="dxa"/>
            <w:tcBorders>
              <w:top w:val="double" w:sz="4" w:space="0" w:color="auto"/>
            </w:tcBorders>
            <w:vAlign w:val="center"/>
          </w:tcPr>
          <w:p w14:paraId="7792814B" w14:textId="77777777" w:rsidR="00300C42" w:rsidRPr="00EB39F1" w:rsidRDefault="00300C42">
            <w:pPr>
              <w:spacing w:before="40" w:after="40"/>
              <w:jc w:val="center"/>
              <w:rPr>
                <w:sz w:val="20"/>
                <w:szCs w:val="20"/>
              </w:rPr>
            </w:pPr>
            <w:r w:rsidRPr="00EB39F1">
              <w:rPr>
                <w:rFonts w:cs="Arial"/>
                <w:sz w:val="20"/>
                <w:szCs w:val="20"/>
              </w:rPr>
              <w:t>128</w:t>
            </w:r>
          </w:p>
        </w:tc>
        <w:tc>
          <w:tcPr>
            <w:tcW w:w="753" w:type="dxa"/>
            <w:tcBorders>
              <w:top w:val="double" w:sz="4" w:space="0" w:color="auto"/>
              <w:right w:val="double" w:sz="4" w:space="0" w:color="auto"/>
            </w:tcBorders>
            <w:vAlign w:val="center"/>
          </w:tcPr>
          <w:p w14:paraId="4A771C06" w14:textId="77777777" w:rsidR="00300C42" w:rsidRPr="00EB39F1" w:rsidRDefault="00300C42">
            <w:pPr>
              <w:spacing w:before="40" w:after="40"/>
              <w:jc w:val="center"/>
              <w:rPr>
                <w:sz w:val="20"/>
                <w:szCs w:val="20"/>
              </w:rPr>
            </w:pPr>
            <w:r w:rsidRPr="00EB39F1">
              <w:rPr>
                <w:rFonts w:cs="Arial"/>
                <w:sz w:val="20"/>
                <w:szCs w:val="20"/>
              </w:rPr>
              <w:t>0.38</w:t>
            </w:r>
          </w:p>
        </w:tc>
        <w:tc>
          <w:tcPr>
            <w:tcW w:w="753" w:type="dxa"/>
            <w:tcBorders>
              <w:top w:val="double" w:sz="4" w:space="0" w:color="auto"/>
              <w:left w:val="double" w:sz="4" w:space="0" w:color="auto"/>
            </w:tcBorders>
            <w:vAlign w:val="center"/>
          </w:tcPr>
          <w:p w14:paraId="567ADCBB" w14:textId="77777777" w:rsidR="00300C42" w:rsidRPr="00EB39F1" w:rsidRDefault="00300C42">
            <w:pPr>
              <w:spacing w:before="40" w:after="40"/>
              <w:jc w:val="center"/>
              <w:rPr>
                <w:sz w:val="20"/>
                <w:szCs w:val="20"/>
              </w:rPr>
            </w:pPr>
            <w:r w:rsidRPr="00EB39F1">
              <w:rPr>
                <w:rFonts w:cs="Arial"/>
                <w:sz w:val="20"/>
                <w:szCs w:val="20"/>
              </w:rPr>
              <w:t>256</w:t>
            </w:r>
          </w:p>
        </w:tc>
        <w:tc>
          <w:tcPr>
            <w:tcW w:w="753" w:type="dxa"/>
            <w:tcBorders>
              <w:top w:val="double" w:sz="4" w:space="0" w:color="auto"/>
            </w:tcBorders>
            <w:vAlign w:val="center"/>
          </w:tcPr>
          <w:p w14:paraId="4272E7DF" w14:textId="77777777" w:rsidR="00300C42" w:rsidRPr="00EB39F1" w:rsidRDefault="00300C42">
            <w:pPr>
              <w:spacing w:before="40" w:after="40"/>
              <w:jc w:val="center"/>
              <w:rPr>
                <w:sz w:val="20"/>
                <w:szCs w:val="20"/>
              </w:rPr>
            </w:pPr>
            <w:r w:rsidRPr="00EB39F1">
              <w:rPr>
                <w:rFonts w:cs="Arial"/>
                <w:sz w:val="20"/>
                <w:szCs w:val="20"/>
              </w:rPr>
              <w:t>256</w:t>
            </w:r>
          </w:p>
        </w:tc>
        <w:tc>
          <w:tcPr>
            <w:tcW w:w="753" w:type="dxa"/>
            <w:tcBorders>
              <w:top w:val="double" w:sz="4" w:space="0" w:color="auto"/>
              <w:right w:val="double" w:sz="4" w:space="0" w:color="auto"/>
            </w:tcBorders>
            <w:vAlign w:val="center"/>
          </w:tcPr>
          <w:p w14:paraId="4D362C1B" w14:textId="77777777" w:rsidR="00300C42" w:rsidRPr="00EB39F1" w:rsidRDefault="00300C42">
            <w:pPr>
              <w:spacing w:before="40" w:after="40"/>
              <w:jc w:val="center"/>
              <w:rPr>
                <w:sz w:val="20"/>
                <w:szCs w:val="20"/>
              </w:rPr>
            </w:pPr>
            <w:r w:rsidRPr="00EB39F1">
              <w:rPr>
                <w:rFonts w:cs="Arial"/>
                <w:sz w:val="20"/>
                <w:szCs w:val="20"/>
              </w:rPr>
              <w:t>0.49</w:t>
            </w:r>
          </w:p>
        </w:tc>
        <w:tc>
          <w:tcPr>
            <w:tcW w:w="752" w:type="dxa"/>
            <w:tcBorders>
              <w:top w:val="double" w:sz="4" w:space="0" w:color="auto"/>
              <w:right w:val="single" w:sz="4" w:space="0" w:color="auto"/>
            </w:tcBorders>
            <w:vAlign w:val="center"/>
          </w:tcPr>
          <w:p w14:paraId="3246D656" w14:textId="77777777" w:rsidR="00300C42" w:rsidRPr="00EB39F1" w:rsidRDefault="00300C42">
            <w:pPr>
              <w:spacing w:before="40" w:after="40"/>
              <w:jc w:val="center"/>
              <w:rPr>
                <w:sz w:val="20"/>
                <w:szCs w:val="20"/>
              </w:rPr>
            </w:pPr>
            <w:r w:rsidRPr="00EB39F1">
              <w:rPr>
                <w:rFonts w:cs="Arial"/>
                <w:sz w:val="20"/>
                <w:szCs w:val="20"/>
              </w:rPr>
              <w:t>256</w:t>
            </w:r>
          </w:p>
        </w:tc>
        <w:tc>
          <w:tcPr>
            <w:tcW w:w="753" w:type="dxa"/>
            <w:tcBorders>
              <w:top w:val="double" w:sz="4" w:space="0" w:color="auto"/>
              <w:left w:val="single" w:sz="4" w:space="0" w:color="auto"/>
              <w:right w:val="single" w:sz="4" w:space="0" w:color="auto"/>
            </w:tcBorders>
            <w:vAlign w:val="center"/>
          </w:tcPr>
          <w:p w14:paraId="62996281" w14:textId="77777777" w:rsidR="00300C42" w:rsidRPr="00EB39F1" w:rsidRDefault="00300C42">
            <w:pPr>
              <w:spacing w:before="40" w:after="40"/>
              <w:jc w:val="center"/>
              <w:rPr>
                <w:sz w:val="20"/>
                <w:szCs w:val="20"/>
              </w:rPr>
            </w:pPr>
            <w:r w:rsidRPr="00EB39F1">
              <w:rPr>
                <w:rFonts w:cs="Arial"/>
                <w:sz w:val="20"/>
                <w:szCs w:val="20"/>
              </w:rPr>
              <w:t>256</w:t>
            </w:r>
          </w:p>
        </w:tc>
        <w:tc>
          <w:tcPr>
            <w:tcW w:w="754" w:type="dxa"/>
            <w:tcBorders>
              <w:top w:val="double" w:sz="4" w:space="0" w:color="auto"/>
              <w:left w:val="single" w:sz="4" w:space="0" w:color="auto"/>
              <w:right w:val="double" w:sz="4" w:space="0" w:color="auto"/>
            </w:tcBorders>
            <w:vAlign w:val="center"/>
          </w:tcPr>
          <w:p w14:paraId="3164D0B9" w14:textId="77777777" w:rsidR="00300C42" w:rsidRPr="00EB39F1" w:rsidRDefault="00300C42">
            <w:pPr>
              <w:spacing w:before="40" w:after="40"/>
              <w:jc w:val="center"/>
              <w:rPr>
                <w:sz w:val="20"/>
                <w:szCs w:val="20"/>
              </w:rPr>
            </w:pPr>
            <w:r w:rsidRPr="00EB39F1">
              <w:rPr>
                <w:sz w:val="20"/>
                <w:szCs w:val="20"/>
              </w:rPr>
              <w:t>0.48</w:t>
            </w:r>
          </w:p>
        </w:tc>
        <w:tc>
          <w:tcPr>
            <w:tcW w:w="753" w:type="dxa"/>
            <w:tcBorders>
              <w:top w:val="double" w:sz="4" w:space="0" w:color="auto"/>
              <w:left w:val="double" w:sz="4" w:space="0" w:color="auto"/>
            </w:tcBorders>
            <w:vAlign w:val="center"/>
          </w:tcPr>
          <w:p w14:paraId="03A8053B" w14:textId="77777777" w:rsidR="00300C42" w:rsidRPr="00EB39F1" w:rsidRDefault="00300C42">
            <w:pPr>
              <w:spacing w:before="40" w:after="40"/>
              <w:jc w:val="center"/>
              <w:rPr>
                <w:sz w:val="20"/>
                <w:szCs w:val="20"/>
              </w:rPr>
            </w:pPr>
          </w:p>
        </w:tc>
        <w:tc>
          <w:tcPr>
            <w:tcW w:w="753" w:type="dxa"/>
            <w:tcBorders>
              <w:top w:val="double" w:sz="4" w:space="0" w:color="auto"/>
            </w:tcBorders>
            <w:vAlign w:val="center"/>
          </w:tcPr>
          <w:p w14:paraId="5FDD4880" w14:textId="77777777" w:rsidR="00300C42" w:rsidRPr="00EB39F1" w:rsidRDefault="00300C42">
            <w:pPr>
              <w:spacing w:before="40" w:after="40"/>
              <w:jc w:val="center"/>
              <w:rPr>
                <w:sz w:val="20"/>
                <w:szCs w:val="20"/>
              </w:rPr>
            </w:pPr>
          </w:p>
        </w:tc>
        <w:tc>
          <w:tcPr>
            <w:tcW w:w="754" w:type="dxa"/>
            <w:tcBorders>
              <w:top w:val="double" w:sz="4" w:space="0" w:color="auto"/>
            </w:tcBorders>
            <w:vAlign w:val="center"/>
          </w:tcPr>
          <w:p w14:paraId="47334CD0" w14:textId="77777777" w:rsidR="00300C42" w:rsidRPr="00EB39F1" w:rsidRDefault="00300C42">
            <w:pPr>
              <w:spacing w:before="40" w:after="40"/>
              <w:jc w:val="center"/>
              <w:rPr>
                <w:sz w:val="20"/>
                <w:szCs w:val="20"/>
              </w:rPr>
            </w:pPr>
          </w:p>
        </w:tc>
      </w:tr>
      <w:tr w:rsidR="00EB15F5" w:rsidRPr="00EB39F1" w14:paraId="0CBF95D2" w14:textId="77777777">
        <w:tc>
          <w:tcPr>
            <w:tcW w:w="928" w:type="dxa"/>
            <w:vMerge/>
            <w:tcBorders>
              <w:bottom w:val="double" w:sz="4" w:space="0" w:color="auto"/>
              <w:right w:val="double" w:sz="4" w:space="0" w:color="auto"/>
            </w:tcBorders>
            <w:vAlign w:val="center"/>
          </w:tcPr>
          <w:p w14:paraId="7C23EAA2" w14:textId="77777777" w:rsidR="00300C42" w:rsidRPr="00EB39F1" w:rsidRDefault="00300C42">
            <w:pPr>
              <w:spacing w:before="40" w:after="40"/>
              <w:jc w:val="center"/>
              <w:rPr>
                <w:sz w:val="20"/>
                <w:szCs w:val="20"/>
              </w:rPr>
            </w:pPr>
          </w:p>
        </w:tc>
        <w:tc>
          <w:tcPr>
            <w:tcW w:w="751" w:type="dxa"/>
            <w:tcBorders>
              <w:left w:val="double" w:sz="4" w:space="0" w:color="auto"/>
              <w:bottom w:val="double" w:sz="4" w:space="0" w:color="auto"/>
            </w:tcBorders>
            <w:vAlign w:val="center"/>
          </w:tcPr>
          <w:p w14:paraId="08ED325B" w14:textId="77777777" w:rsidR="00300C42" w:rsidRPr="00EB39F1" w:rsidRDefault="00300C42">
            <w:pPr>
              <w:spacing w:before="40" w:after="40"/>
              <w:jc w:val="center"/>
              <w:rPr>
                <w:sz w:val="20"/>
                <w:szCs w:val="20"/>
              </w:rPr>
            </w:pPr>
            <w:r w:rsidRPr="00EB39F1">
              <w:rPr>
                <w:rFonts w:cs="Arial"/>
                <w:sz w:val="20"/>
                <w:szCs w:val="20"/>
              </w:rPr>
              <w:t>128</w:t>
            </w:r>
          </w:p>
        </w:tc>
        <w:tc>
          <w:tcPr>
            <w:tcW w:w="752" w:type="dxa"/>
            <w:tcBorders>
              <w:bottom w:val="double" w:sz="4" w:space="0" w:color="auto"/>
            </w:tcBorders>
            <w:vAlign w:val="center"/>
          </w:tcPr>
          <w:p w14:paraId="0EB176F2" w14:textId="77777777" w:rsidR="00300C42" w:rsidRPr="00EB39F1" w:rsidRDefault="00300C42">
            <w:pPr>
              <w:spacing w:before="40" w:after="40"/>
              <w:jc w:val="center"/>
              <w:rPr>
                <w:sz w:val="20"/>
                <w:szCs w:val="20"/>
              </w:rPr>
            </w:pPr>
            <w:r w:rsidRPr="00EB39F1">
              <w:rPr>
                <w:rFonts w:cs="Arial"/>
                <w:sz w:val="20"/>
                <w:szCs w:val="20"/>
              </w:rPr>
              <w:t>128</w:t>
            </w:r>
          </w:p>
        </w:tc>
        <w:tc>
          <w:tcPr>
            <w:tcW w:w="753" w:type="dxa"/>
            <w:tcBorders>
              <w:bottom w:val="double" w:sz="4" w:space="0" w:color="auto"/>
              <w:right w:val="double" w:sz="4" w:space="0" w:color="auto"/>
            </w:tcBorders>
            <w:vAlign w:val="center"/>
          </w:tcPr>
          <w:p w14:paraId="492CE9FF" w14:textId="77777777" w:rsidR="00300C42" w:rsidRPr="00EB39F1" w:rsidRDefault="00300C42">
            <w:pPr>
              <w:spacing w:before="40" w:after="40"/>
              <w:jc w:val="center"/>
              <w:rPr>
                <w:sz w:val="20"/>
                <w:szCs w:val="20"/>
              </w:rPr>
            </w:pPr>
            <w:r w:rsidRPr="00EB39F1">
              <w:rPr>
                <w:rFonts w:cs="Arial"/>
                <w:sz w:val="20"/>
                <w:szCs w:val="20"/>
              </w:rPr>
              <w:t>0.44</w:t>
            </w:r>
          </w:p>
        </w:tc>
        <w:tc>
          <w:tcPr>
            <w:tcW w:w="753" w:type="dxa"/>
            <w:tcBorders>
              <w:left w:val="double" w:sz="4" w:space="0" w:color="auto"/>
              <w:bottom w:val="double" w:sz="4" w:space="0" w:color="auto"/>
            </w:tcBorders>
            <w:vAlign w:val="center"/>
          </w:tcPr>
          <w:p w14:paraId="5B19AB6F" w14:textId="77777777" w:rsidR="00300C42" w:rsidRPr="00EB39F1" w:rsidRDefault="00300C42">
            <w:pPr>
              <w:spacing w:before="40" w:after="40"/>
              <w:jc w:val="center"/>
              <w:rPr>
                <w:sz w:val="20"/>
                <w:szCs w:val="20"/>
              </w:rPr>
            </w:pPr>
          </w:p>
        </w:tc>
        <w:tc>
          <w:tcPr>
            <w:tcW w:w="753" w:type="dxa"/>
            <w:tcBorders>
              <w:bottom w:val="double" w:sz="4" w:space="0" w:color="auto"/>
            </w:tcBorders>
            <w:vAlign w:val="center"/>
          </w:tcPr>
          <w:p w14:paraId="02D2AC53" w14:textId="77777777" w:rsidR="00300C42" w:rsidRPr="00EB39F1" w:rsidRDefault="00300C42">
            <w:pPr>
              <w:spacing w:before="40" w:after="40"/>
              <w:jc w:val="center"/>
              <w:rPr>
                <w:sz w:val="20"/>
                <w:szCs w:val="20"/>
              </w:rPr>
            </w:pPr>
          </w:p>
        </w:tc>
        <w:tc>
          <w:tcPr>
            <w:tcW w:w="753" w:type="dxa"/>
            <w:tcBorders>
              <w:bottom w:val="double" w:sz="4" w:space="0" w:color="auto"/>
              <w:right w:val="double" w:sz="4" w:space="0" w:color="auto"/>
            </w:tcBorders>
            <w:vAlign w:val="center"/>
          </w:tcPr>
          <w:p w14:paraId="6729AE50" w14:textId="77777777" w:rsidR="00300C42" w:rsidRPr="00EB39F1" w:rsidRDefault="00300C42">
            <w:pPr>
              <w:spacing w:before="40" w:after="40"/>
              <w:jc w:val="center"/>
              <w:rPr>
                <w:sz w:val="20"/>
                <w:szCs w:val="20"/>
              </w:rPr>
            </w:pPr>
            <w:r w:rsidRPr="00EB39F1">
              <w:rPr>
                <w:rFonts w:cs="Arial"/>
                <w:sz w:val="20"/>
                <w:szCs w:val="20"/>
              </w:rPr>
              <w:t> </w:t>
            </w:r>
          </w:p>
        </w:tc>
        <w:tc>
          <w:tcPr>
            <w:tcW w:w="752" w:type="dxa"/>
            <w:tcBorders>
              <w:bottom w:val="double" w:sz="4" w:space="0" w:color="auto"/>
              <w:right w:val="single" w:sz="4" w:space="0" w:color="auto"/>
            </w:tcBorders>
            <w:vAlign w:val="center"/>
          </w:tcPr>
          <w:p w14:paraId="45111BD1" w14:textId="77777777" w:rsidR="00300C42" w:rsidRPr="00EB39F1" w:rsidRDefault="00300C42">
            <w:pPr>
              <w:spacing w:before="40" w:after="40"/>
              <w:jc w:val="center"/>
              <w:rPr>
                <w:sz w:val="20"/>
                <w:szCs w:val="20"/>
              </w:rPr>
            </w:pPr>
          </w:p>
        </w:tc>
        <w:tc>
          <w:tcPr>
            <w:tcW w:w="753" w:type="dxa"/>
            <w:tcBorders>
              <w:left w:val="single" w:sz="4" w:space="0" w:color="auto"/>
              <w:bottom w:val="double" w:sz="4" w:space="0" w:color="auto"/>
              <w:right w:val="single" w:sz="4" w:space="0" w:color="auto"/>
            </w:tcBorders>
            <w:vAlign w:val="center"/>
          </w:tcPr>
          <w:p w14:paraId="3C64E8DC" w14:textId="77777777" w:rsidR="00300C42" w:rsidRPr="00EB39F1" w:rsidRDefault="00300C42">
            <w:pPr>
              <w:spacing w:before="40" w:after="40"/>
              <w:jc w:val="center"/>
              <w:rPr>
                <w:sz w:val="20"/>
                <w:szCs w:val="20"/>
              </w:rPr>
            </w:pPr>
          </w:p>
        </w:tc>
        <w:tc>
          <w:tcPr>
            <w:tcW w:w="754" w:type="dxa"/>
            <w:tcBorders>
              <w:left w:val="single" w:sz="4" w:space="0" w:color="auto"/>
              <w:bottom w:val="double" w:sz="4" w:space="0" w:color="auto"/>
              <w:right w:val="double" w:sz="4" w:space="0" w:color="auto"/>
            </w:tcBorders>
            <w:vAlign w:val="center"/>
          </w:tcPr>
          <w:p w14:paraId="064601CA" w14:textId="77777777" w:rsidR="00300C42" w:rsidRPr="00EB39F1" w:rsidRDefault="00300C42">
            <w:pPr>
              <w:spacing w:before="40" w:after="40"/>
              <w:jc w:val="center"/>
              <w:rPr>
                <w:sz w:val="20"/>
                <w:szCs w:val="20"/>
              </w:rPr>
            </w:pPr>
            <w:r w:rsidRPr="00EB39F1">
              <w:rPr>
                <w:rFonts w:cs="Arial"/>
                <w:sz w:val="20"/>
                <w:szCs w:val="20"/>
              </w:rPr>
              <w:t> </w:t>
            </w:r>
          </w:p>
        </w:tc>
        <w:tc>
          <w:tcPr>
            <w:tcW w:w="753" w:type="dxa"/>
            <w:tcBorders>
              <w:left w:val="double" w:sz="4" w:space="0" w:color="auto"/>
              <w:bottom w:val="double" w:sz="4" w:space="0" w:color="auto"/>
            </w:tcBorders>
            <w:vAlign w:val="center"/>
          </w:tcPr>
          <w:p w14:paraId="46BF48E5" w14:textId="77777777" w:rsidR="00300C42" w:rsidRPr="00EB39F1" w:rsidRDefault="00300C42">
            <w:pPr>
              <w:spacing w:before="40" w:after="40"/>
              <w:jc w:val="center"/>
              <w:rPr>
                <w:sz w:val="20"/>
                <w:szCs w:val="20"/>
              </w:rPr>
            </w:pPr>
          </w:p>
        </w:tc>
        <w:tc>
          <w:tcPr>
            <w:tcW w:w="753" w:type="dxa"/>
            <w:tcBorders>
              <w:bottom w:val="double" w:sz="4" w:space="0" w:color="auto"/>
            </w:tcBorders>
            <w:vAlign w:val="center"/>
          </w:tcPr>
          <w:p w14:paraId="335C60F8" w14:textId="77777777" w:rsidR="00300C42" w:rsidRPr="00EB39F1" w:rsidRDefault="00300C42">
            <w:pPr>
              <w:spacing w:before="40" w:after="40"/>
              <w:jc w:val="center"/>
              <w:rPr>
                <w:sz w:val="20"/>
                <w:szCs w:val="20"/>
              </w:rPr>
            </w:pPr>
          </w:p>
        </w:tc>
        <w:tc>
          <w:tcPr>
            <w:tcW w:w="754" w:type="dxa"/>
            <w:tcBorders>
              <w:bottom w:val="double" w:sz="4" w:space="0" w:color="auto"/>
            </w:tcBorders>
            <w:vAlign w:val="center"/>
          </w:tcPr>
          <w:p w14:paraId="7A00D385" w14:textId="77777777" w:rsidR="00300C42" w:rsidRPr="00EB39F1" w:rsidRDefault="00300C42">
            <w:pPr>
              <w:spacing w:before="40" w:after="40"/>
              <w:jc w:val="center"/>
              <w:rPr>
                <w:sz w:val="20"/>
                <w:szCs w:val="20"/>
              </w:rPr>
            </w:pPr>
          </w:p>
        </w:tc>
      </w:tr>
      <w:tr w:rsidR="00EB15F5" w:rsidRPr="00EB39F1" w14:paraId="7BB0C95F" w14:textId="77777777">
        <w:tc>
          <w:tcPr>
            <w:tcW w:w="928" w:type="dxa"/>
            <w:vMerge w:val="restart"/>
            <w:tcBorders>
              <w:top w:val="double" w:sz="4" w:space="0" w:color="auto"/>
              <w:right w:val="double" w:sz="4" w:space="0" w:color="auto"/>
            </w:tcBorders>
            <w:vAlign w:val="center"/>
          </w:tcPr>
          <w:p w14:paraId="2CE3608C" w14:textId="77777777" w:rsidR="00300C42" w:rsidRPr="00EB39F1" w:rsidRDefault="00300C42">
            <w:pPr>
              <w:spacing w:before="40" w:after="40"/>
              <w:jc w:val="center"/>
              <w:rPr>
                <w:sz w:val="20"/>
                <w:szCs w:val="20"/>
              </w:rPr>
            </w:pPr>
            <w:r w:rsidRPr="00EB39F1">
              <w:rPr>
                <w:sz w:val="20"/>
                <w:szCs w:val="20"/>
              </w:rPr>
              <w:t>256</w:t>
            </w:r>
            <w:r w:rsidRPr="00EB39F1">
              <w:rPr>
                <w:rFonts w:cs="Arial"/>
                <w:sz w:val="20"/>
                <w:szCs w:val="20"/>
              </w:rPr>
              <w:t>×</w:t>
            </w:r>
            <w:r w:rsidRPr="00EB39F1">
              <w:rPr>
                <w:sz w:val="20"/>
                <w:szCs w:val="20"/>
              </w:rPr>
              <w:t>18</w:t>
            </w:r>
          </w:p>
        </w:tc>
        <w:tc>
          <w:tcPr>
            <w:tcW w:w="751" w:type="dxa"/>
            <w:tcBorders>
              <w:top w:val="double" w:sz="4" w:space="0" w:color="auto"/>
              <w:left w:val="double" w:sz="4" w:space="0" w:color="auto"/>
            </w:tcBorders>
            <w:vAlign w:val="center"/>
          </w:tcPr>
          <w:p w14:paraId="29FBAABC" w14:textId="77777777" w:rsidR="00300C42" w:rsidRPr="00EB39F1" w:rsidRDefault="00300C42">
            <w:pPr>
              <w:spacing w:before="40" w:after="40"/>
              <w:jc w:val="center"/>
              <w:rPr>
                <w:sz w:val="20"/>
                <w:szCs w:val="20"/>
              </w:rPr>
            </w:pPr>
            <w:r w:rsidRPr="00EB39F1">
              <w:rPr>
                <w:rFonts w:cs="Arial"/>
                <w:sz w:val="20"/>
                <w:szCs w:val="20"/>
              </w:rPr>
              <w:t>256</w:t>
            </w:r>
          </w:p>
        </w:tc>
        <w:tc>
          <w:tcPr>
            <w:tcW w:w="752" w:type="dxa"/>
            <w:tcBorders>
              <w:top w:val="double" w:sz="4" w:space="0" w:color="auto"/>
            </w:tcBorders>
            <w:vAlign w:val="center"/>
          </w:tcPr>
          <w:p w14:paraId="36D1B9E7" w14:textId="77777777" w:rsidR="00300C42" w:rsidRPr="00EB39F1" w:rsidRDefault="00300C42">
            <w:pPr>
              <w:spacing w:before="40" w:after="40"/>
              <w:jc w:val="center"/>
              <w:rPr>
                <w:sz w:val="20"/>
                <w:szCs w:val="20"/>
              </w:rPr>
            </w:pPr>
            <w:r w:rsidRPr="00EB39F1">
              <w:rPr>
                <w:rFonts w:cs="Arial"/>
                <w:sz w:val="20"/>
                <w:szCs w:val="20"/>
              </w:rPr>
              <w:t>64</w:t>
            </w:r>
          </w:p>
        </w:tc>
        <w:tc>
          <w:tcPr>
            <w:tcW w:w="753" w:type="dxa"/>
            <w:tcBorders>
              <w:top w:val="double" w:sz="4" w:space="0" w:color="auto"/>
              <w:right w:val="double" w:sz="4" w:space="0" w:color="auto"/>
            </w:tcBorders>
            <w:vAlign w:val="center"/>
          </w:tcPr>
          <w:p w14:paraId="26D590F6" w14:textId="77777777" w:rsidR="00300C42" w:rsidRPr="00EB39F1" w:rsidRDefault="00300C42">
            <w:pPr>
              <w:spacing w:before="40" w:after="40"/>
              <w:jc w:val="center"/>
              <w:rPr>
                <w:sz w:val="20"/>
                <w:szCs w:val="20"/>
              </w:rPr>
            </w:pPr>
            <w:r w:rsidRPr="00EB39F1">
              <w:rPr>
                <w:rFonts w:cs="Arial"/>
                <w:sz w:val="20"/>
                <w:szCs w:val="20"/>
              </w:rPr>
              <w:t>0.43</w:t>
            </w:r>
          </w:p>
        </w:tc>
        <w:tc>
          <w:tcPr>
            <w:tcW w:w="753" w:type="dxa"/>
            <w:tcBorders>
              <w:top w:val="double" w:sz="4" w:space="0" w:color="auto"/>
              <w:left w:val="double" w:sz="4" w:space="0" w:color="auto"/>
            </w:tcBorders>
            <w:vAlign w:val="center"/>
          </w:tcPr>
          <w:p w14:paraId="6A26F020" w14:textId="77777777" w:rsidR="00300C42" w:rsidRPr="00EB39F1" w:rsidRDefault="00300C42">
            <w:pPr>
              <w:spacing w:before="40" w:after="40"/>
              <w:jc w:val="center"/>
              <w:rPr>
                <w:sz w:val="20"/>
                <w:szCs w:val="20"/>
              </w:rPr>
            </w:pPr>
            <w:r w:rsidRPr="00EB39F1">
              <w:rPr>
                <w:rFonts w:cs="Arial"/>
                <w:sz w:val="20"/>
                <w:szCs w:val="20"/>
              </w:rPr>
              <w:t>256</w:t>
            </w:r>
          </w:p>
        </w:tc>
        <w:tc>
          <w:tcPr>
            <w:tcW w:w="753" w:type="dxa"/>
            <w:tcBorders>
              <w:top w:val="double" w:sz="4" w:space="0" w:color="auto"/>
            </w:tcBorders>
            <w:vAlign w:val="center"/>
          </w:tcPr>
          <w:p w14:paraId="72D6F5C1" w14:textId="77777777" w:rsidR="00300C42" w:rsidRPr="00EB39F1" w:rsidRDefault="00300C42">
            <w:pPr>
              <w:spacing w:before="40" w:after="40"/>
              <w:jc w:val="center"/>
              <w:rPr>
                <w:sz w:val="20"/>
                <w:szCs w:val="20"/>
              </w:rPr>
            </w:pPr>
            <w:r w:rsidRPr="00EB39F1">
              <w:rPr>
                <w:rFonts w:cs="Arial"/>
                <w:sz w:val="20"/>
                <w:szCs w:val="20"/>
              </w:rPr>
              <w:t>128</w:t>
            </w:r>
          </w:p>
        </w:tc>
        <w:tc>
          <w:tcPr>
            <w:tcW w:w="753" w:type="dxa"/>
            <w:tcBorders>
              <w:top w:val="double" w:sz="4" w:space="0" w:color="auto"/>
              <w:right w:val="double" w:sz="4" w:space="0" w:color="auto"/>
            </w:tcBorders>
            <w:vAlign w:val="center"/>
          </w:tcPr>
          <w:p w14:paraId="3B9EF02A" w14:textId="77777777" w:rsidR="00300C42" w:rsidRPr="00EB39F1" w:rsidRDefault="00300C42">
            <w:pPr>
              <w:spacing w:before="40" w:after="40"/>
              <w:jc w:val="center"/>
              <w:rPr>
                <w:sz w:val="20"/>
                <w:szCs w:val="20"/>
              </w:rPr>
            </w:pPr>
            <w:r w:rsidRPr="00EB39F1">
              <w:rPr>
                <w:rFonts w:cs="Arial"/>
                <w:sz w:val="20"/>
                <w:szCs w:val="20"/>
              </w:rPr>
              <w:t>0.50</w:t>
            </w:r>
          </w:p>
        </w:tc>
        <w:tc>
          <w:tcPr>
            <w:tcW w:w="752" w:type="dxa"/>
            <w:tcBorders>
              <w:top w:val="double" w:sz="4" w:space="0" w:color="auto"/>
              <w:right w:val="single" w:sz="4" w:space="0" w:color="auto"/>
            </w:tcBorders>
            <w:vAlign w:val="center"/>
          </w:tcPr>
          <w:p w14:paraId="5B704942" w14:textId="77777777" w:rsidR="00300C42" w:rsidRPr="00EB39F1" w:rsidRDefault="00300C42">
            <w:pPr>
              <w:spacing w:before="40" w:after="40"/>
              <w:jc w:val="center"/>
              <w:rPr>
                <w:rFonts w:cs="Arial"/>
                <w:sz w:val="20"/>
                <w:szCs w:val="20"/>
              </w:rPr>
            </w:pPr>
            <w:r w:rsidRPr="00EB39F1">
              <w:rPr>
                <w:rFonts w:cs="Arial"/>
                <w:sz w:val="20"/>
                <w:szCs w:val="20"/>
              </w:rPr>
              <w:t>256</w:t>
            </w:r>
          </w:p>
        </w:tc>
        <w:tc>
          <w:tcPr>
            <w:tcW w:w="753" w:type="dxa"/>
            <w:tcBorders>
              <w:top w:val="double" w:sz="4" w:space="0" w:color="auto"/>
              <w:left w:val="single" w:sz="4" w:space="0" w:color="auto"/>
              <w:right w:val="single" w:sz="4" w:space="0" w:color="auto"/>
            </w:tcBorders>
            <w:vAlign w:val="center"/>
          </w:tcPr>
          <w:p w14:paraId="7DB7462F" w14:textId="77777777" w:rsidR="00300C42" w:rsidRPr="00EB39F1" w:rsidRDefault="00300C42">
            <w:pPr>
              <w:spacing w:before="40" w:after="40"/>
              <w:jc w:val="center"/>
              <w:rPr>
                <w:rFonts w:cs="Arial"/>
                <w:sz w:val="20"/>
                <w:szCs w:val="20"/>
              </w:rPr>
            </w:pPr>
            <w:r w:rsidRPr="00EB39F1">
              <w:rPr>
                <w:rFonts w:cs="Arial"/>
                <w:sz w:val="20"/>
                <w:szCs w:val="20"/>
              </w:rPr>
              <w:t>128</w:t>
            </w:r>
          </w:p>
        </w:tc>
        <w:tc>
          <w:tcPr>
            <w:tcW w:w="754" w:type="dxa"/>
            <w:tcBorders>
              <w:top w:val="double" w:sz="4" w:space="0" w:color="auto"/>
              <w:left w:val="single" w:sz="4" w:space="0" w:color="auto"/>
              <w:right w:val="double" w:sz="4" w:space="0" w:color="auto"/>
            </w:tcBorders>
            <w:vAlign w:val="center"/>
          </w:tcPr>
          <w:p w14:paraId="7B0C77C6" w14:textId="77777777" w:rsidR="00300C42" w:rsidRPr="00EB39F1" w:rsidRDefault="00300C42">
            <w:pPr>
              <w:spacing w:before="40" w:after="40"/>
              <w:jc w:val="center"/>
              <w:rPr>
                <w:rFonts w:cs="Arial"/>
                <w:sz w:val="20"/>
                <w:szCs w:val="20"/>
              </w:rPr>
            </w:pPr>
            <w:r w:rsidRPr="00EB39F1">
              <w:rPr>
                <w:sz w:val="20"/>
                <w:szCs w:val="20"/>
              </w:rPr>
              <w:t>0.50</w:t>
            </w:r>
          </w:p>
        </w:tc>
        <w:tc>
          <w:tcPr>
            <w:tcW w:w="753" w:type="dxa"/>
            <w:tcBorders>
              <w:top w:val="double" w:sz="4" w:space="0" w:color="auto"/>
              <w:left w:val="double" w:sz="4" w:space="0" w:color="auto"/>
            </w:tcBorders>
            <w:vAlign w:val="center"/>
          </w:tcPr>
          <w:p w14:paraId="285BED21" w14:textId="77777777" w:rsidR="00300C42" w:rsidRPr="00EB39F1" w:rsidRDefault="00300C42">
            <w:pPr>
              <w:spacing w:before="40" w:after="40"/>
              <w:jc w:val="center"/>
              <w:rPr>
                <w:sz w:val="20"/>
                <w:szCs w:val="20"/>
              </w:rPr>
            </w:pPr>
            <w:r w:rsidRPr="00EB39F1">
              <w:rPr>
                <w:rFonts w:cs="Arial"/>
                <w:sz w:val="20"/>
                <w:szCs w:val="20"/>
              </w:rPr>
              <w:t>256</w:t>
            </w:r>
          </w:p>
        </w:tc>
        <w:tc>
          <w:tcPr>
            <w:tcW w:w="753" w:type="dxa"/>
            <w:tcBorders>
              <w:top w:val="double" w:sz="4" w:space="0" w:color="auto"/>
            </w:tcBorders>
            <w:vAlign w:val="center"/>
          </w:tcPr>
          <w:p w14:paraId="69A4CAC0" w14:textId="77777777" w:rsidR="00300C42" w:rsidRPr="00EB39F1" w:rsidRDefault="00300C42">
            <w:pPr>
              <w:spacing w:before="40" w:after="40"/>
              <w:jc w:val="center"/>
              <w:rPr>
                <w:sz w:val="20"/>
                <w:szCs w:val="20"/>
              </w:rPr>
            </w:pPr>
            <w:r w:rsidRPr="00EB39F1">
              <w:rPr>
                <w:rFonts w:cs="Arial"/>
                <w:sz w:val="20"/>
                <w:szCs w:val="20"/>
              </w:rPr>
              <w:t>256</w:t>
            </w:r>
          </w:p>
        </w:tc>
        <w:tc>
          <w:tcPr>
            <w:tcW w:w="754" w:type="dxa"/>
            <w:tcBorders>
              <w:top w:val="double" w:sz="4" w:space="0" w:color="auto"/>
            </w:tcBorders>
            <w:vAlign w:val="center"/>
          </w:tcPr>
          <w:p w14:paraId="720317B1" w14:textId="77777777" w:rsidR="00300C42" w:rsidRPr="00EB39F1" w:rsidRDefault="00300C42">
            <w:pPr>
              <w:spacing w:before="40" w:after="40"/>
              <w:jc w:val="center"/>
              <w:rPr>
                <w:sz w:val="20"/>
                <w:szCs w:val="20"/>
              </w:rPr>
            </w:pPr>
            <w:r w:rsidRPr="00EB39F1">
              <w:rPr>
                <w:rFonts w:cs="Arial"/>
                <w:sz w:val="20"/>
                <w:szCs w:val="20"/>
              </w:rPr>
              <w:t>0.51</w:t>
            </w:r>
          </w:p>
        </w:tc>
      </w:tr>
      <w:tr w:rsidR="001817C7" w:rsidRPr="00EB39F1" w14:paraId="199D1358" w14:textId="77777777">
        <w:tc>
          <w:tcPr>
            <w:tcW w:w="928" w:type="dxa"/>
            <w:vMerge/>
            <w:tcBorders>
              <w:right w:val="double" w:sz="4" w:space="0" w:color="auto"/>
            </w:tcBorders>
            <w:vAlign w:val="center"/>
          </w:tcPr>
          <w:p w14:paraId="482A4D41" w14:textId="77777777" w:rsidR="00300C42" w:rsidRPr="00EB39F1" w:rsidRDefault="00300C42">
            <w:pPr>
              <w:spacing w:before="40" w:after="40"/>
              <w:jc w:val="center"/>
              <w:rPr>
                <w:sz w:val="20"/>
                <w:szCs w:val="20"/>
              </w:rPr>
            </w:pPr>
          </w:p>
        </w:tc>
        <w:tc>
          <w:tcPr>
            <w:tcW w:w="751" w:type="dxa"/>
            <w:tcBorders>
              <w:left w:val="double" w:sz="4" w:space="0" w:color="auto"/>
            </w:tcBorders>
            <w:vAlign w:val="center"/>
          </w:tcPr>
          <w:p w14:paraId="19E28750" w14:textId="77777777" w:rsidR="00300C42" w:rsidRPr="00EB39F1" w:rsidRDefault="00300C42">
            <w:pPr>
              <w:spacing w:before="40" w:after="40"/>
              <w:jc w:val="center"/>
              <w:rPr>
                <w:sz w:val="20"/>
                <w:szCs w:val="20"/>
              </w:rPr>
            </w:pPr>
            <w:r w:rsidRPr="00EB39F1">
              <w:rPr>
                <w:rFonts w:cs="Arial"/>
                <w:sz w:val="20"/>
                <w:szCs w:val="20"/>
              </w:rPr>
              <w:t>128</w:t>
            </w:r>
          </w:p>
        </w:tc>
        <w:tc>
          <w:tcPr>
            <w:tcW w:w="752" w:type="dxa"/>
            <w:vAlign w:val="center"/>
          </w:tcPr>
          <w:p w14:paraId="226DD398" w14:textId="77777777" w:rsidR="00300C42" w:rsidRPr="00EB39F1" w:rsidRDefault="00300C42">
            <w:pPr>
              <w:spacing w:before="40" w:after="40"/>
              <w:jc w:val="center"/>
              <w:rPr>
                <w:sz w:val="20"/>
                <w:szCs w:val="20"/>
              </w:rPr>
            </w:pPr>
            <w:r w:rsidRPr="00EB39F1">
              <w:rPr>
                <w:rFonts w:cs="Arial"/>
                <w:sz w:val="20"/>
                <w:szCs w:val="20"/>
              </w:rPr>
              <w:t>64</w:t>
            </w:r>
          </w:p>
        </w:tc>
        <w:tc>
          <w:tcPr>
            <w:tcW w:w="753" w:type="dxa"/>
            <w:tcBorders>
              <w:right w:val="double" w:sz="4" w:space="0" w:color="auto"/>
            </w:tcBorders>
            <w:vAlign w:val="center"/>
          </w:tcPr>
          <w:p w14:paraId="6A5B254A" w14:textId="77777777" w:rsidR="00300C42" w:rsidRPr="00EB39F1" w:rsidRDefault="00300C42">
            <w:pPr>
              <w:spacing w:before="40" w:after="40"/>
              <w:jc w:val="center"/>
              <w:rPr>
                <w:sz w:val="20"/>
                <w:szCs w:val="20"/>
              </w:rPr>
            </w:pPr>
            <w:r w:rsidRPr="00EB39F1">
              <w:rPr>
                <w:rFonts w:cs="Arial"/>
                <w:sz w:val="20"/>
                <w:szCs w:val="20"/>
              </w:rPr>
              <w:t>0.48</w:t>
            </w:r>
          </w:p>
        </w:tc>
        <w:tc>
          <w:tcPr>
            <w:tcW w:w="753" w:type="dxa"/>
            <w:tcBorders>
              <w:left w:val="double" w:sz="4" w:space="0" w:color="auto"/>
            </w:tcBorders>
            <w:vAlign w:val="center"/>
          </w:tcPr>
          <w:p w14:paraId="45B27521" w14:textId="77777777" w:rsidR="00300C42" w:rsidRPr="00EB39F1" w:rsidRDefault="00300C42">
            <w:pPr>
              <w:spacing w:before="40" w:after="40"/>
              <w:jc w:val="center"/>
              <w:rPr>
                <w:sz w:val="20"/>
                <w:szCs w:val="20"/>
              </w:rPr>
            </w:pPr>
            <w:r w:rsidRPr="00EB39F1">
              <w:rPr>
                <w:rFonts w:cs="Arial"/>
                <w:sz w:val="20"/>
                <w:szCs w:val="20"/>
              </w:rPr>
              <w:t>128</w:t>
            </w:r>
          </w:p>
        </w:tc>
        <w:tc>
          <w:tcPr>
            <w:tcW w:w="753" w:type="dxa"/>
            <w:vAlign w:val="center"/>
          </w:tcPr>
          <w:p w14:paraId="6A444662" w14:textId="77777777" w:rsidR="00300C42" w:rsidRPr="00EB39F1" w:rsidRDefault="00300C42">
            <w:pPr>
              <w:spacing w:before="40" w:after="40"/>
              <w:jc w:val="center"/>
              <w:rPr>
                <w:sz w:val="20"/>
                <w:szCs w:val="20"/>
              </w:rPr>
            </w:pPr>
            <w:r w:rsidRPr="00EB39F1">
              <w:rPr>
                <w:rFonts w:cs="Arial"/>
                <w:sz w:val="20"/>
                <w:szCs w:val="20"/>
              </w:rPr>
              <w:t>128</w:t>
            </w:r>
          </w:p>
        </w:tc>
        <w:tc>
          <w:tcPr>
            <w:tcW w:w="753" w:type="dxa"/>
            <w:tcBorders>
              <w:right w:val="double" w:sz="4" w:space="0" w:color="auto"/>
            </w:tcBorders>
            <w:vAlign w:val="center"/>
          </w:tcPr>
          <w:p w14:paraId="584CFDCF" w14:textId="77777777" w:rsidR="00300C42" w:rsidRPr="00EB39F1" w:rsidRDefault="00300C42">
            <w:pPr>
              <w:spacing w:before="40" w:after="40"/>
              <w:jc w:val="center"/>
              <w:rPr>
                <w:sz w:val="20"/>
                <w:szCs w:val="20"/>
              </w:rPr>
            </w:pPr>
            <w:r w:rsidRPr="00EB39F1">
              <w:rPr>
                <w:rFonts w:cs="Arial"/>
                <w:sz w:val="20"/>
                <w:szCs w:val="20"/>
              </w:rPr>
              <w:t>0.62</w:t>
            </w:r>
          </w:p>
        </w:tc>
        <w:tc>
          <w:tcPr>
            <w:tcW w:w="752" w:type="dxa"/>
            <w:tcBorders>
              <w:right w:val="single" w:sz="4" w:space="0" w:color="auto"/>
            </w:tcBorders>
            <w:vAlign w:val="center"/>
          </w:tcPr>
          <w:p w14:paraId="1CB1D0BB" w14:textId="77777777" w:rsidR="00300C42" w:rsidRPr="00EB39F1" w:rsidRDefault="00300C42">
            <w:pPr>
              <w:spacing w:before="40" w:after="40"/>
              <w:jc w:val="center"/>
              <w:rPr>
                <w:sz w:val="20"/>
                <w:szCs w:val="20"/>
              </w:rPr>
            </w:pPr>
            <w:r w:rsidRPr="00EB39F1">
              <w:rPr>
                <w:rFonts w:cs="Arial"/>
                <w:sz w:val="20"/>
                <w:szCs w:val="20"/>
              </w:rPr>
              <w:t>128</w:t>
            </w:r>
          </w:p>
        </w:tc>
        <w:tc>
          <w:tcPr>
            <w:tcW w:w="753" w:type="dxa"/>
            <w:tcBorders>
              <w:left w:val="single" w:sz="4" w:space="0" w:color="auto"/>
              <w:right w:val="single" w:sz="4" w:space="0" w:color="auto"/>
            </w:tcBorders>
            <w:vAlign w:val="center"/>
          </w:tcPr>
          <w:p w14:paraId="6CA16A4D" w14:textId="77777777" w:rsidR="00300C42" w:rsidRPr="00EB39F1" w:rsidRDefault="00300C42">
            <w:pPr>
              <w:spacing w:before="40" w:after="40"/>
              <w:jc w:val="center"/>
              <w:rPr>
                <w:sz w:val="20"/>
                <w:szCs w:val="20"/>
              </w:rPr>
            </w:pPr>
            <w:r w:rsidRPr="00EB39F1">
              <w:rPr>
                <w:rFonts w:cs="Arial"/>
                <w:sz w:val="20"/>
                <w:szCs w:val="20"/>
              </w:rPr>
              <w:t>128</w:t>
            </w:r>
          </w:p>
        </w:tc>
        <w:tc>
          <w:tcPr>
            <w:tcW w:w="754" w:type="dxa"/>
            <w:tcBorders>
              <w:left w:val="single" w:sz="4" w:space="0" w:color="auto"/>
              <w:right w:val="double" w:sz="4" w:space="0" w:color="auto"/>
            </w:tcBorders>
            <w:vAlign w:val="center"/>
          </w:tcPr>
          <w:p w14:paraId="0777FA0C" w14:textId="77777777" w:rsidR="00300C42" w:rsidRPr="00EB39F1" w:rsidRDefault="00300C42">
            <w:pPr>
              <w:spacing w:before="40" w:after="40"/>
              <w:jc w:val="center"/>
              <w:rPr>
                <w:sz w:val="20"/>
                <w:szCs w:val="20"/>
              </w:rPr>
            </w:pPr>
            <w:r w:rsidRPr="00EB39F1">
              <w:rPr>
                <w:sz w:val="20"/>
                <w:szCs w:val="20"/>
              </w:rPr>
              <w:t>0.60</w:t>
            </w:r>
          </w:p>
        </w:tc>
        <w:tc>
          <w:tcPr>
            <w:tcW w:w="753" w:type="dxa"/>
            <w:tcBorders>
              <w:left w:val="double" w:sz="4" w:space="0" w:color="auto"/>
            </w:tcBorders>
          </w:tcPr>
          <w:p w14:paraId="20C04B65" w14:textId="77777777" w:rsidR="00300C42" w:rsidRPr="00EB39F1" w:rsidRDefault="00300C42">
            <w:pPr>
              <w:spacing w:before="40" w:after="40"/>
              <w:jc w:val="center"/>
              <w:rPr>
                <w:sz w:val="20"/>
                <w:szCs w:val="20"/>
              </w:rPr>
            </w:pPr>
          </w:p>
        </w:tc>
        <w:tc>
          <w:tcPr>
            <w:tcW w:w="753" w:type="dxa"/>
            <w:vAlign w:val="center"/>
          </w:tcPr>
          <w:p w14:paraId="0C191B8A" w14:textId="77777777" w:rsidR="00300C42" w:rsidRPr="00EB39F1" w:rsidRDefault="00300C42">
            <w:pPr>
              <w:spacing w:before="40" w:after="40"/>
              <w:jc w:val="center"/>
              <w:rPr>
                <w:sz w:val="20"/>
                <w:szCs w:val="20"/>
              </w:rPr>
            </w:pPr>
          </w:p>
        </w:tc>
        <w:tc>
          <w:tcPr>
            <w:tcW w:w="754" w:type="dxa"/>
            <w:vAlign w:val="center"/>
          </w:tcPr>
          <w:p w14:paraId="3A42394D" w14:textId="77777777" w:rsidR="00300C42" w:rsidRPr="00EB39F1" w:rsidRDefault="00300C42">
            <w:pPr>
              <w:spacing w:before="40" w:after="40"/>
              <w:jc w:val="center"/>
              <w:rPr>
                <w:sz w:val="20"/>
                <w:szCs w:val="20"/>
              </w:rPr>
            </w:pPr>
            <w:r w:rsidRPr="00EB39F1">
              <w:rPr>
                <w:rFonts w:cs="Arial"/>
                <w:sz w:val="20"/>
                <w:szCs w:val="20"/>
              </w:rPr>
              <w:t> </w:t>
            </w:r>
          </w:p>
        </w:tc>
      </w:tr>
      <w:tr w:rsidR="00EB15F5" w:rsidRPr="00EB39F1" w14:paraId="719A703C" w14:textId="77777777">
        <w:tc>
          <w:tcPr>
            <w:tcW w:w="928" w:type="dxa"/>
            <w:vMerge/>
            <w:tcBorders>
              <w:bottom w:val="double" w:sz="4" w:space="0" w:color="auto"/>
              <w:right w:val="double" w:sz="4" w:space="0" w:color="auto"/>
            </w:tcBorders>
            <w:vAlign w:val="center"/>
          </w:tcPr>
          <w:p w14:paraId="39FBDEAD" w14:textId="77777777" w:rsidR="00300C42" w:rsidRPr="00EB39F1" w:rsidRDefault="00300C42">
            <w:pPr>
              <w:spacing w:before="40" w:after="40"/>
              <w:jc w:val="center"/>
              <w:rPr>
                <w:sz w:val="20"/>
                <w:szCs w:val="20"/>
              </w:rPr>
            </w:pPr>
          </w:p>
        </w:tc>
        <w:tc>
          <w:tcPr>
            <w:tcW w:w="751" w:type="dxa"/>
            <w:tcBorders>
              <w:left w:val="double" w:sz="4" w:space="0" w:color="auto"/>
              <w:bottom w:val="double" w:sz="4" w:space="0" w:color="auto"/>
            </w:tcBorders>
            <w:vAlign w:val="center"/>
          </w:tcPr>
          <w:p w14:paraId="0E9A662C" w14:textId="77777777" w:rsidR="00300C42" w:rsidRPr="00EB39F1" w:rsidRDefault="00300C42">
            <w:pPr>
              <w:spacing w:before="40" w:after="40"/>
              <w:jc w:val="center"/>
              <w:rPr>
                <w:sz w:val="20"/>
                <w:szCs w:val="20"/>
              </w:rPr>
            </w:pPr>
            <w:r w:rsidRPr="00EB39F1">
              <w:rPr>
                <w:rFonts w:cs="Arial"/>
                <w:sz w:val="20"/>
                <w:szCs w:val="20"/>
              </w:rPr>
              <w:t>64</w:t>
            </w:r>
          </w:p>
        </w:tc>
        <w:tc>
          <w:tcPr>
            <w:tcW w:w="752" w:type="dxa"/>
            <w:tcBorders>
              <w:bottom w:val="double" w:sz="4" w:space="0" w:color="auto"/>
            </w:tcBorders>
            <w:vAlign w:val="center"/>
          </w:tcPr>
          <w:p w14:paraId="544E58DC" w14:textId="77777777" w:rsidR="00300C42" w:rsidRPr="00EB39F1" w:rsidRDefault="00300C42">
            <w:pPr>
              <w:spacing w:before="40" w:after="40"/>
              <w:jc w:val="center"/>
              <w:rPr>
                <w:sz w:val="20"/>
                <w:szCs w:val="20"/>
              </w:rPr>
            </w:pPr>
            <w:r w:rsidRPr="00EB39F1">
              <w:rPr>
                <w:rFonts w:cs="Arial"/>
                <w:sz w:val="20"/>
                <w:szCs w:val="20"/>
              </w:rPr>
              <w:t>64</w:t>
            </w:r>
          </w:p>
        </w:tc>
        <w:tc>
          <w:tcPr>
            <w:tcW w:w="753" w:type="dxa"/>
            <w:tcBorders>
              <w:bottom w:val="double" w:sz="4" w:space="0" w:color="auto"/>
              <w:right w:val="double" w:sz="4" w:space="0" w:color="auto"/>
            </w:tcBorders>
            <w:vAlign w:val="center"/>
          </w:tcPr>
          <w:p w14:paraId="5CB3D692" w14:textId="77777777" w:rsidR="00300C42" w:rsidRPr="00EB39F1" w:rsidRDefault="00300C42">
            <w:pPr>
              <w:spacing w:before="40" w:after="40"/>
              <w:jc w:val="center"/>
              <w:rPr>
                <w:sz w:val="20"/>
                <w:szCs w:val="20"/>
              </w:rPr>
            </w:pPr>
            <w:r w:rsidRPr="00EB39F1">
              <w:rPr>
                <w:rFonts w:cs="Arial"/>
                <w:sz w:val="20"/>
                <w:szCs w:val="20"/>
              </w:rPr>
              <w:t>0.67</w:t>
            </w:r>
          </w:p>
        </w:tc>
        <w:tc>
          <w:tcPr>
            <w:tcW w:w="753" w:type="dxa"/>
            <w:tcBorders>
              <w:left w:val="double" w:sz="4" w:space="0" w:color="auto"/>
              <w:bottom w:val="double" w:sz="4" w:space="0" w:color="auto"/>
            </w:tcBorders>
            <w:vAlign w:val="center"/>
          </w:tcPr>
          <w:p w14:paraId="7A3B9965" w14:textId="77777777" w:rsidR="00300C42" w:rsidRPr="00EB39F1" w:rsidRDefault="00300C42">
            <w:pPr>
              <w:spacing w:before="40" w:after="40"/>
              <w:jc w:val="center"/>
              <w:rPr>
                <w:sz w:val="20"/>
                <w:szCs w:val="20"/>
              </w:rPr>
            </w:pPr>
          </w:p>
        </w:tc>
        <w:tc>
          <w:tcPr>
            <w:tcW w:w="753" w:type="dxa"/>
            <w:tcBorders>
              <w:bottom w:val="double" w:sz="4" w:space="0" w:color="auto"/>
            </w:tcBorders>
            <w:vAlign w:val="center"/>
          </w:tcPr>
          <w:p w14:paraId="5B78A948" w14:textId="77777777" w:rsidR="00300C42" w:rsidRPr="00EB39F1" w:rsidRDefault="00300C42">
            <w:pPr>
              <w:spacing w:before="40" w:after="40"/>
              <w:jc w:val="center"/>
              <w:rPr>
                <w:sz w:val="20"/>
                <w:szCs w:val="20"/>
              </w:rPr>
            </w:pPr>
          </w:p>
        </w:tc>
        <w:tc>
          <w:tcPr>
            <w:tcW w:w="753" w:type="dxa"/>
            <w:tcBorders>
              <w:bottom w:val="double" w:sz="4" w:space="0" w:color="auto"/>
              <w:right w:val="double" w:sz="4" w:space="0" w:color="auto"/>
            </w:tcBorders>
            <w:vAlign w:val="center"/>
          </w:tcPr>
          <w:p w14:paraId="3F031715" w14:textId="77777777" w:rsidR="00300C42" w:rsidRPr="00EB39F1" w:rsidRDefault="00300C42">
            <w:pPr>
              <w:spacing w:before="40" w:after="40"/>
              <w:jc w:val="center"/>
              <w:rPr>
                <w:sz w:val="20"/>
                <w:szCs w:val="20"/>
              </w:rPr>
            </w:pPr>
            <w:r w:rsidRPr="00EB39F1">
              <w:rPr>
                <w:rFonts w:cs="Arial"/>
                <w:sz w:val="20"/>
                <w:szCs w:val="20"/>
              </w:rPr>
              <w:t> </w:t>
            </w:r>
          </w:p>
        </w:tc>
        <w:tc>
          <w:tcPr>
            <w:tcW w:w="752" w:type="dxa"/>
            <w:tcBorders>
              <w:bottom w:val="double" w:sz="4" w:space="0" w:color="auto"/>
              <w:right w:val="single" w:sz="4" w:space="0" w:color="auto"/>
            </w:tcBorders>
            <w:vAlign w:val="center"/>
          </w:tcPr>
          <w:p w14:paraId="749957FE" w14:textId="77777777" w:rsidR="00300C42" w:rsidRPr="00EB39F1" w:rsidRDefault="00300C42">
            <w:pPr>
              <w:spacing w:before="40" w:after="40"/>
              <w:jc w:val="center"/>
              <w:rPr>
                <w:sz w:val="20"/>
                <w:szCs w:val="20"/>
              </w:rPr>
            </w:pPr>
          </w:p>
        </w:tc>
        <w:tc>
          <w:tcPr>
            <w:tcW w:w="753" w:type="dxa"/>
            <w:tcBorders>
              <w:left w:val="single" w:sz="4" w:space="0" w:color="auto"/>
              <w:bottom w:val="double" w:sz="4" w:space="0" w:color="auto"/>
              <w:right w:val="single" w:sz="4" w:space="0" w:color="auto"/>
            </w:tcBorders>
            <w:vAlign w:val="center"/>
          </w:tcPr>
          <w:p w14:paraId="39D1A389" w14:textId="77777777" w:rsidR="00300C42" w:rsidRPr="00EB39F1" w:rsidRDefault="00300C42">
            <w:pPr>
              <w:spacing w:before="40" w:after="40"/>
              <w:jc w:val="center"/>
              <w:rPr>
                <w:sz w:val="20"/>
                <w:szCs w:val="20"/>
              </w:rPr>
            </w:pPr>
          </w:p>
        </w:tc>
        <w:tc>
          <w:tcPr>
            <w:tcW w:w="754" w:type="dxa"/>
            <w:tcBorders>
              <w:left w:val="single" w:sz="4" w:space="0" w:color="auto"/>
              <w:bottom w:val="double" w:sz="4" w:space="0" w:color="auto"/>
              <w:right w:val="double" w:sz="4" w:space="0" w:color="auto"/>
            </w:tcBorders>
            <w:vAlign w:val="center"/>
          </w:tcPr>
          <w:p w14:paraId="3A7B86C7" w14:textId="77777777" w:rsidR="00300C42" w:rsidRPr="00EB39F1" w:rsidRDefault="00300C42">
            <w:pPr>
              <w:spacing w:before="40" w:after="40"/>
              <w:jc w:val="center"/>
              <w:rPr>
                <w:sz w:val="20"/>
                <w:szCs w:val="20"/>
              </w:rPr>
            </w:pPr>
            <w:r w:rsidRPr="00EB39F1">
              <w:rPr>
                <w:rFonts w:cs="Arial"/>
                <w:sz w:val="20"/>
                <w:szCs w:val="20"/>
              </w:rPr>
              <w:t> </w:t>
            </w:r>
          </w:p>
        </w:tc>
        <w:tc>
          <w:tcPr>
            <w:tcW w:w="753" w:type="dxa"/>
            <w:tcBorders>
              <w:left w:val="double" w:sz="4" w:space="0" w:color="auto"/>
              <w:bottom w:val="double" w:sz="4" w:space="0" w:color="auto"/>
            </w:tcBorders>
            <w:vAlign w:val="center"/>
          </w:tcPr>
          <w:p w14:paraId="2FEE4920" w14:textId="77777777" w:rsidR="00300C42" w:rsidRPr="00EB39F1" w:rsidRDefault="00300C42">
            <w:pPr>
              <w:spacing w:before="40" w:after="40"/>
              <w:jc w:val="center"/>
              <w:rPr>
                <w:sz w:val="20"/>
                <w:szCs w:val="20"/>
              </w:rPr>
            </w:pPr>
          </w:p>
        </w:tc>
        <w:tc>
          <w:tcPr>
            <w:tcW w:w="753" w:type="dxa"/>
            <w:tcBorders>
              <w:bottom w:val="double" w:sz="4" w:space="0" w:color="auto"/>
            </w:tcBorders>
            <w:vAlign w:val="center"/>
          </w:tcPr>
          <w:p w14:paraId="63781961" w14:textId="77777777" w:rsidR="00300C42" w:rsidRPr="00EB39F1" w:rsidRDefault="00300C42">
            <w:pPr>
              <w:spacing w:before="40" w:after="40"/>
              <w:jc w:val="center"/>
              <w:rPr>
                <w:sz w:val="20"/>
                <w:szCs w:val="20"/>
              </w:rPr>
            </w:pPr>
          </w:p>
        </w:tc>
        <w:tc>
          <w:tcPr>
            <w:tcW w:w="754" w:type="dxa"/>
            <w:tcBorders>
              <w:bottom w:val="double" w:sz="4" w:space="0" w:color="auto"/>
            </w:tcBorders>
            <w:vAlign w:val="center"/>
          </w:tcPr>
          <w:p w14:paraId="11728664" w14:textId="77777777" w:rsidR="00300C42" w:rsidRPr="00EB39F1" w:rsidRDefault="00300C42">
            <w:pPr>
              <w:spacing w:before="40" w:after="40"/>
              <w:jc w:val="center"/>
              <w:rPr>
                <w:sz w:val="20"/>
                <w:szCs w:val="20"/>
              </w:rPr>
            </w:pPr>
            <w:r w:rsidRPr="00EB39F1">
              <w:rPr>
                <w:rFonts w:cs="Arial"/>
                <w:sz w:val="20"/>
                <w:szCs w:val="20"/>
              </w:rPr>
              <w:t> </w:t>
            </w:r>
          </w:p>
        </w:tc>
      </w:tr>
      <w:tr w:rsidR="00EB15F5" w:rsidRPr="00EB39F1" w14:paraId="75FEA4D5" w14:textId="77777777">
        <w:tc>
          <w:tcPr>
            <w:tcW w:w="928" w:type="dxa"/>
            <w:vMerge w:val="restart"/>
            <w:tcBorders>
              <w:top w:val="double" w:sz="4" w:space="0" w:color="auto"/>
              <w:right w:val="double" w:sz="4" w:space="0" w:color="auto"/>
            </w:tcBorders>
            <w:vAlign w:val="center"/>
          </w:tcPr>
          <w:p w14:paraId="4CD099B1" w14:textId="77777777" w:rsidR="00300C42" w:rsidRPr="00EB39F1" w:rsidRDefault="00300C42">
            <w:pPr>
              <w:spacing w:before="40" w:after="40"/>
              <w:jc w:val="center"/>
              <w:rPr>
                <w:sz w:val="20"/>
                <w:szCs w:val="20"/>
              </w:rPr>
            </w:pPr>
            <w:r w:rsidRPr="00EB39F1">
              <w:rPr>
                <w:sz w:val="20"/>
                <w:szCs w:val="20"/>
              </w:rPr>
              <w:t>128</w:t>
            </w:r>
            <w:r w:rsidRPr="00EB39F1">
              <w:rPr>
                <w:rFonts w:cs="Arial"/>
                <w:sz w:val="20"/>
                <w:szCs w:val="20"/>
              </w:rPr>
              <w:t>×</w:t>
            </w:r>
            <w:r w:rsidRPr="00EB39F1">
              <w:rPr>
                <w:sz w:val="20"/>
                <w:szCs w:val="20"/>
              </w:rPr>
              <w:t>18</w:t>
            </w:r>
          </w:p>
        </w:tc>
        <w:tc>
          <w:tcPr>
            <w:tcW w:w="751" w:type="dxa"/>
            <w:tcBorders>
              <w:top w:val="double" w:sz="4" w:space="0" w:color="auto"/>
              <w:left w:val="double" w:sz="4" w:space="0" w:color="auto"/>
            </w:tcBorders>
            <w:vAlign w:val="center"/>
          </w:tcPr>
          <w:p w14:paraId="79A50AB7" w14:textId="77777777" w:rsidR="00300C42" w:rsidRPr="00EB39F1" w:rsidRDefault="00300C42">
            <w:pPr>
              <w:spacing w:before="40" w:after="40"/>
              <w:jc w:val="center"/>
              <w:rPr>
                <w:sz w:val="20"/>
                <w:szCs w:val="20"/>
              </w:rPr>
            </w:pPr>
            <w:r w:rsidRPr="00EB39F1">
              <w:rPr>
                <w:rFonts w:cs="Arial"/>
                <w:sz w:val="20"/>
                <w:szCs w:val="20"/>
              </w:rPr>
              <w:t>256</w:t>
            </w:r>
          </w:p>
        </w:tc>
        <w:tc>
          <w:tcPr>
            <w:tcW w:w="752" w:type="dxa"/>
            <w:tcBorders>
              <w:top w:val="double" w:sz="4" w:space="0" w:color="auto"/>
            </w:tcBorders>
            <w:vAlign w:val="center"/>
          </w:tcPr>
          <w:p w14:paraId="4B991281" w14:textId="77777777" w:rsidR="00300C42" w:rsidRPr="00EB39F1" w:rsidRDefault="00300C42">
            <w:pPr>
              <w:spacing w:before="40" w:after="40"/>
              <w:jc w:val="center"/>
              <w:rPr>
                <w:sz w:val="20"/>
                <w:szCs w:val="20"/>
              </w:rPr>
            </w:pPr>
            <w:r w:rsidRPr="00EB39F1">
              <w:rPr>
                <w:rFonts w:cs="Arial"/>
                <w:sz w:val="20"/>
                <w:szCs w:val="20"/>
              </w:rPr>
              <w:t>32</w:t>
            </w:r>
          </w:p>
        </w:tc>
        <w:tc>
          <w:tcPr>
            <w:tcW w:w="753" w:type="dxa"/>
            <w:tcBorders>
              <w:top w:val="double" w:sz="4" w:space="0" w:color="auto"/>
              <w:right w:val="double" w:sz="4" w:space="0" w:color="auto"/>
            </w:tcBorders>
            <w:vAlign w:val="center"/>
          </w:tcPr>
          <w:p w14:paraId="4A67BACD" w14:textId="77777777" w:rsidR="00300C42" w:rsidRPr="00EB39F1" w:rsidRDefault="00300C42">
            <w:pPr>
              <w:spacing w:before="40" w:after="40"/>
              <w:jc w:val="center"/>
              <w:rPr>
                <w:sz w:val="20"/>
                <w:szCs w:val="20"/>
              </w:rPr>
            </w:pPr>
            <w:r w:rsidRPr="00EB39F1">
              <w:rPr>
                <w:rFonts w:cs="Arial"/>
                <w:sz w:val="20"/>
                <w:szCs w:val="20"/>
              </w:rPr>
              <w:t>0.54</w:t>
            </w:r>
          </w:p>
        </w:tc>
        <w:tc>
          <w:tcPr>
            <w:tcW w:w="753" w:type="dxa"/>
            <w:tcBorders>
              <w:top w:val="double" w:sz="4" w:space="0" w:color="auto"/>
              <w:left w:val="double" w:sz="4" w:space="0" w:color="auto"/>
            </w:tcBorders>
            <w:vAlign w:val="center"/>
          </w:tcPr>
          <w:p w14:paraId="08761F72" w14:textId="77777777" w:rsidR="00300C42" w:rsidRPr="00EB39F1" w:rsidRDefault="00300C42">
            <w:pPr>
              <w:spacing w:before="40" w:after="40"/>
              <w:jc w:val="center"/>
              <w:rPr>
                <w:sz w:val="20"/>
                <w:szCs w:val="20"/>
              </w:rPr>
            </w:pPr>
            <w:r w:rsidRPr="00EB39F1">
              <w:rPr>
                <w:rFonts w:cs="Arial"/>
                <w:sz w:val="20"/>
                <w:szCs w:val="20"/>
              </w:rPr>
              <w:t>256</w:t>
            </w:r>
          </w:p>
        </w:tc>
        <w:tc>
          <w:tcPr>
            <w:tcW w:w="753" w:type="dxa"/>
            <w:tcBorders>
              <w:top w:val="double" w:sz="4" w:space="0" w:color="auto"/>
            </w:tcBorders>
            <w:vAlign w:val="center"/>
          </w:tcPr>
          <w:p w14:paraId="36A10B24" w14:textId="77777777" w:rsidR="00300C42" w:rsidRPr="00EB39F1" w:rsidRDefault="00300C42">
            <w:pPr>
              <w:spacing w:before="40" w:after="40"/>
              <w:jc w:val="center"/>
              <w:rPr>
                <w:sz w:val="20"/>
                <w:szCs w:val="20"/>
              </w:rPr>
            </w:pPr>
            <w:r w:rsidRPr="00EB39F1">
              <w:rPr>
                <w:rFonts w:cs="Arial"/>
                <w:sz w:val="20"/>
                <w:szCs w:val="20"/>
              </w:rPr>
              <w:t>64</w:t>
            </w:r>
          </w:p>
        </w:tc>
        <w:tc>
          <w:tcPr>
            <w:tcW w:w="753" w:type="dxa"/>
            <w:tcBorders>
              <w:top w:val="double" w:sz="4" w:space="0" w:color="auto"/>
              <w:right w:val="double" w:sz="4" w:space="0" w:color="auto"/>
            </w:tcBorders>
            <w:vAlign w:val="center"/>
          </w:tcPr>
          <w:p w14:paraId="5B353CCB" w14:textId="77777777" w:rsidR="00300C42" w:rsidRPr="00EB39F1" w:rsidRDefault="00300C42">
            <w:pPr>
              <w:spacing w:before="40" w:after="40"/>
              <w:jc w:val="center"/>
              <w:rPr>
                <w:sz w:val="20"/>
                <w:szCs w:val="20"/>
              </w:rPr>
            </w:pPr>
            <w:r w:rsidRPr="00EB39F1">
              <w:rPr>
                <w:rFonts w:cs="Arial"/>
                <w:sz w:val="20"/>
                <w:szCs w:val="20"/>
              </w:rPr>
              <w:t>0.54</w:t>
            </w:r>
          </w:p>
        </w:tc>
        <w:tc>
          <w:tcPr>
            <w:tcW w:w="752" w:type="dxa"/>
            <w:tcBorders>
              <w:top w:val="double" w:sz="4" w:space="0" w:color="auto"/>
              <w:right w:val="single" w:sz="4" w:space="0" w:color="auto"/>
            </w:tcBorders>
            <w:vAlign w:val="center"/>
          </w:tcPr>
          <w:p w14:paraId="246A13FC" w14:textId="77777777" w:rsidR="00300C42" w:rsidRPr="00EB39F1" w:rsidRDefault="00300C42">
            <w:pPr>
              <w:spacing w:before="40" w:after="40"/>
              <w:jc w:val="center"/>
              <w:rPr>
                <w:rFonts w:cs="Arial"/>
                <w:sz w:val="20"/>
                <w:szCs w:val="20"/>
              </w:rPr>
            </w:pPr>
            <w:r w:rsidRPr="00EB39F1">
              <w:rPr>
                <w:rFonts w:cs="Arial"/>
                <w:sz w:val="20"/>
                <w:szCs w:val="20"/>
              </w:rPr>
              <w:t>256</w:t>
            </w:r>
          </w:p>
        </w:tc>
        <w:tc>
          <w:tcPr>
            <w:tcW w:w="753" w:type="dxa"/>
            <w:tcBorders>
              <w:top w:val="double" w:sz="4" w:space="0" w:color="auto"/>
              <w:left w:val="single" w:sz="4" w:space="0" w:color="auto"/>
              <w:right w:val="single" w:sz="4" w:space="0" w:color="auto"/>
            </w:tcBorders>
            <w:vAlign w:val="center"/>
          </w:tcPr>
          <w:p w14:paraId="148D7507" w14:textId="77777777" w:rsidR="00300C42" w:rsidRPr="00EB39F1" w:rsidRDefault="00300C42">
            <w:pPr>
              <w:spacing w:before="40" w:after="40"/>
              <w:jc w:val="center"/>
              <w:rPr>
                <w:rFonts w:cs="Arial"/>
                <w:sz w:val="20"/>
                <w:szCs w:val="20"/>
              </w:rPr>
            </w:pPr>
            <w:r w:rsidRPr="00EB39F1">
              <w:rPr>
                <w:rFonts w:cs="Arial"/>
                <w:sz w:val="20"/>
                <w:szCs w:val="20"/>
              </w:rPr>
              <w:t>64</w:t>
            </w:r>
          </w:p>
        </w:tc>
        <w:tc>
          <w:tcPr>
            <w:tcW w:w="754" w:type="dxa"/>
            <w:tcBorders>
              <w:top w:val="double" w:sz="4" w:space="0" w:color="auto"/>
              <w:left w:val="single" w:sz="4" w:space="0" w:color="auto"/>
              <w:right w:val="double" w:sz="4" w:space="0" w:color="auto"/>
            </w:tcBorders>
            <w:vAlign w:val="center"/>
          </w:tcPr>
          <w:p w14:paraId="11CF5627" w14:textId="77777777" w:rsidR="00300C42" w:rsidRPr="00EB39F1" w:rsidRDefault="00300C42">
            <w:pPr>
              <w:spacing w:before="40" w:after="40"/>
              <w:jc w:val="center"/>
              <w:rPr>
                <w:rFonts w:cs="Arial"/>
                <w:sz w:val="20"/>
                <w:szCs w:val="20"/>
              </w:rPr>
            </w:pPr>
            <w:r w:rsidRPr="00EB39F1">
              <w:rPr>
                <w:sz w:val="20"/>
                <w:szCs w:val="20"/>
              </w:rPr>
              <w:t>0.57</w:t>
            </w:r>
          </w:p>
        </w:tc>
        <w:tc>
          <w:tcPr>
            <w:tcW w:w="753" w:type="dxa"/>
            <w:tcBorders>
              <w:top w:val="double" w:sz="4" w:space="0" w:color="auto"/>
              <w:left w:val="double" w:sz="4" w:space="0" w:color="auto"/>
            </w:tcBorders>
            <w:vAlign w:val="center"/>
          </w:tcPr>
          <w:p w14:paraId="5A28CA04" w14:textId="77777777" w:rsidR="00300C42" w:rsidRPr="00EB39F1" w:rsidRDefault="00300C42">
            <w:pPr>
              <w:spacing w:before="40" w:after="40"/>
              <w:jc w:val="center"/>
              <w:rPr>
                <w:sz w:val="20"/>
                <w:szCs w:val="20"/>
              </w:rPr>
            </w:pPr>
            <w:r w:rsidRPr="00EB39F1">
              <w:rPr>
                <w:rFonts w:cs="Arial"/>
                <w:sz w:val="20"/>
                <w:szCs w:val="20"/>
              </w:rPr>
              <w:t>256</w:t>
            </w:r>
          </w:p>
        </w:tc>
        <w:tc>
          <w:tcPr>
            <w:tcW w:w="753" w:type="dxa"/>
            <w:tcBorders>
              <w:top w:val="double" w:sz="4" w:space="0" w:color="auto"/>
            </w:tcBorders>
            <w:vAlign w:val="center"/>
          </w:tcPr>
          <w:p w14:paraId="69DAEFF7" w14:textId="77777777" w:rsidR="00300C42" w:rsidRPr="00EB39F1" w:rsidRDefault="00300C42">
            <w:pPr>
              <w:spacing w:before="40" w:after="40"/>
              <w:jc w:val="center"/>
              <w:rPr>
                <w:sz w:val="20"/>
                <w:szCs w:val="20"/>
              </w:rPr>
            </w:pPr>
            <w:r w:rsidRPr="00EB39F1">
              <w:rPr>
                <w:rFonts w:cs="Arial"/>
                <w:sz w:val="20"/>
                <w:szCs w:val="20"/>
              </w:rPr>
              <w:t>128</w:t>
            </w:r>
          </w:p>
        </w:tc>
        <w:tc>
          <w:tcPr>
            <w:tcW w:w="754" w:type="dxa"/>
            <w:tcBorders>
              <w:top w:val="double" w:sz="4" w:space="0" w:color="auto"/>
            </w:tcBorders>
            <w:vAlign w:val="center"/>
          </w:tcPr>
          <w:p w14:paraId="0F34C1E2" w14:textId="77777777" w:rsidR="00300C42" w:rsidRPr="00EB39F1" w:rsidRDefault="00300C42">
            <w:pPr>
              <w:spacing w:before="40" w:after="40"/>
              <w:jc w:val="center"/>
              <w:rPr>
                <w:sz w:val="20"/>
                <w:szCs w:val="20"/>
              </w:rPr>
            </w:pPr>
            <w:r w:rsidRPr="00EB39F1">
              <w:rPr>
                <w:rFonts w:cs="Arial"/>
                <w:sz w:val="20"/>
                <w:szCs w:val="20"/>
              </w:rPr>
              <w:t>0.52</w:t>
            </w:r>
          </w:p>
        </w:tc>
      </w:tr>
      <w:tr w:rsidR="001817C7" w:rsidRPr="00EB39F1" w14:paraId="2E06298E" w14:textId="77777777">
        <w:tc>
          <w:tcPr>
            <w:tcW w:w="928" w:type="dxa"/>
            <w:vMerge/>
            <w:tcBorders>
              <w:right w:val="double" w:sz="4" w:space="0" w:color="auto"/>
            </w:tcBorders>
            <w:vAlign w:val="center"/>
          </w:tcPr>
          <w:p w14:paraId="45068640" w14:textId="77777777" w:rsidR="00300C42" w:rsidRPr="00EB39F1" w:rsidRDefault="00300C42">
            <w:pPr>
              <w:spacing w:before="40" w:after="40"/>
              <w:jc w:val="center"/>
              <w:rPr>
                <w:sz w:val="20"/>
                <w:szCs w:val="20"/>
              </w:rPr>
            </w:pPr>
          </w:p>
        </w:tc>
        <w:tc>
          <w:tcPr>
            <w:tcW w:w="751" w:type="dxa"/>
            <w:tcBorders>
              <w:left w:val="double" w:sz="4" w:space="0" w:color="auto"/>
            </w:tcBorders>
            <w:vAlign w:val="center"/>
          </w:tcPr>
          <w:p w14:paraId="26591D4B" w14:textId="77777777" w:rsidR="00300C42" w:rsidRPr="00EB39F1" w:rsidRDefault="00300C42">
            <w:pPr>
              <w:spacing w:before="40" w:after="40"/>
              <w:jc w:val="center"/>
              <w:rPr>
                <w:sz w:val="20"/>
                <w:szCs w:val="20"/>
              </w:rPr>
            </w:pPr>
            <w:r w:rsidRPr="00EB39F1">
              <w:rPr>
                <w:rFonts w:cs="Arial"/>
                <w:sz w:val="20"/>
                <w:szCs w:val="20"/>
              </w:rPr>
              <w:t>128</w:t>
            </w:r>
          </w:p>
        </w:tc>
        <w:tc>
          <w:tcPr>
            <w:tcW w:w="752" w:type="dxa"/>
            <w:vAlign w:val="center"/>
          </w:tcPr>
          <w:p w14:paraId="43C58A22" w14:textId="77777777" w:rsidR="00300C42" w:rsidRPr="00EB39F1" w:rsidRDefault="00300C42">
            <w:pPr>
              <w:spacing w:before="40" w:after="40"/>
              <w:jc w:val="center"/>
              <w:rPr>
                <w:sz w:val="20"/>
                <w:szCs w:val="20"/>
              </w:rPr>
            </w:pPr>
            <w:r w:rsidRPr="00EB39F1">
              <w:rPr>
                <w:rFonts w:cs="Arial"/>
                <w:sz w:val="20"/>
                <w:szCs w:val="20"/>
              </w:rPr>
              <w:t>32</w:t>
            </w:r>
          </w:p>
        </w:tc>
        <w:tc>
          <w:tcPr>
            <w:tcW w:w="753" w:type="dxa"/>
            <w:tcBorders>
              <w:right w:val="double" w:sz="4" w:space="0" w:color="auto"/>
            </w:tcBorders>
            <w:vAlign w:val="center"/>
          </w:tcPr>
          <w:p w14:paraId="0C51038F" w14:textId="77777777" w:rsidR="00300C42" w:rsidRPr="00EB39F1" w:rsidRDefault="00300C42">
            <w:pPr>
              <w:spacing w:before="40" w:after="40"/>
              <w:jc w:val="center"/>
              <w:rPr>
                <w:sz w:val="20"/>
                <w:szCs w:val="20"/>
              </w:rPr>
            </w:pPr>
            <w:r w:rsidRPr="00EB39F1">
              <w:rPr>
                <w:rFonts w:cs="Arial"/>
                <w:sz w:val="20"/>
                <w:szCs w:val="20"/>
              </w:rPr>
              <w:t>0.53</w:t>
            </w:r>
          </w:p>
        </w:tc>
        <w:tc>
          <w:tcPr>
            <w:tcW w:w="753" w:type="dxa"/>
            <w:tcBorders>
              <w:left w:val="double" w:sz="4" w:space="0" w:color="auto"/>
            </w:tcBorders>
            <w:vAlign w:val="center"/>
          </w:tcPr>
          <w:p w14:paraId="1B024A2F" w14:textId="77777777" w:rsidR="00300C42" w:rsidRPr="00EB39F1" w:rsidRDefault="00300C42">
            <w:pPr>
              <w:spacing w:before="40" w:after="40"/>
              <w:jc w:val="center"/>
              <w:rPr>
                <w:sz w:val="20"/>
                <w:szCs w:val="20"/>
              </w:rPr>
            </w:pPr>
            <w:r w:rsidRPr="00EB39F1">
              <w:rPr>
                <w:rFonts w:cs="Arial"/>
                <w:sz w:val="20"/>
                <w:szCs w:val="20"/>
              </w:rPr>
              <w:t>128</w:t>
            </w:r>
          </w:p>
        </w:tc>
        <w:tc>
          <w:tcPr>
            <w:tcW w:w="753" w:type="dxa"/>
            <w:vAlign w:val="center"/>
          </w:tcPr>
          <w:p w14:paraId="41E4C09F" w14:textId="77777777" w:rsidR="00300C42" w:rsidRPr="00EB39F1" w:rsidRDefault="00300C42">
            <w:pPr>
              <w:spacing w:before="40" w:after="40"/>
              <w:jc w:val="center"/>
              <w:rPr>
                <w:sz w:val="20"/>
                <w:szCs w:val="20"/>
              </w:rPr>
            </w:pPr>
            <w:r w:rsidRPr="00EB39F1">
              <w:rPr>
                <w:rFonts w:cs="Arial"/>
                <w:sz w:val="20"/>
                <w:szCs w:val="20"/>
              </w:rPr>
              <w:t>64</w:t>
            </w:r>
          </w:p>
        </w:tc>
        <w:tc>
          <w:tcPr>
            <w:tcW w:w="753" w:type="dxa"/>
            <w:tcBorders>
              <w:right w:val="double" w:sz="4" w:space="0" w:color="auto"/>
            </w:tcBorders>
            <w:vAlign w:val="center"/>
          </w:tcPr>
          <w:p w14:paraId="7FBE5B8A" w14:textId="77777777" w:rsidR="00300C42" w:rsidRPr="00EB39F1" w:rsidRDefault="00300C42">
            <w:pPr>
              <w:spacing w:before="40" w:after="40"/>
              <w:jc w:val="center"/>
              <w:rPr>
                <w:sz w:val="20"/>
                <w:szCs w:val="20"/>
              </w:rPr>
            </w:pPr>
            <w:r w:rsidRPr="00EB39F1">
              <w:rPr>
                <w:rFonts w:cs="Arial"/>
                <w:sz w:val="20"/>
                <w:szCs w:val="20"/>
              </w:rPr>
              <w:t>0.62</w:t>
            </w:r>
          </w:p>
        </w:tc>
        <w:tc>
          <w:tcPr>
            <w:tcW w:w="752" w:type="dxa"/>
            <w:tcBorders>
              <w:right w:val="single" w:sz="4" w:space="0" w:color="auto"/>
            </w:tcBorders>
            <w:vAlign w:val="center"/>
          </w:tcPr>
          <w:p w14:paraId="44CABDC9" w14:textId="77777777" w:rsidR="00300C42" w:rsidRPr="00EB39F1" w:rsidRDefault="00300C42">
            <w:pPr>
              <w:spacing w:before="40" w:after="40"/>
              <w:jc w:val="center"/>
              <w:rPr>
                <w:rFonts w:cs="Arial"/>
                <w:sz w:val="20"/>
                <w:szCs w:val="20"/>
              </w:rPr>
            </w:pPr>
            <w:r w:rsidRPr="00EB39F1">
              <w:rPr>
                <w:rFonts w:cs="Arial"/>
                <w:sz w:val="20"/>
                <w:szCs w:val="20"/>
              </w:rPr>
              <w:t>128</w:t>
            </w:r>
          </w:p>
        </w:tc>
        <w:tc>
          <w:tcPr>
            <w:tcW w:w="753" w:type="dxa"/>
            <w:tcBorders>
              <w:left w:val="single" w:sz="4" w:space="0" w:color="auto"/>
              <w:right w:val="single" w:sz="4" w:space="0" w:color="auto"/>
            </w:tcBorders>
            <w:vAlign w:val="center"/>
          </w:tcPr>
          <w:p w14:paraId="30DF9D37" w14:textId="77777777" w:rsidR="00300C42" w:rsidRPr="00EB39F1" w:rsidRDefault="00300C42">
            <w:pPr>
              <w:spacing w:before="40" w:after="40"/>
              <w:jc w:val="center"/>
              <w:rPr>
                <w:rFonts w:cs="Arial"/>
                <w:sz w:val="20"/>
                <w:szCs w:val="20"/>
              </w:rPr>
            </w:pPr>
            <w:r w:rsidRPr="00EB39F1">
              <w:rPr>
                <w:rFonts w:cs="Arial"/>
                <w:sz w:val="20"/>
                <w:szCs w:val="20"/>
              </w:rPr>
              <w:t>64</w:t>
            </w:r>
          </w:p>
        </w:tc>
        <w:tc>
          <w:tcPr>
            <w:tcW w:w="754" w:type="dxa"/>
            <w:tcBorders>
              <w:left w:val="single" w:sz="4" w:space="0" w:color="auto"/>
              <w:right w:val="double" w:sz="4" w:space="0" w:color="auto"/>
            </w:tcBorders>
            <w:vAlign w:val="center"/>
          </w:tcPr>
          <w:p w14:paraId="0D9F0E9E" w14:textId="77777777" w:rsidR="00300C42" w:rsidRPr="00EB39F1" w:rsidRDefault="00300C42">
            <w:pPr>
              <w:spacing w:before="40" w:after="40"/>
              <w:jc w:val="center"/>
              <w:rPr>
                <w:rFonts w:cs="Arial"/>
                <w:sz w:val="20"/>
                <w:szCs w:val="20"/>
              </w:rPr>
            </w:pPr>
            <w:r w:rsidRPr="00EB39F1">
              <w:rPr>
                <w:sz w:val="20"/>
                <w:szCs w:val="20"/>
              </w:rPr>
              <w:t>0.63</w:t>
            </w:r>
          </w:p>
        </w:tc>
        <w:tc>
          <w:tcPr>
            <w:tcW w:w="753" w:type="dxa"/>
            <w:tcBorders>
              <w:left w:val="double" w:sz="4" w:space="0" w:color="auto"/>
            </w:tcBorders>
            <w:vAlign w:val="center"/>
          </w:tcPr>
          <w:p w14:paraId="2A006964" w14:textId="77777777" w:rsidR="00300C42" w:rsidRPr="00EB39F1" w:rsidRDefault="00300C42">
            <w:pPr>
              <w:spacing w:before="40" w:after="40"/>
              <w:jc w:val="center"/>
              <w:rPr>
                <w:sz w:val="20"/>
                <w:szCs w:val="20"/>
              </w:rPr>
            </w:pPr>
            <w:r w:rsidRPr="00EB39F1">
              <w:rPr>
                <w:rFonts w:cs="Arial"/>
                <w:sz w:val="20"/>
                <w:szCs w:val="20"/>
              </w:rPr>
              <w:t>128</w:t>
            </w:r>
          </w:p>
        </w:tc>
        <w:tc>
          <w:tcPr>
            <w:tcW w:w="753" w:type="dxa"/>
            <w:vAlign w:val="center"/>
          </w:tcPr>
          <w:p w14:paraId="6CD7D853" w14:textId="77777777" w:rsidR="00300C42" w:rsidRPr="00EB39F1" w:rsidRDefault="00300C42">
            <w:pPr>
              <w:spacing w:before="40" w:after="40"/>
              <w:jc w:val="center"/>
              <w:rPr>
                <w:sz w:val="20"/>
                <w:szCs w:val="20"/>
              </w:rPr>
            </w:pPr>
            <w:r w:rsidRPr="00EB39F1">
              <w:rPr>
                <w:rFonts w:cs="Arial"/>
                <w:sz w:val="20"/>
                <w:szCs w:val="20"/>
              </w:rPr>
              <w:t>128</w:t>
            </w:r>
          </w:p>
        </w:tc>
        <w:tc>
          <w:tcPr>
            <w:tcW w:w="754" w:type="dxa"/>
            <w:vAlign w:val="center"/>
          </w:tcPr>
          <w:p w14:paraId="2F92CE6E" w14:textId="77777777" w:rsidR="00300C42" w:rsidRPr="00EB39F1" w:rsidRDefault="00300C42">
            <w:pPr>
              <w:spacing w:before="40" w:after="40"/>
              <w:jc w:val="center"/>
              <w:rPr>
                <w:sz w:val="20"/>
                <w:szCs w:val="20"/>
              </w:rPr>
            </w:pPr>
            <w:r w:rsidRPr="00EB39F1">
              <w:rPr>
                <w:rFonts w:cs="Arial"/>
                <w:sz w:val="20"/>
                <w:szCs w:val="20"/>
              </w:rPr>
              <w:t>0.56</w:t>
            </w:r>
          </w:p>
        </w:tc>
      </w:tr>
      <w:tr w:rsidR="001817C7" w:rsidRPr="00EB39F1" w14:paraId="57265EAD" w14:textId="77777777">
        <w:tc>
          <w:tcPr>
            <w:tcW w:w="928" w:type="dxa"/>
            <w:vMerge/>
            <w:tcBorders>
              <w:right w:val="double" w:sz="4" w:space="0" w:color="auto"/>
            </w:tcBorders>
            <w:vAlign w:val="center"/>
          </w:tcPr>
          <w:p w14:paraId="3D74ED06" w14:textId="77777777" w:rsidR="00300C42" w:rsidRPr="00EB39F1" w:rsidRDefault="00300C42">
            <w:pPr>
              <w:spacing w:before="40" w:after="40"/>
              <w:jc w:val="center"/>
              <w:rPr>
                <w:sz w:val="20"/>
                <w:szCs w:val="20"/>
              </w:rPr>
            </w:pPr>
          </w:p>
        </w:tc>
        <w:tc>
          <w:tcPr>
            <w:tcW w:w="751" w:type="dxa"/>
            <w:tcBorders>
              <w:left w:val="double" w:sz="4" w:space="0" w:color="auto"/>
            </w:tcBorders>
            <w:vAlign w:val="center"/>
          </w:tcPr>
          <w:p w14:paraId="49B5E11C" w14:textId="77777777" w:rsidR="00300C42" w:rsidRPr="00EB39F1" w:rsidRDefault="00300C42">
            <w:pPr>
              <w:spacing w:before="40" w:after="40"/>
              <w:jc w:val="center"/>
              <w:rPr>
                <w:sz w:val="20"/>
                <w:szCs w:val="20"/>
              </w:rPr>
            </w:pPr>
            <w:r w:rsidRPr="00EB39F1">
              <w:rPr>
                <w:rFonts w:cs="Arial"/>
                <w:sz w:val="20"/>
                <w:szCs w:val="20"/>
              </w:rPr>
              <w:t>64</w:t>
            </w:r>
          </w:p>
        </w:tc>
        <w:tc>
          <w:tcPr>
            <w:tcW w:w="752" w:type="dxa"/>
            <w:vAlign w:val="center"/>
          </w:tcPr>
          <w:p w14:paraId="6189D885" w14:textId="77777777" w:rsidR="00300C42" w:rsidRPr="00EB39F1" w:rsidRDefault="00300C42">
            <w:pPr>
              <w:spacing w:before="40" w:after="40"/>
              <w:jc w:val="center"/>
              <w:rPr>
                <w:sz w:val="20"/>
                <w:szCs w:val="20"/>
              </w:rPr>
            </w:pPr>
            <w:r w:rsidRPr="00EB39F1">
              <w:rPr>
                <w:rFonts w:cs="Arial"/>
                <w:sz w:val="20"/>
                <w:szCs w:val="20"/>
              </w:rPr>
              <w:t>32</w:t>
            </w:r>
          </w:p>
        </w:tc>
        <w:tc>
          <w:tcPr>
            <w:tcW w:w="753" w:type="dxa"/>
            <w:tcBorders>
              <w:right w:val="double" w:sz="4" w:space="0" w:color="auto"/>
            </w:tcBorders>
            <w:vAlign w:val="center"/>
          </w:tcPr>
          <w:p w14:paraId="00444EFF" w14:textId="77777777" w:rsidR="00300C42" w:rsidRPr="00EB39F1" w:rsidRDefault="00300C42">
            <w:pPr>
              <w:spacing w:before="40" w:after="40"/>
              <w:jc w:val="center"/>
              <w:rPr>
                <w:sz w:val="20"/>
                <w:szCs w:val="20"/>
              </w:rPr>
            </w:pPr>
            <w:r w:rsidRPr="00EB39F1">
              <w:rPr>
                <w:rFonts w:cs="Arial"/>
                <w:sz w:val="20"/>
                <w:szCs w:val="20"/>
              </w:rPr>
              <w:t>0.67</w:t>
            </w:r>
          </w:p>
        </w:tc>
        <w:tc>
          <w:tcPr>
            <w:tcW w:w="753" w:type="dxa"/>
            <w:tcBorders>
              <w:left w:val="double" w:sz="4" w:space="0" w:color="auto"/>
            </w:tcBorders>
            <w:vAlign w:val="center"/>
          </w:tcPr>
          <w:p w14:paraId="57973698" w14:textId="77777777" w:rsidR="00300C42" w:rsidRPr="00EB39F1" w:rsidRDefault="00300C42">
            <w:pPr>
              <w:spacing w:before="40" w:after="40"/>
              <w:jc w:val="center"/>
              <w:rPr>
                <w:sz w:val="20"/>
                <w:szCs w:val="20"/>
              </w:rPr>
            </w:pPr>
            <w:r w:rsidRPr="00EB39F1">
              <w:rPr>
                <w:rFonts w:cs="Arial"/>
                <w:sz w:val="20"/>
                <w:szCs w:val="20"/>
              </w:rPr>
              <w:t>64</w:t>
            </w:r>
          </w:p>
        </w:tc>
        <w:tc>
          <w:tcPr>
            <w:tcW w:w="753" w:type="dxa"/>
            <w:vAlign w:val="center"/>
          </w:tcPr>
          <w:p w14:paraId="5F165AA2" w14:textId="77777777" w:rsidR="00300C42" w:rsidRPr="00EB39F1" w:rsidRDefault="00300C42">
            <w:pPr>
              <w:spacing w:before="40" w:after="40"/>
              <w:jc w:val="center"/>
              <w:rPr>
                <w:sz w:val="20"/>
                <w:szCs w:val="20"/>
              </w:rPr>
            </w:pPr>
            <w:r w:rsidRPr="00EB39F1">
              <w:rPr>
                <w:rFonts w:cs="Arial"/>
                <w:sz w:val="20"/>
                <w:szCs w:val="20"/>
              </w:rPr>
              <w:t>64</w:t>
            </w:r>
          </w:p>
        </w:tc>
        <w:tc>
          <w:tcPr>
            <w:tcW w:w="753" w:type="dxa"/>
            <w:tcBorders>
              <w:right w:val="double" w:sz="4" w:space="0" w:color="auto"/>
            </w:tcBorders>
            <w:vAlign w:val="center"/>
          </w:tcPr>
          <w:p w14:paraId="779FD2EA" w14:textId="77777777" w:rsidR="00300C42" w:rsidRPr="00EB39F1" w:rsidRDefault="00300C42">
            <w:pPr>
              <w:spacing w:before="40" w:after="40"/>
              <w:jc w:val="center"/>
              <w:rPr>
                <w:sz w:val="20"/>
                <w:szCs w:val="20"/>
              </w:rPr>
            </w:pPr>
            <w:r w:rsidRPr="00EB39F1">
              <w:rPr>
                <w:rFonts w:cs="Arial"/>
                <w:sz w:val="20"/>
                <w:szCs w:val="20"/>
              </w:rPr>
              <w:t>0.83</w:t>
            </w:r>
          </w:p>
        </w:tc>
        <w:tc>
          <w:tcPr>
            <w:tcW w:w="752" w:type="dxa"/>
            <w:tcBorders>
              <w:right w:val="single" w:sz="4" w:space="0" w:color="auto"/>
            </w:tcBorders>
            <w:vAlign w:val="center"/>
          </w:tcPr>
          <w:p w14:paraId="496B4196" w14:textId="77777777" w:rsidR="00300C42" w:rsidRPr="00EB39F1" w:rsidRDefault="00300C42">
            <w:pPr>
              <w:spacing w:before="40" w:after="40"/>
              <w:jc w:val="center"/>
              <w:rPr>
                <w:sz w:val="20"/>
                <w:szCs w:val="20"/>
              </w:rPr>
            </w:pPr>
            <w:r w:rsidRPr="00EB39F1">
              <w:rPr>
                <w:rFonts w:cs="Arial"/>
                <w:sz w:val="20"/>
                <w:szCs w:val="20"/>
              </w:rPr>
              <w:t>64</w:t>
            </w:r>
          </w:p>
        </w:tc>
        <w:tc>
          <w:tcPr>
            <w:tcW w:w="753" w:type="dxa"/>
            <w:tcBorders>
              <w:left w:val="single" w:sz="4" w:space="0" w:color="auto"/>
              <w:right w:val="single" w:sz="4" w:space="0" w:color="auto"/>
            </w:tcBorders>
            <w:vAlign w:val="center"/>
          </w:tcPr>
          <w:p w14:paraId="32BFE498" w14:textId="77777777" w:rsidR="00300C42" w:rsidRPr="00EB39F1" w:rsidRDefault="00300C42">
            <w:pPr>
              <w:spacing w:before="40" w:after="40"/>
              <w:jc w:val="center"/>
              <w:rPr>
                <w:sz w:val="20"/>
                <w:szCs w:val="20"/>
              </w:rPr>
            </w:pPr>
            <w:r w:rsidRPr="00EB39F1">
              <w:rPr>
                <w:rFonts w:cs="Arial"/>
                <w:sz w:val="20"/>
                <w:szCs w:val="20"/>
              </w:rPr>
              <w:t>64</w:t>
            </w:r>
          </w:p>
        </w:tc>
        <w:tc>
          <w:tcPr>
            <w:tcW w:w="754" w:type="dxa"/>
            <w:tcBorders>
              <w:left w:val="single" w:sz="4" w:space="0" w:color="auto"/>
              <w:right w:val="double" w:sz="4" w:space="0" w:color="auto"/>
            </w:tcBorders>
            <w:vAlign w:val="center"/>
          </w:tcPr>
          <w:p w14:paraId="06B1718A" w14:textId="77777777" w:rsidR="00300C42" w:rsidRPr="00EB39F1" w:rsidRDefault="00300C42">
            <w:pPr>
              <w:spacing w:before="40" w:after="40"/>
              <w:jc w:val="center"/>
              <w:rPr>
                <w:sz w:val="20"/>
                <w:szCs w:val="20"/>
              </w:rPr>
            </w:pPr>
            <w:r w:rsidRPr="00EB39F1">
              <w:rPr>
                <w:sz w:val="20"/>
                <w:szCs w:val="20"/>
              </w:rPr>
              <w:t>0.88</w:t>
            </w:r>
          </w:p>
        </w:tc>
        <w:tc>
          <w:tcPr>
            <w:tcW w:w="753" w:type="dxa"/>
            <w:tcBorders>
              <w:left w:val="double" w:sz="4" w:space="0" w:color="auto"/>
            </w:tcBorders>
            <w:vAlign w:val="center"/>
          </w:tcPr>
          <w:p w14:paraId="605D7833" w14:textId="77777777" w:rsidR="00300C42" w:rsidRPr="00EB39F1" w:rsidRDefault="00300C42">
            <w:pPr>
              <w:spacing w:before="40" w:after="40"/>
              <w:jc w:val="center"/>
              <w:rPr>
                <w:sz w:val="20"/>
                <w:szCs w:val="20"/>
              </w:rPr>
            </w:pPr>
          </w:p>
        </w:tc>
        <w:tc>
          <w:tcPr>
            <w:tcW w:w="753" w:type="dxa"/>
            <w:vAlign w:val="center"/>
          </w:tcPr>
          <w:p w14:paraId="7CD917C9" w14:textId="77777777" w:rsidR="00300C42" w:rsidRPr="00EB39F1" w:rsidRDefault="00300C42">
            <w:pPr>
              <w:spacing w:before="40" w:after="40"/>
              <w:jc w:val="center"/>
              <w:rPr>
                <w:sz w:val="20"/>
                <w:szCs w:val="20"/>
              </w:rPr>
            </w:pPr>
          </w:p>
        </w:tc>
        <w:tc>
          <w:tcPr>
            <w:tcW w:w="754" w:type="dxa"/>
            <w:vAlign w:val="center"/>
          </w:tcPr>
          <w:p w14:paraId="2F72835D" w14:textId="77777777" w:rsidR="00300C42" w:rsidRPr="00EB39F1" w:rsidRDefault="00300C42">
            <w:pPr>
              <w:spacing w:before="40" w:after="40"/>
              <w:jc w:val="center"/>
              <w:rPr>
                <w:sz w:val="20"/>
                <w:szCs w:val="20"/>
              </w:rPr>
            </w:pPr>
            <w:r w:rsidRPr="00EB39F1">
              <w:rPr>
                <w:rFonts w:cs="Arial"/>
                <w:sz w:val="20"/>
                <w:szCs w:val="20"/>
              </w:rPr>
              <w:t> </w:t>
            </w:r>
          </w:p>
        </w:tc>
      </w:tr>
      <w:tr w:rsidR="00EB15F5" w:rsidRPr="00EB39F1" w14:paraId="091BF3E9" w14:textId="77777777">
        <w:tc>
          <w:tcPr>
            <w:tcW w:w="928" w:type="dxa"/>
            <w:vMerge/>
            <w:tcBorders>
              <w:bottom w:val="double" w:sz="4" w:space="0" w:color="auto"/>
              <w:right w:val="double" w:sz="4" w:space="0" w:color="auto"/>
            </w:tcBorders>
            <w:vAlign w:val="center"/>
          </w:tcPr>
          <w:p w14:paraId="760AEF28" w14:textId="77777777" w:rsidR="00300C42" w:rsidRPr="00EB39F1" w:rsidRDefault="00300C42">
            <w:pPr>
              <w:spacing w:before="40" w:after="40"/>
              <w:jc w:val="center"/>
              <w:rPr>
                <w:sz w:val="20"/>
                <w:szCs w:val="20"/>
              </w:rPr>
            </w:pPr>
          </w:p>
        </w:tc>
        <w:tc>
          <w:tcPr>
            <w:tcW w:w="751" w:type="dxa"/>
            <w:tcBorders>
              <w:left w:val="double" w:sz="4" w:space="0" w:color="auto"/>
              <w:bottom w:val="double" w:sz="4" w:space="0" w:color="auto"/>
            </w:tcBorders>
          </w:tcPr>
          <w:p w14:paraId="1C85C958" w14:textId="77777777" w:rsidR="00300C42" w:rsidRPr="00EB39F1" w:rsidRDefault="00300C42">
            <w:pPr>
              <w:spacing w:before="40" w:after="40"/>
              <w:jc w:val="center"/>
              <w:rPr>
                <w:sz w:val="20"/>
                <w:szCs w:val="20"/>
              </w:rPr>
            </w:pPr>
            <w:r w:rsidRPr="00EB39F1">
              <w:rPr>
                <w:rFonts w:cs="Arial"/>
                <w:sz w:val="20"/>
                <w:szCs w:val="20"/>
              </w:rPr>
              <w:t>32</w:t>
            </w:r>
          </w:p>
        </w:tc>
        <w:tc>
          <w:tcPr>
            <w:tcW w:w="752" w:type="dxa"/>
            <w:tcBorders>
              <w:bottom w:val="double" w:sz="4" w:space="0" w:color="auto"/>
            </w:tcBorders>
          </w:tcPr>
          <w:p w14:paraId="5389F987" w14:textId="77777777" w:rsidR="00300C42" w:rsidRPr="00EB39F1" w:rsidRDefault="00300C42">
            <w:pPr>
              <w:spacing w:before="40" w:after="40"/>
              <w:jc w:val="center"/>
              <w:rPr>
                <w:sz w:val="20"/>
                <w:szCs w:val="20"/>
              </w:rPr>
            </w:pPr>
            <w:r w:rsidRPr="00EB39F1">
              <w:rPr>
                <w:rFonts w:cs="Arial"/>
                <w:sz w:val="20"/>
                <w:szCs w:val="20"/>
              </w:rPr>
              <w:t>32</w:t>
            </w:r>
          </w:p>
        </w:tc>
        <w:tc>
          <w:tcPr>
            <w:tcW w:w="753" w:type="dxa"/>
            <w:tcBorders>
              <w:bottom w:val="double" w:sz="4" w:space="0" w:color="auto"/>
              <w:right w:val="double" w:sz="4" w:space="0" w:color="auto"/>
            </w:tcBorders>
            <w:vAlign w:val="center"/>
          </w:tcPr>
          <w:p w14:paraId="6F369199" w14:textId="77777777" w:rsidR="00300C42" w:rsidRPr="00EB39F1" w:rsidRDefault="00300C42">
            <w:pPr>
              <w:spacing w:before="40" w:after="40"/>
              <w:jc w:val="center"/>
              <w:rPr>
                <w:sz w:val="20"/>
                <w:szCs w:val="20"/>
              </w:rPr>
            </w:pPr>
            <w:r w:rsidRPr="00EB39F1">
              <w:rPr>
                <w:rFonts w:cs="Arial"/>
                <w:sz w:val="20"/>
                <w:szCs w:val="20"/>
              </w:rPr>
              <w:t>1.60</w:t>
            </w:r>
          </w:p>
        </w:tc>
        <w:tc>
          <w:tcPr>
            <w:tcW w:w="753" w:type="dxa"/>
            <w:tcBorders>
              <w:left w:val="double" w:sz="4" w:space="0" w:color="auto"/>
              <w:bottom w:val="double" w:sz="4" w:space="0" w:color="auto"/>
            </w:tcBorders>
            <w:vAlign w:val="center"/>
          </w:tcPr>
          <w:p w14:paraId="1B7C8775" w14:textId="77777777" w:rsidR="00300C42" w:rsidRPr="00EB39F1" w:rsidRDefault="00300C42">
            <w:pPr>
              <w:spacing w:before="40" w:after="40"/>
              <w:jc w:val="center"/>
              <w:rPr>
                <w:sz w:val="20"/>
                <w:szCs w:val="20"/>
              </w:rPr>
            </w:pPr>
          </w:p>
        </w:tc>
        <w:tc>
          <w:tcPr>
            <w:tcW w:w="753" w:type="dxa"/>
            <w:tcBorders>
              <w:bottom w:val="double" w:sz="4" w:space="0" w:color="auto"/>
            </w:tcBorders>
            <w:vAlign w:val="center"/>
          </w:tcPr>
          <w:p w14:paraId="13654423" w14:textId="77777777" w:rsidR="00300C42" w:rsidRPr="00EB39F1" w:rsidRDefault="00300C42">
            <w:pPr>
              <w:spacing w:before="40" w:after="40"/>
              <w:jc w:val="center"/>
              <w:rPr>
                <w:sz w:val="20"/>
                <w:szCs w:val="20"/>
              </w:rPr>
            </w:pPr>
          </w:p>
        </w:tc>
        <w:tc>
          <w:tcPr>
            <w:tcW w:w="753" w:type="dxa"/>
            <w:tcBorders>
              <w:bottom w:val="double" w:sz="4" w:space="0" w:color="auto"/>
              <w:right w:val="double" w:sz="4" w:space="0" w:color="auto"/>
            </w:tcBorders>
            <w:vAlign w:val="center"/>
          </w:tcPr>
          <w:p w14:paraId="2EF3A1C5" w14:textId="77777777" w:rsidR="00300C42" w:rsidRPr="00EB39F1" w:rsidRDefault="00300C42">
            <w:pPr>
              <w:spacing w:before="40" w:after="40"/>
              <w:jc w:val="center"/>
              <w:rPr>
                <w:sz w:val="20"/>
                <w:szCs w:val="20"/>
              </w:rPr>
            </w:pPr>
            <w:r w:rsidRPr="00EB39F1">
              <w:rPr>
                <w:rFonts w:cs="Arial"/>
                <w:sz w:val="20"/>
                <w:szCs w:val="20"/>
              </w:rPr>
              <w:t> </w:t>
            </w:r>
          </w:p>
        </w:tc>
        <w:tc>
          <w:tcPr>
            <w:tcW w:w="752" w:type="dxa"/>
            <w:tcBorders>
              <w:bottom w:val="double" w:sz="4" w:space="0" w:color="auto"/>
              <w:right w:val="single" w:sz="4" w:space="0" w:color="auto"/>
            </w:tcBorders>
            <w:vAlign w:val="center"/>
          </w:tcPr>
          <w:p w14:paraId="5391DF1A" w14:textId="77777777" w:rsidR="00300C42" w:rsidRPr="00EB39F1" w:rsidRDefault="00300C42">
            <w:pPr>
              <w:spacing w:before="40" w:after="40"/>
              <w:jc w:val="center"/>
              <w:rPr>
                <w:sz w:val="20"/>
                <w:szCs w:val="20"/>
              </w:rPr>
            </w:pPr>
          </w:p>
        </w:tc>
        <w:tc>
          <w:tcPr>
            <w:tcW w:w="753" w:type="dxa"/>
            <w:tcBorders>
              <w:left w:val="single" w:sz="4" w:space="0" w:color="auto"/>
              <w:bottom w:val="double" w:sz="4" w:space="0" w:color="auto"/>
              <w:right w:val="single" w:sz="4" w:space="0" w:color="auto"/>
            </w:tcBorders>
            <w:vAlign w:val="center"/>
          </w:tcPr>
          <w:p w14:paraId="1E28CECD" w14:textId="77777777" w:rsidR="00300C42" w:rsidRPr="00EB39F1" w:rsidRDefault="00300C42">
            <w:pPr>
              <w:spacing w:before="40" w:after="40"/>
              <w:jc w:val="center"/>
              <w:rPr>
                <w:sz w:val="20"/>
                <w:szCs w:val="20"/>
              </w:rPr>
            </w:pPr>
          </w:p>
        </w:tc>
        <w:tc>
          <w:tcPr>
            <w:tcW w:w="754" w:type="dxa"/>
            <w:tcBorders>
              <w:left w:val="single" w:sz="4" w:space="0" w:color="auto"/>
              <w:bottom w:val="double" w:sz="4" w:space="0" w:color="auto"/>
              <w:right w:val="double" w:sz="4" w:space="0" w:color="auto"/>
            </w:tcBorders>
            <w:vAlign w:val="center"/>
          </w:tcPr>
          <w:p w14:paraId="1E924699" w14:textId="77777777" w:rsidR="00300C42" w:rsidRPr="00EB39F1" w:rsidRDefault="00300C42">
            <w:pPr>
              <w:spacing w:before="40" w:after="40"/>
              <w:jc w:val="center"/>
              <w:rPr>
                <w:sz w:val="20"/>
                <w:szCs w:val="20"/>
              </w:rPr>
            </w:pPr>
            <w:r w:rsidRPr="00EB39F1">
              <w:rPr>
                <w:rFonts w:cs="Arial"/>
                <w:sz w:val="20"/>
                <w:szCs w:val="20"/>
              </w:rPr>
              <w:t> </w:t>
            </w:r>
          </w:p>
        </w:tc>
        <w:tc>
          <w:tcPr>
            <w:tcW w:w="753" w:type="dxa"/>
            <w:tcBorders>
              <w:left w:val="double" w:sz="4" w:space="0" w:color="auto"/>
              <w:bottom w:val="double" w:sz="4" w:space="0" w:color="auto"/>
            </w:tcBorders>
            <w:vAlign w:val="center"/>
          </w:tcPr>
          <w:p w14:paraId="6CAB10EE" w14:textId="77777777" w:rsidR="00300C42" w:rsidRPr="00EB39F1" w:rsidRDefault="00300C42">
            <w:pPr>
              <w:spacing w:before="40" w:after="40"/>
              <w:jc w:val="center"/>
              <w:rPr>
                <w:sz w:val="20"/>
                <w:szCs w:val="20"/>
              </w:rPr>
            </w:pPr>
          </w:p>
        </w:tc>
        <w:tc>
          <w:tcPr>
            <w:tcW w:w="753" w:type="dxa"/>
            <w:tcBorders>
              <w:bottom w:val="double" w:sz="4" w:space="0" w:color="auto"/>
            </w:tcBorders>
            <w:vAlign w:val="center"/>
          </w:tcPr>
          <w:p w14:paraId="79B560E2" w14:textId="77777777" w:rsidR="00300C42" w:rsidRPr="00EB39F1" w:rsidRDefault="00300C42">
            <w:pPr>
              <w:spacing w:before="40" w:after="40"/>
              <w:jc w:val="center"/>
              <w:rPr>
                <w:sz w:val="20"/>
                <w:szCs w:val="20"/>
              </w:rPr>
            </w:pPr>
          </w:p>
        </w:tc>
        <w:tc>
          <w:tcPr>
            <w:tcW w:w="754" w:type="dxa"/>
            <w:tcBorders>
              <w:bottom w:val="double" w:sz="4" w:space="0" w:color="auto"/>
            </w:tcBorders>
            <w:vAlign w:val="center"/>
          </w:tcPr>
          <w:p w14:paraId="3E52C9FE" w14:textId="77777777" w:rsidR="00300C42" w:rsidRPr="00EB39F1" w:rsidRDefault="00300C42">
            <w:pPr>
              <w:spacing w:before="40" w:after="40"/>
              <w:jc w:val="center"/>
              <w:rPr>
                <w:sz w:val="20"/>
                <w:szCs w:val="20"/>
              </w:rPr>
            </w:pPr>
            <w:r w:rsidRPr="00EB39F1">
              <w:rPr>
                <w:rFonts w:cs="Arial"/>
                <w:sz w:val="20"/>
                <w:szCs w:val="20"/>
              </w:rPr>
              <w:t> </w:t>
            </w:r>
          </w:p>
        </w:tc>
      </w:tr>
      <w:tr w:rsidR="00EB15F5" w:rsidRPr="00EB39F1" w14:paraId="6D294B57" w14:textId="77777777">
        <w:tc>
          <w:tcPr>
            <w:tcW w:w="928" w:type="dxa"/>
            <w:vMerge w:val="restart"/>
            <w:tcBorders>
              <w:top w:val="double" w:sz="4" w:space="0" w:color="auto"/>
              <w:right w:val="double" w:sz="4" w:space="0" w:color="auto"/>
            </w:tcBorders>
            <w:vAlign w:val="center"/>
          </w:tcPr>
          <w:p w14:paraId="1068F4EF" w14:textId="77777777" w:rsidR="00300C42" w:rsidRPr="00EB39F1" w:rsidRDefault="00300C42">
            <w:pPr>
              <w:spacing w:before="40" w:after="40"/>
              <w:jc w:val="center"/>
              <w:rPr>
                <w:sz w:val="20"/>
                <w:szCs w:val="20"/>
              </w:rPr>
            </w:pPr>
            <w:r w:rsidRPr="00EB39F1">
              <w:rPr>
                <w:sz w:val="20"/>
                <w:szCs w:val="20"/>
              </w:rPr>
              <w:t>64</w:t>
            </w:r>
            <w:r w:rsidRPr="00EB39F1">
              <w:rPr>
                <w:rFonts w:cs="Arial"/>
                <w:sz w:val="20"/>
                <w:szCs w:val="20"/>
              </w:rPr>
              <w:t>×</w:t>
            </w:r>
            <w:r w:rsidRPr="00EB39F1">
              <w:rPr>
                <w:sz w:val="20"/>
                <w:szCs w:val="20"/>
              </w:rPr>
              <w:t>18</w:t>
            </w:r>
          </w:p>
        </w:tc>
        <w:tc>
          <w:tcPr>
            <w:tcW w:w="751" w:type="dxa"/>
            <w:tcBorders>
              <w:top w:val="double" w:sz="4" w:space="0" w:color="auto"/>
              <w:left w:val="double" w:sz="4" w:space="0" w:color="auto"/>
            </w:tcBorders>
            <w:vAlign w:val="center"/>
          </w:tcPr>
          <w:p w14:paraId="25892CA6" w14:textId="77777777" w:rsidR="00300C42" w:rsidRPr="00EB39F1" w:rsidRDefault="00300C42">
            <w:pPr>
              <w:spacing w:before="40" w:after="40"/>
              <w:jc w:val="center"/>
              <w:rPr>
                <w:sz w:val="20"/>
                <w:szCs w:val="20"/>
              </w:rPr>
            </w:pPr>
            <w:r w:rsidRPr="00EB39F1">
              <w:rPr>
                <w:rFonts w:cs="Arial"/>
                <w:sz w:val="20"/>
                <w:szCs w:val="20"/>
              </w:rPr>
              <w:t>256</w:t>
            </w:r>
          </w:p>
        </w:tc>
        <w:tc>
          <w:tcPr>
            <w:tcW w:w="752" w:type="dxa"/>
            <w:tcBorders>
              <w:top w:val="double" w:sz="4" w:space="0" w:color="auto"/>
            </w:tcBorders>
            <w:vAlign w:val="center"/>
          </w:tcPr>
          <w:p w14:paraId="1A829C25" w14:textId="77777777" w:rsidR="00300C42" w:rsidRPr="00EB39F1" w:rsidRDefault="00300C42">
            <w:pPr>
              <w:spacing w:before="40" w:after="40"/>
              <w:jc w:val="center"/>
              <w:rPr>
                <w:sz w:val="20"/>
                <w:szCs w:val="20"/>
              </w:rPr>
            </w:pPr>
            <w:r w:rsidRPr="00EB39F1">
              <w:rPr>
                <w:rFonts w:cs="Arial"/>
                <w:sz w:val="20"/>
                <w:szCs w:val="20"/>
              </w:rPr>
              <w:t>16</w:t>
            </w:r>
          </w:p>
        </w:tc>
        <w:tc>
          <w:tcPr>
            <w:tcW w:w="753" w:type="dxa"/>
            <w:tcBorders>
              <w:top w:val="double" w:sz="4" w:space="0" w:color="auto"/>
              <w:right w:val="double" w:sz="4" w:space="0" w:color="auto"/>
            </w:tcBorders>
            <w:vAlign w:val="center"/>
          </w:tcPr>
          <w:p w14:paraId="1FAD07FE" w14:textId="77777777" w:rsidR="00300C42" w:rsidRPr="00EB39F1" w:rsidRDefault="00300C42">
            <w:pPr>
              <w:spacing w:before="40" w:after="40"/>
              <w:jc w:val="center"/>
              <w:rPr>
                <w:sz w:val="20"/>
                <w:szCs w:val="20"/>
              </w:rPr>
            </w:pPr>
            <w:r w:rsidRPr="00EB39F1">
              <w:rPr>
                <w:rFonts w:cs="Arial"/>
                <w:sz w:val="20"/>
                <w:szCs w:val="20"/>
              </w:rPr>
              <w:t>0.68</w:t>
            </w:r>
          </w:p>
        </w:tc>
        <w:tc>
          <w:tcPr>
            <w:tcW w:w="753" w:type="dxa"/>
            <w:tcBorders>
              <w:top w:val="double" w:sz="4" w:space="0" w:color="auto"/>
              <w:left w:val="double" w:sz="4" w:space="0" w:color="auto"/>
            </w:tcBorders>
            <w:vAlign w:val="center"/>
          </w:tcPr>
          <w:p w14:paraId="4C1858DD" w14:textId="77777777" w:rsidR="00300C42" w:rsidRPr="00EB39F1" w:rsidRDefault="00300C42">
            <w:pPr>
              <w:spacing w:before="40" w:after="40"/>
              <w:jc w:val="center"/>
              <w:rPr>
                <w:sz w:val="20"/>
                <w:szCs w:val="20"/>
              </w:rPr>
            </w:pPr>
            <w:r w:rsidRPr="00EB39F1">
              <w:rPr>
                <w:rFonts w:cs="Arial"/>
                <w:sz w:val="20"/>
                <w:szCs w:val="20"/>
              </w:rPr>
              <w:t>256</w:t>
            </w:r>
          </w:p>
        </w:tc>
        <w:tc>
          <w:tcPr>
            <w:tcW w:w="753" w:type="dxa"/>
            <w:tcBorders>
              <w:top w:val="double" w:sz="4" w:space="0" w:color="auto"/>
            </w:tcBorders>
            <w:vAlign w:val="center"/>
          </w:tcPr>
          <w:p w14:paraId="5D15FBF6" w14:textId="77777777" w:rsidR="00300C42" w:rsidRPr="00EB39F1" w:rsidRDefault="00300C42">
            <w:pPr>
              <w:spacing w:before="40" w:after="40"/>
              <w:jc w:val="center"/>
              <w:rPr>
                <w:sz w:val="20"/>
                <w:szCs w:val="20"/>
              </w:rPr>
            </w:pPr>
            <w:r w:rsidRPr="00EB39F1">
              <w:rPr>
                <w:rFonts w:cs="Arial"/>
                <w:sz w:val="20"/>
                <w:szCs w:val="20"/>
              </w:rPr>
              <w:t>32</w:t>
            </w:r>
          </w:p>
        </w:tc>
        <w:tc>
          <w:tcPr>
            <w:tcW w:w="753" w:type="dxa"/>
            <w:tcBorders>
              <w:top w:val="double" w:sz="4" w:space="0" w:color="auto"/>
              <w:right w:val="double" w:sz="4" w:space="0" w:color="auto"/>
            </w:tcBorders>
            <w:vAlign w:val="center"/>
          </w:tcPr>
          <w:p w14:paraId="2F6FF8DD" w14:textId="77777777" w:rsidR="00300C42" w:rsidRPr="00EB39F1" w:rsidRDefault="00300C42">
            <w:pPr>
              <w:spacing w:before="40" w:after="40"/>
              <w:jc w:val="center"/>
              <w:rPr>
                <w:sz w:val="20"/>
                <w:szCs w:val="20"/>
              </w:rPr>
            </w:pPr>
            <w:r w:rsidRPr="00EB39F1">
              <w:rPr>
                <w:rFonts w:cs="Arial"/>
                <w:sz w:val="20"/>
                <w:szCs w:val="20"/>
              </w:rPr>
              <w:t>0.66</w:t>
            </w:r>
          </w:p>
        </w:tc>
        <w:tc>
          <w:tcPr>
            <w:tcW w:w="752" w:type="dxa"/>
            <w:tcBorders>
              <w:top w:val="double" w:sz="4" w:space="0" w:color="auto"/>
              <w:right w:val="single" w:sz="4" w:space="0" w:color="auto"/>
            </w:tcBorders>
            <w:vAlign w:val="center"/>
          </w:tcPr>
          <w:p w14:paraId="75AB10B8" w14:textId="77777777" w:rsidR="00300C42" w:rsidRPr="00EB39F1" w:rsidRDefault="00300C42">
            <w:pPr>
              <w:spacing w:before="40" w:after="40"/>
              <w:jc w:val="center"/>
              <w:rPr>
                <w:rFonts w:cs="Arial"/>
                <w:sz w:val="20"/>
                <w:szCs w:val="20"/>
              </w:rPr>
            </w:pPr>
            <w:r w:rsidRPr="00EB39F1">
              <w:rPr>
                <w:rFonts w:cs="Arial"/>
                <w:sz w:val="20"/>
                <w:szCs w:val="20"/>
              </w:rPr>
              <w:t>256</w:t>
            </w:r>
          </w:p>
        </w:tc>
        <w:tc>
          <w:tcPr>
            <w:tcW w:w="753" w:type="dxa"/>
            <w:tcBorders>
              <w:top w:val="double" w:sz="4" w:space="0" w:color="auto"/>
              <w:left w:val="single" w:sz="4" w:space="0" w:color="auto"/>
              <w:right w:val="single" w:sz="4" w:space="0" w:color="auto"/>
            </w:tcBorders>
            <w:vAlign w:val="center"/>
          </w:tcPr>
          <w:p w14:paraId="3EAD6C43" w14:textId="77777777" w:rsidR="00300C42" w:rsidRPr="00EB39F1" w:rsidRDefault="00300C42">
            <w:pPr>
              <w:spacing w:before="40" w:after="40"/>
              <w:jc w:val="center"/>
              <w:rPr>
                <w:rFonts w:cs="Arial"/>
                <w:sz w:val="20"/>
                <w:szCs w:val="20"/>
              </w:rPr>
            </w:pPr>
            <w:r w:rsidRPr="00EB39F1">
              <w:rPr>
                <w:rFonts w:cs="Arial"/>
                <w:sz w:val="20"/>
                <w:szCs w:val="20"/>
              </w:rPr>
              <w:t>32</w:t>
            </w:r>
          </w:p>
        </w:tc>
        <w:tc>
          <w:tcPr>
            <w:tcW w:w="754" w:type="dxa"/>
            <w:tcBorders>
              <w:top w:val="double" w:sz="4" w:space="0" w:color="auto"/>
              <w:left w:val="single" w:sz="4" w:space="0" w:color="auto"/>
              <w:right w:val="double" w:sz="4" w:space="0" w:color="auto"/>
            </w:tcBorders>
            <w:vAlign w:val="center"/>
          </w:tcPr>
          <w:p w14:paraId="1E1F2547" w14:textId="77777777" w:rsidR="00300C42" w:rsidRPr="00EB39F1" w:rsidRDefault="00300C42">
            <w:pPr>
              <w:spacing w:before="40" w:after="40"/>
              <w:jc w:val="center"/>
              <w:rPr>
                <w:rFonts w:cs="Arial"/>
                <w:sz w:val="20"/>
                <w:szCs w:val="20"/>
              </w:rPr>
            </w:pPr>
            <w:r w:rsidRPr="00EB39F1">
              <w:rPr>
                <w:sz w:val="20"/>
                <w:szCs w:val="20"/>
              </w:rPr>
              <w:t>0.68</w:t>
            </w:r>
          </w:p>
        </w:tc>
        <w:tc>
          <w:tcPr>
            <w:tcW w:w="753" w:type="dxa"/>
            <w:tcBorders>
              <w:top w:val="double" w:sz="4" w:space="0" w:color="auto"/>
              <w:left w:val="double" w:sz="4" w:space="0" w:color="auto"/>
            </w:tcBorders>
            <w:vAlign w:val="center"/>
          </w:tcPr>
          <w:p w14:paraId="2BE5CD97" w14:textId="77777777" w:rsidR="00300C42" w:rsidRPr="00EB39F1" w:rsidRDefault="00300C42">
            <w:pPr>
              <w:spacing w:before="40" w:after="40"/>
              <w:jc w:val="center"/>
              <w:rPr>
                <w:sz w:val="20"/>
                <w:szCs w:val="20"/>
              </w:rPr>
            </w:pPr>
            <w:r w:rsidRPr="00EB39F1">
              <w:rPr>
                <w:rFonts w:cs="Arial"/>
                <w:sz w:val="20"/>
                <w:szCs w:val="20"/>
              </w:rPr>
              <w:t>256</w:t>
            </w:r>
          </w:p>
        </w:tc>
        <w:tc>
          <w:tcPr>
            <w:tcW w:w="753" w:type="dxa"/>
            <w:tcBorders>
              <w:top w:val="double" w:sz="4" w:space="0" w:color="auto"/>
            </w:tcBorders>
            <w:vAlign w:val="center"/>
          </w:tcPr>
          <w:p w14:paraId="2A0CE78F" w14:textId="77777777" w:rsidR="00300C42" w:rsidRPr="00EB39F1" w:rsidRDefault="00300C42">
            <w:pPr>
              <w:spacing w:before="40" w:after="40"/>
              <w:jc w:val="center"/>
              <w:rPr>
                <w:sz w:val="20"/>
                <w:szCs w:val="20"/>
              </w:rPr>
            </w:pPr>
            <w:r w:rsidRPr="00EB39F1">
              <w:rPr>
                <w:rFonts w:cs="Arial"/>
                <w:sz w:val="20"/>
                <w:szCs w:val="20"/>
              </w:rPr>
              <w:t>64</w:t>
            </w:r>
          </w:p>
        </w:tc>
        <w:tc>
          <w:tcPr>
            <w:tcW w:w="754" w:type="dxa"/>
            <w:tcBorders>
              <w:top w:val="double" w:sz="4" w:space="0" w:color="auto"/>
            </w:tcBorders>
            <w:vAlign w:val="center"/>
          </w:tcPr>
          <w:p w14:paraId="4C1C1A49" w14:textId="77777777" w:rsidR="00300C42" w:rsidRPr="00EB39F1" w:rsidRDefault="00300C42">
            <w:pPr>
              <w:spacing w:before="40" w:after="40"/>
              <w:jc w:val="center"/>
              <w:rPr>
                <w:sz w:val="20"/>
                <w:szCs w:val="20"/>
              </w:rPr>
            </w:pPr>
            <w:r w:rsidRPr="00EB39F1">
              <w:rPr>
                <w:rFonts w:cs="Arial"/>
                <w:sz w:val="20"/>
                <w:szCs w:val="20"/>
              </w:rPr>
              <w:t>0.52</w:t>
            </w:r>
          </w:p>
        </w:tc>
      </w:tr>
      <w:tr w:rsidR="001817C7" w:rsidRPr="00EB39F1" w14:paraId="70B6EB00" w14:textId="77777777">
        <w:tc>
          <w:tcPr>
            <w:tcW w:w="928" w:type="dxa"/>
            <w:vMerge/>
            <w:tcBorders>
              <w:right w:val="double" w:sz="4" w:space="0" w:color="auto"/>
            </w:tcBorders>
            <w:vAlign w:val="center"/>
          </w:tcPr>
          <w:p w14:paraId="643C4D3A" w14:textId="77777777" w:rsidR="00300C42" w:rsidRPr="00EB39F1" w:rsidRDefault="00300C42">
            <w:pPr>
              <w:spacing w:before="40" w:after="40"/>
              <w:jc w:val="center"/>
              <w:rPr>
                <w:sz w:val="20"/>
                <w:szCs w:val="20"/>
              </w:rPr>
            </w:pPr>
          </w:p>
        </w:tc>
        <w:tc>
          <w:tcPr>
            <w:tcW w:w="751" w:type="dxa"/>
            <w:tcBorders>
              <w:left w:val="double" w:sz="4" w:space="0" w:color="auto"/>
            </w:tcBorders>
            <w:vAlign w:val="center"/>
          </w:tcPr>
          <w:p w14:paraId="786B9763" w14:textId="77777777" w:rsidR="00300C42" w:rsidRPr="00EB39F1" w:rsidRDefault="00300C42">
            <w:pPr>
              <w:spacing w:before="40" w:after="40"/>
              <w:jc w:val="center"/>
              <w:rPr>
                <w:sz w:val="20"/>
                <w:szCs w:val="20"/>
              </w:rPr>
            </w:pPr>
            <w:r w:rsidRPr="00EB39F1">
              <w:rPr>
                <w:rFonts w:cs="Arial"/>
                <w:sz w:val="20"/>
                <w:szCs w:val="20"/>
              </w:rPr>
              <w:t>128</w:t>
            </w:r>
          </w:p>
        </w:tc>
        <w:tc>
          <w:tcPr>
            <w:tcW w:w="752" w:type="dxa"/>
            <w:vAlign w:val="center"/>
          </w:tcPr>
          <w:p w14:paraId="529BB1B1" w14:textId="77777777" w:rsidR="00300C42" w:rsidRPr="00EB39F1" w:rsidRDefault="00300C42">
            <w:pPr>
              <w:spacing w:before="40" w:after="40"/>
              <w:jc w:val="center"/>
              <w:rPr>
                <w:sz w:val="20"/>
                <w:szCs w:val="20"/>
              </w:rPr>
            </w:pPr>
            <w:r w:rsidRPr="00EB39F1">
              <w:rPr>
                <w:rFonts w:cs="Arial"/>
                <w:sz w:val="20"/>
                <w:szCs w:val="20"/>
              </w:rPr>
              <w:t>16</w:t>
            </w:r>
          </w:p>
        </w:tc>
        <w:tc>
          <w:tcPr>
            <w:tcW w:w="753" w:type="dxa"/>
            <w:tcBorders>
              <w:right w:val="double" w:sz="4" w:space="0" w:color="auto"/>
            </w:tcBorders>
            <w:vAlign w:val="center"/>
          </w:tcPr>
          <w:p w14:paraId="39FCAF8A" w14:textId="77777777" w:rsidR="00300C42" w:rsidRPr="00EB39F1" w:rsidRDefault="00300C42">
            <w:pPr>
              <w:spacing w:before="40" w:after="40"/>
              <w:jc w:val="center"/>
              <w:rPr>
                <w:sz w:val="20"/>
                <w:szCs w:val="20"/>
              </w:rPr>
            </w:pPr>
            <w:r w:rsidRPr="00EB39F1">
              <w:rPr>
                <w:rFonts w:cs="Arial"/>
                <w:sz w:val="20"/>
                <w:szCs w:val="20"/>
              </w:rPr>
              <w:t>0.64</w:t>
            </w:r>
          </w:p>
        </w:tc>
        <w:tc>
          <w:tcPr>
            <w:tcW w:w="753" w:type="dxa"/>
            <w:tcBorders>
              <w:left w:val="double" w:sz="4" w:space="0" w:color="auto"/>
            </w:tcBorders>
            <w:vAlign w:val="center"/>
          </w:tcPr>
          <w:p w14:paraId="2DE70B9D" w14:textId="77777777" w:rsidR="00300C42" w:rsidRPr="00EB39F1" w:rsidRDefault="00300C42">
            <w:pPr>
              <w:spacing w:before="40" w:after="40"/>
              <w:jc w:val="center"/>
              <w:rPr>
                <w:sz w:val="20"/>
                <w:szCs w:val="20"/>
              </w:rPr>
            </w:pPr>
            <w:r w:rsidRPr="00EB39F1">
              <w:rPr>
                <w:rFonts w:cs="Arial"/>
                <w:sz w:val="20"/>
                <w:szCs w:val="20"/>
              </w:rPr>
              <w:t>128</w:t>
            </w:r>
          </w:p>
        </w:tc>
        <w:tc>
          <w:tcPr>
            <w:tcW w:w="753" w:type="dxa"/>
            <w:vAlign w:val="center"/>
          </w:tcPr>
          <w:p w14:paraId="13B54EA5" w14:textId="77777777" w:rsidR="00300C42" w:rsidRPr="00EB39F1" w:rsidRDefault="00300C42">
            <w:pPr>
              <w:spacing w:before="40" w:after="40"/>
              <w:jc w:val="center"/>
              <w:rPr>
                <w:sz w:val="20"/>
                <w:szCs w:val="20"/>
              </w:rPr>
            </w:pPr>
            <w:r w:rsidRPr="00EB39F1">
              <w:rPr>
                <w:rFonts w:cs="Arial"/>
                <w:sz w:val="20"/>
                <w:szCs w:val="20"/>
              </w:rPr>
              <w:t>32</w:t>
            </w:r>
          </w:p>
        </w:tc>
        <w:tc>
          <w:tcPr>
            <w:tcW w:w="753" w:type="dxa"/>
            <w:tcBorders>
              <w:right w:val="double" w:sz="4" w:space="0" w:color="auto"/>
            </w:tcBorders>
            <w:vAlign w:val="center"/>
          </w:tcPr>
          <w:p w14:paraId="2D96C3CB" w14:textId="77777777" w:rsidR="00300C42" w:rsidRPr="00EB39F1" w:rsidRDefault="00300C42">
            <w:pPr>
              <w:spacing w:before="40" w:after="40"/>
              <w:jc w:val="center"/>
              <w:rPr>
                <w:sz w:val="20"/>
                <w:szCs w:val="20"/>
              </w:rPr>
            </w:pPr>
            <w:r w:rsidRPr="00EB39F1">
              <w:rPr>
                <w:rFonts w:cs="Arial"/>
                <w:sz w:val="20"/>
                <w:szCs w:val="20"/>
              </w:rPr>
              <w:t>0.69</w:t>
            </w:r>
          </w:p>
        </w:tc>
        <w:tc>
          <w:tcPr>
            <w:tcW w:w="752" w:type="dxa"/>
            <w:tcBorders>
              <w:right w:val="single" w:sz="4" w:space="0" w:color="auto"/>
            </w:tcBorders>
            <w:vAlign w:val="center"/>
          </w:tcPr>
          <w:p w14:paraId="0BE210E6" w14:textId="77777777" w:rsidR="00300C42" w:rsidRPr="00EB39F1" w:rsidRDefault="00300C42">
            <w:pPr>
              <w:spacing w:before="40" w:after="40"/>
              <w:jc w:val="center"/>
              <w:rPr>
                <w:rFonts w:cs="Arial"/>
                <w:sz w:val="20"/>
                <w:szCs w:val="20"/>
              </w:rPr>
            </w:pPr>
            <w:r w:rsidRPr="00EB39F1">
              <w:rPr>
                <w:rFonts w:cs="Arial"/>
                <w:sz w:val="20"/>
                <w:szCs w:val="20"/>
              </w:rPr>
              <w:t>128</w:t>
            </w:r>
          </w:p>
        </w:tc>
        <w:tc>
          <w:tcPr>
            <w:tcW w:w="753" w:type="dxa"/>
            <w:tcBorders>
              <w:left w:val="single" w:sz="4" w:space="0" w:color="auto"/>
              <w:right w:val="single" w:sz="4" w:space="0" w:color="auto"/>
            </w:tcBorders>
            <w:vAlign w:val="center"/>
          </w:tcPr>
          <w:p w14:paraId="7AAF0C56" w14:textId="77777777" w:rsidR="00300C42" w:rsidRPr="00EB39F1" w:rsidRDefault="00300C42">
            <w:pPr>
              <w:spacing w:before="40" w:after="40"/>
              <w:jc w:val="center"/>
              <w:rPr>
                <w:rFonts w:cs="Arial"/>
                <w:sz w:val="20"/>
                <w:szCs w:val="20"/>
              </w:rPr>
            </w:pPr>
            <w:r w:rsidRPr="00EB39F1">
              <w:rPr>
                <w:rFonts w:cs="Arial"/>
                <w:sz w:val="20"/>
                <w:szCs w:val="20"/>
              </w:rPr>
              <w:t>32</w:t>
            </w:r>
          </w:p>
        </w:tc>
        <w:tc>
          <w:tcPr>
            <w:tcW w:w="754" w:type="dxa"/>
            <w:tcBorders>
              <w:left w:val="single" w:sz="4" w:space="0" w:color="auto"/>
              <w:right w:val="double" w:sz="4" w:space="0" w:color="auto"/>
            </w:tcBorders>
            <w:vAlign w:val="center"/>
          </w:tcPr>
          <w:p w14:paraId="287935B5" w14:textId="77777777" w:rsidR="00300C42" w:rsidRPr="00EB39F1" w:rsidRDefault="00300C42">
            <w:pPr>
              <w:spacing w:before="40" w:after="40"/>
              <w:jc w:val="center"/>
              <w:rPr>
                <w:rFonts w:cs="Arial"/>
                <w:sz w:val="20"/>
                <w:szCs w:val="20"/>
              </w:rPr>
            </w:pPr>
            <w:r w:rsidRPr="00EB39F1">
              <w:rPr>
                <w:sz w:val="20"/>
                <w:szCs w:val="20"/>
              </w:rPr>
              <w:t>0.70</w:t>
            </w:r>
          </w:p>
        </w:tc>
        <w:tc>
          <w:tcPr>
            <w:tcW w:w="753" w:type="dxa"/>
            <w:tcBorders>
              <w:left w:val="double" w:sz="4" w:space="0" w:color="auto"/>
            </w:tcBorders>
            <w:vAlign w:val="center"/>
          </w:tcPr>
          <w:p w14:paraId="4D0E1AF9" w14:textId="77777777" w:rsidR="00300C42" w:rsidRPr="00EB39F1" w:rsidRDefault="00300C42">
            <w:pPr>
              <w:spacing w:before="40" w:after="40"/>
              <w:jc w:val="center"/>
              <w:rPr>
                <w:sz w:val="20"/>
                <w:szCs w:val="20"/>
              </w:rPr>
            </w:pPr>
            <w:r w:rsidRPr="00EB39F1">
              <w:rPr>
                <w:rFonts w:cs="Arial"/>
                <w:sz w:val="20"/>
                <w:szCs w:val="20"/>
              </w:rPr>
              <w:t>128</w:t>
            </w:r>
          </w:p>
        </w:tc>
        <w:tc>
          <w:tcPr>
            <w:tcW w:w="753" w:type="dxa"/>
            <w:vAlign w:val="center"/>
          </w:tcPr>
          <w:p w14:paraId="312DA178" w14:textId="77777777" w:rsidR="00300C42" w:rsidRPr="00EB39F1" w:rsidRDefault="00300C42">
            <w:pPr>
              <w:spacing w:before="40" w:after="40"/>
              <w:jc w:val="center"/>
              <w:rPr>
                <w:sz w:val="20"/>
                <w:szCs w:val="20"/>
              </w:rPr>
            </w:pPr>
            <w:r w:rsidRPr="00EB39F1">
              <w:rPr>
                <w:rFonts w:cs="Arial"/>
                <w:sz w:val="20"/>
                <w:szCs w:val="20"/>
              </w:rPr>
              <w:t>64</w:t>
            </w:r>
          </w:p>
        </w:tc>
        <w:tc>
          <w:tcPr>
            <w:tcW w:w="754" w:type="dxa"/>
            <w:vAlign w:val="center"/>
          </w:tcPr>
          <w:p w14:paraId="3E98385C" w14:textId="77777777" w:rsidR="00300C42" w:rsidRPr="00EB39F1" w:rsidRDefault="00300C42">
            <w:pPr>
              <w:spacing w:before="40" w:after="40"/>
              <w:jc w:val="center"/>
              <w:rPr>
                <w:sz w:val="20"/>
                <w:szCs w:val="20"/>
              </w:rPr>
            </w:pPr>
            <w:r w:rsidRPr="00EB39F1">
              <w:rPr>
                <w:rFonts w:cs="Arial"/>
                <w:sz w:val="20"/>
                <w:szCs w:val="20"/>
              </w:rPr>
              <w:t>0.57</w:t>
            </w:r>
          </w:p>
        </w:tc>
      </w:tr>
      <w:tr w:rsidR="001817C7" w:rsidRPr="00EB39F1" w14:paraId="521971E8" w14:textId="77777777">
        <w:tc>
          <w:tcPr>
            <w:tcW w:w="928" w:type="dxa"/>
            <w:vMerge/>
            <w:tcBorders>
              <w:right w:val="double" w:sz="4" w:space="0" w:color="auto"/>
            </w:tcBorders>
            <w:vAlign w:val="center"/>
          </w:tcPr>
          <w:p w14:paraId="34624714" w14:textId="77777777" w:rsidR="00300C42" w:rsidRPr="00EB39F1" w:rsidRDefault="00300C42">
            <w:pPr>
              <w:spacing w:before="40" w:after="40"/>
              <w:jc w:val="center"/>
              <w:rPr>
                <w:sz w:val="20"/>
                <w:szCs w:val="20"/>
              </w:rPr>
            </w:pPr>
          </w:p>
        </w:tc>
        <w:tc>
          <w:tcPr>
            <w:tcW w:w="751" w:type="dxa"/>
            <w:tcBorders>
              <w:left w:val="double" w:sz="4" w:space="0" w:color="auto"/>
            </w:tcBorders>
            <w:vAlign w:val="center"/>
          </w:tcPr>
          <w:p w14:paraId="394D8948" w14:textId="77777777" w:rsidR="00300C42" w:rsidRPr="00EB39F1" w:rsidRDefault="00300C42">
            <w:pPr>
              <w:spacing w:before="40" w:after="40"/>
              <w:jc w:val="center"/>
              <w:rPr>
                <w:sz w:val="20"/>
                <w:szCs w:val="20"/>
              </w:rPr>
            </w:pPr>
            <w:r w:rsidRPr="00EB39F1">
              <w:rPr>
                <w:rFonts w:cs="Arial"/>
                <w:sz w:val="20"/>
                <w:szCs w:val="20"/>
              </w:rPr>
              <w:t>64</w:t>
            </w:r>
          </w:p>
        </w:tc>
        <w:tc>
          <w:tcPr>
            <w:tcW w:w="752" w:type="dxa"/>
            <w:vAlign w:val="center"/>
          </w:tcPr>
          <w:p w14:paraId="6E985FC7" w14:textId="77777777" w:rsidR="00300C42" w:rsidRPr="00EB39F1" w:rsidRDefault="00300C42">
            <w:pPr>
              <w:spacing w:before="40" w:after="40"/>
              <w:jc w:val="center"/>
              <w:rPr>
                <w:sz w:val="20"/>
                <w:szCs w:val="20"/>
              </w:rPr>
            </w:pPr>
            <w:r w:rsidRPr="00EB39F1">
              <w:rPr>
                <w:rFonts w:cs="Arial"/>
                <w:sz w:val="20"/>
                <w:szCs w:val="20"/>
              </w:rPr>
              <w:t>16</w:t>
            </w:r>
          </w:p>
        </w:tc>
        <w:tc>
          <w:tcPr>
            <w:tcW w:w="753" w:type="dxa"/>
            <w:tcBorders>
              <w:right w:val="double" w:sz="4" w:space="0" w:color="auto"/>
            </w:tcBorders>
            <w:vAlign w:val="center"/>
          </w:tcPr>
          <w:p w14:paraId="669F4037" w14:textId="77777777" w:rsidR="00300C42" w:rsidRPr="00EB39F1" w:rsidRDefault="00300C42">
            <w:pPr>
              <w:spacing w:before="40" w:after="40"/>
              <w:jc w:val="center"/>
              <w:rPr>
                <w:sz w:val="20"/>
                <w:szCs w:val="20"/>
              </w:rPr>
            </w:pPr>
            <w:r w:rsidRPr="00EB39F1">
              <w:rPr>
                <w:rFonts w:cs="Arial"/>
                <w:sz w:val="20"/>
                <w:szCs w:val="20"/>
              </w:rPr>
              <w:t>0.70</w:t>
            </w:r>
          </w:p>
        </w:tc>
        <w:tc>
          <w:tcPr>
            <w:tcW w:w="753" w:type="dxa"/>
            <w:tcBorders>
              <w:left w:val="double" w:sz="4" w:space="0" w:color="auto"/>
            </w:tcBorders>
            <w:vAlign w:val="center"/>
          </w:tcPr>
          <w:p w14:paraId="066F5F9E" w14:textId="77777777" w:rsidR="00300C42" w:rsidRPr="00EB39F1" w:rsidRDefault="00300C42">
            <w:pPr>
              <w:spacing w:before="40" w:after="40"/>
              <w:jc w:val="center"/>
              <w:rPr>
                <w:sz w:val="20"/>
                <w:szCs w:val="20"/>
              </w:rPr>
            </w:pPr>
            <w:r w:rsidRPr="00EB39F1">
              <w:rPr>
                <w:rFonts w:cs="Arial"/>
                <w:sz w:val="20"/>
                <w:szCs w:val="20"/>
              </w:rPr>
              <w:t>64</w:t>
            </w:r>
          </w:p>
        </w:tc>
        <w:tc>
          <w:tcPr>
            <w:tcW w:w="753" w:type="dxa"/>
            <w:vAlign w:val="center"/>
          </w:tcPr>
          <w:p w14:paraId="79B3D782" w14:textId="77777777" w:rsidR="00300C42" w:rsidRPr="00EB39F1" w:rsidRDefault="00300C42">
            <w:pPr>
              <w:spacing w:before="40" w:after="40"/>
              <w:jc w:val="center"/>
              <w:rPr>
                <w:sz w:val="20"/>
                <w:szCs w:val="20"/>
              </w:rPr>
            </w:pPr>
            <w:r w:rsidRPr="00EB39F1">
              <w:rPr>
                <w:rFonts w:cs="Arial"/>
                <w:sz w:val="20"/>
                <w:szCs w:val="20"/>
              </w:rPr>
              <w:t>32</w:t>
            </w:r>
          </w:p>
        </w:tc>
        <w:tc>
          <w:tcPr>
            <w:tcW w:w="753" w:type="dxa"/>
            <w:tcBorders>
              <w:right w:val="double" w:sz="4" w:space="0" w:color="auto"/>
            </w:tcBorders>
            <w:vAlign w:val="center"/>
          </w:tcPr>
          <w:p w14:paraId="035F8F64" w14:textId="77777777" w:rsidR="00300C42" w:rsidRPr="00EB39F1" w:rsidRDefault="00300C42">
            <w:pPr>
              <w:spacing w:before="40" w:after="40"/>
              <w:jc w:val="center"/>
              <w:rPr>
                <w:sz w:val="20"/>
                <w:szCs w:val="20"/>
              </w:rPr>
            </w:pPr>
            <w:r w:rsidRPr="00EB39F1">
              <w:rPr>
                <w:rFonts w:cs="Arial"/>
                <w:sz w:val="20"/>
                <w:szCs w:val="20"/>
              </w:rPr>
              <w:t>0.84</w:t>
            </w:r>
          </w:p>
        </w:tc>
        <w:tc>
          <w:tcPr>
            <w:tcW w:w="752" w:type="dxa"/>
            <w:tcBorders>
              <w:right w:val="single" w:sz="4" w:space="0" w:color="auto"/>
            </w:tcBorders>
            <w:vAlign w:val="center"/>
          </w:tcPr>
          <w:p w14:paraId="040C97DE" w14:textId="77777777" w:rsidR="00300C42" w:rsidRPr="00EB39F1" w:rsidRDefault="00300C42">
            <w:pPr>
              <w:spacing w:before="40" w:after="40"/>
              <w:jc w:val="center"/>
              <w:rPr>
                <w:rFonts w:cs="Arial"/>
                <w:sz w:val="20"/>
                <w:szCs w:val="20"/>
              </w:rPr>
            </w:pPr>
            <w:r w:rsidRPr="00EB39F1">
              <w:rPr>
                <w:rFonts w:cs="Arial"/>
                <w:sz w:val="20"/>
                <w:szCs w:val="20"/>
              </w:rPr>
              <w:t>64</w:t>
            </w:r>
          </w:p>
        </w:tc>
        <w:tc>
          <w:tcPr>
            <w:tcW w:w="753" w:type="dxa"/>
            <w:tcBorders>
              <w:left w:val="single" w:sz="4" w:space="0" w:color="auto"/>
              <w:right w:val="single" w:sz="4" w:space="0" w:color="auto"/>
            </w:tcBorders>
            <w:vAlign w:val="center"/>
          </w:tcPr>
          <w:p w14:paraId="722ADD63" w14:textId="77777777" w:rsidR="00300C42" w:rsidRPr="00EB39F1" w:rsidRDefault="00300C42">
            <w:pPr>
              <w:spacing w:before="40" w:after="40"/>
              <w:jc w:val="center"/>
              <w:rPr>
                <w:rFonts w:cs="Arial"/>
                <w:sz w:val="20"/>
                <w:szCs w:val="20"/>
              </w:rPr>
            </w:pPr>
            <w:r w:rsidRPr="00EB39F1">
              <w:rPr>
                <w:rFonts w:cs="Arial"/>
                <w:sz w:val="20"/>
                <w:szCs w:val="20"/>
              </w:rPr>
              <w:t>32</w:t>
            </w:r>
          </w:p>
        </w:tc>
        <w:tc>
          <w:tcPr>
            <w:tcW w:w="754" w:type="dxa"/>
            <w:tcBorders>
              <w:left w:val="single" w:sz="4" w:space="0" w:color="auto"/>
              <w:right w:val="double" w:sz="4" w:space="0" w:color="auto"/>
            </w:tcBorders>
            <w:vAlign w:val="center"/>
          </w:tcPr>
          <w:p w14:paraId="717C1294" w14:textId="77777777" w:rsidR="00300C42" w:rsidRPr="00EB39F1" w:rsidRDefault="00300C42">
            <w:pPr>
              <w:spacing w:before="40" w:after="40"/>
              <w:jc w:val="center"/>
              <w:rPr>
                <w:rFonts w:cs="Arial"/>
                <w:sz w:val="20"/>
                <w:szCs w:val="20"/>
              </w:rPr>
            </w:pPr>
            <w:r w:rsidRPr="00EB39F1">
              <w:rPr>
                <w:sz w:val="20"/>
                <w:szCs w:val="20"/>
              </w:rPr>
              <w:t>0.84</w:t>
            </w:r>
          </w:p>
        </w:tc>
        <w:tc>
          <w:tcPr>
            <w:tcW w:w="753" w:type="dxa"/>
            <w:tcBorders>
              <w:left w:val="double" w:sz="4" w:space="0" w:color="auto"/>
            </w:tcBorders>
            <w:vAlign w:val="center"/>
          </w:tcPr>
          <w:p w14:paraId="3FE19C18" w14:textId="77777777" w:rsidR="00300C42" w:rsidRPr="00EB39F1" w:rsidRDefault="00300C42">
            <w:pPr>
              <w:spacing w:before="40" w:after="40"/>
              <w:jc w:val="center"/>
              <w:rPr>
                <w:sz w:val="20"/>
                <w:szCs w:val="20"/>
              </w:rPr>
            </w:pPr>
            <w:r w:rsidRPr="00EB39F1">
              <w:rPr>
                <w:rFonts w:cs="Arial"/>
                <w:sz w:val="20"/>
                <w:szCs w:val="20"/>
              </w:rPr>
              <w:t>64</w:t>
            </w:r>
          </w:p>
        </w:tc>
        <w:tc>
          <w:tcPr>
            <w:tcW w:w="753" w:type="dxa"/>
            <w:vAlign w:val="center"/>
          </w:tcPr>
          <w:p w14:paraId="4D2E26F3" w14:textId="77777777" w:rsidR="00300C42" w:rsidRPr="00EB39F1" w:rsidRDefault="00300C42">
            <w:pPr>
              <w:spacing w:before="40" w:after="40"/>
              <w:jc w:val="center"/>
              <w:rPr>
                <w:sz w:val="20"/>
                <w:szCs w:val="20"/>
              </w:rPr>
            </w:pPr>
            <w:r w:rsidRPr="00EB39F1">
              <w:rPr>
                <w:rFonts w:cs="Arial"/>
                <w:sz w:val="20"/>
                <w:szCs w:val="20"/>
              </w:rPr>
              <w:t>64</w:t>
            </w:r>
          </w:p>
        </w:tc>
        <w:tc>
          <w:tcPr>
            <w:tcW w:w="754" w:type="dxa"/>
            <w:vAlign w:val="center"/>
          </w:tcPr>
          <w:p w14:paraId="7E991722" w14:textId="77777777" w:rsidR="00300C42" w:rsidRPr="00EB39F1" w:rsidRDefault="00300C42">
            <w:pPr>
              <w:spacing w:before="40" w:after="40"/>
              <w:jc w:val="center"/>
              <w:rPr>
                <w:sz w:val="20"/>
                <w:szCs w:val="20"/>
              </w:rPr>
            </w:pPr>
            <w:r w:rsidRPr="00EB39F1">
              <w:rPr>
                <w:rFonts w:cs="Arial"/>
                <w:sz w:val="20"/>
                <w:szCs w:val="20"/>
              </w:rPr>
              <w:t>0.71</w:t>
            </w:r>
          </w:p>
        </w:tc>
      </w:tr>
      <w:tr w:rsidR="00EB15F5" w:rsidRPr="00EB39F1" w14:paraId="79AC9A8A" w14:textId="77777777">
        <w:tc>
          <w:tcPr>
            <w:tcW w:w="928" w:type="dxa"/>
            <w:vMerge/>
            <w:tcBorders>
              <w:bottom w:val="double" w:sz="4" w:space="0" w:color="auto"/>
              <w:right w:val="double" w:sz="4" w:space="0" w:color="auto"/>
            </w:tcBorders>
            <w:vAlign w:val="center"/>
          </w:tcPr>
          <w:p w14:paraId="3533A32E" w14:textId="77777777" w:rsidR="00300C42" w:rsidRPr="00EB39F1" w:rsidRDefault="00300C42">
            <w:pPr>
              <w:spacing w:before="40" w:after="40"/>
              <w:jc w:val="center"/>
              <w:rPr>
                <w:sz w:val="20"/>
                <w:szCs w:val="20"/>
              </w:rPr>
            </w:pPr>
          </w:p>
        </w:tc>
        <w:tc>
          <w:tcPr>
            <w:tcW w:w="751" w:type="dxa"/>
            <w:tcBorders>
              <w:left w:val="double" w:sz="4" w:space="0" w:color="auto"/>
              <w:bottom w:val="double" w:sz="4" w:space="0" w:color="auto"/>
            </w:tcBorders>
            <w:vAlign w:val="center"/>
          </w:tcPr>
          <w:p w14:paraId="1907E3A5" w14:textId="77777777" w:rsidR="00300C42" w:rsidRPr="00EB39F1" w:rsidRDefault="00300C42">
            <w:pPr>
              <w:spacing w:before="40" w:after="40"/>
              <w:jc w:val="center"/>
              <w:rPr>
                <w:sz w:val="20"/>
                <w:szCs w:val="20"/>
              </w:rPr>
            </w:pPr>
          </w:p>
        </w:tc>
        <w:tc>
          <w:tcPr>
            <w:tcW w:w="752" w:type="dxa"/>
            <w:tcBorders>
              <w:bottom w:val="double" w:sz="4" w:space="0" w:color="auto"/>
            </w:tcBorders>
            <w:vAlign w:val="center"/>
          </w:tcPr>
          <w:p w14:paraId="5EB4F2CD" w14:textId="77777777" w:rsidR="00300C42" w:rsidRPr="00EB39F1" w:rsidRDefault="00300C42">
            <w:pPr>
              <w:spacing w:before="40" w:after="40"/>
              <w:jc w:val="center"/>
              <w:rPr>
                <w:sz w:val="20"/>
                <w:szCs w:val="20"/>
              </w:rPr>
            </w:pPr>
          </w:p>
        </w:tc>
        <w:tc>
          <w:tcPr>
            <w:tcW w:w="753" w:type="dxa"/>
            <w:tcBorders>
              <w:bottom w:val="double" w:sz="4" w:space="0" w:color="auto"/>
              <w:right w:val="double" w:sz="4" w:space="0" w:color="auto"/>
            </w:tcBorders>
            <w:vAlign w:val="center"/>
          </w:tcPr>
          <w:p w14:paraId="5ED395B6" w14:textId="77777777" w:rsidR="00300C42" w:rsidRPr="00EB39F1" w:rsidRDefault="00300C42">
            <w:pPr>
              <w:spacing w:before="40" w:after="40"/>
              <w:jc w:val="center"/>
              <w:rPr>
                <w:sz w:val="20"/>
                <w:szCs w:val="20"/>
              </w:rPr>
            </w:pPr>
            <w:r w:rsidRPr="00EB39F1">
              <w:rPr>
                <w:rFonts w:cs="Arial"/>
                <w:sz w:val="20"/>
                <w:szCs w:val="20"/>
              </w:rPr>
              <w:t> </w:t>
            </w:r>
          </w:p>
        </w:tc>
        <w:tc>
          <w:tcPr>
            <w:tcW w:w="753" w:type="dxa"/>
            <w:tcBorders>
              <w:left w:val="double" w:sz="4" w:space="0" w:color="auto"/>
              <w:bottom w:val="double" w:sz="4" w:space="0" w:color="auto"/>
            </w:tcBorders>
          </w:tcPr>
          <w:p w14:paraId="76234EE4" w14:textId="77777777" w:rsidR="00300C42" w:rsidRPr="00EB39F1" w:rsidRDefault="00300C42">
            <w:pPr>
              <w:spacing w:before="40" w:after="40"/>
              <w:jc w:val="center"/>
              <w:rPr>
                <w:sz w:val="20"/>
                <w:szCs w:val="20"/>
              </w:rPr>
            </w:pPr>
            <w:r w:rsidRPr="00EB39F1">
              <w:rPr>
                <w:rFonts w:cs="Arial"/>
                <w:sz w:val="20"/>
                <w:szCs w:val="20"/>
              </w:rPr>
              <w:t>32</w:t>
            </w:r>
          </w:p>
        </w:tc>
        <w:tc>
          <w:tcPr>
            <w:tcW w:w="753" w:type="dxa"/>
            <w:tcBorders>
              <w:bottom w:val="double" w:sz="4" w:space="0" w:color="auto"/>
            </w:tcBorders>
          </w:tcPr>
          <w:p w14:paraId="4396709F" w14:textId="77777777" w:rsidR="00300C42" w:rsidRPr="00EB39F1" w:rsidRDefault="00300C42">
            <w:pPr>
              <w:spacing w:before="40" w:after="40"/>
              <w:jc w:val="center"/>
              <w:rPr>
                <w:sz w:val="20"/>
                <w:szCs w:val="20"/>
              </w:rPr>
            </w:pPr>
            <w:r w:rsidRPr="00EB39F1">
              <w:rPr>
                <w:rFonts w:cs="Arial"/>
                <w:sz w:val="20"/>
                <w:szCs w:val="20"/>
              </w:rPr>
              <w:t>32</w:t>
            </w:r>
          </w:p>
        </w:tc>
        <w:tc>
          <w:tcPr>
            <w:tcW w:w="753" w:type="dxa"/>
            <w:tcBorders>
              <w:bottom w:val="double" w:sz="4" w:space="0" w:color="auto"/>
              <w:right w:val="double" w:sz="4" w:space="0" w:color="auto"/>
            </w:tcBorders>
            <w:vAlign w:val="center"/>
          </w:tcPr>
          <w:p w14:paraId="7D6B5DE6" w14:textId="77777777" w:rsidR="00300C42" w:rsidRPr="00EB39F1" w:rsidRDefault="00300C42">
            <w:pPr>
              <w:spacing w:before="40" w:after="40"/>
              <w:jc w:val="center"/>
              <w:rPr>
                <w:sz w:val="20"/>
                <w:szCs w:val="20"/>
              </w:rPr>
            </w:pPr>
            <w:r w:rsidRPr="00EB39F1">
              <w:rPr>
                <w:rFonts w:cs="Arial"/>
                <w:sz w:val="20"/>
                <w:szCs w:val="20"/>
              </w:rPr>
              <w:t>1.80</w:t>
            </w:r>
          </w:p>
        </w:tc>
        <w:tc>
          <w:tcPr>
            <w:tcW w:w="752" w:type="dxa"/>
            <w:tcBorders>
              <w:bottom w:val="double" w:sz="4" w:space="0" w:color="auto"/>
              <w:right w:val="single" w:sz="4" w:space="0" w:color="auto"/>
            </w:tcBorders>
          </w:tcPr>
          <w:p w14:paraId="1AFE2E1A" w14:textId="77777777" w:rsidR="00300C42" w:rsidRPr="00EB39F1" w:rsidRDefault="00300C42">
            <w:pPr>
              <w:spacing w:before="40" w:after="40"/>
              <w:jc w:val="center"/>
              <w:rPr>
                <w:rFonts w:cs="Arial"/>
                <w:sz w:val="20"/>
                <w:szCs w:val="20"/>
              </w:rPr>
            </w:pPr>
            <w:r w:rsidRPr="00EB39F1">
              <w:rPr>
                <w:rFonts w:cs="Arial"/>
                <w:sz w:val="20"/>
                <w:szCs w:val="20"/>
              </w:rPr>
              <w:t>32</w:t>
            </w:r>
          </w:p>
        </w:tc>
        <w:tc>
          <w:tcPr>
            <w:tcW w:w="753" w:type="dxa"/>
            <w:tcBorders>
              <w:left w:val="single" w:sz="4" w:space="0" w:color="auto"/>
              <w:bottom w:val="double" w:sz="4" w:space="0" w:color="auto"/>
              <w:right w:val="single" w:sz="4" w:space="0" w:color="auto"/>
            </w:tcBorders>
          </w:tcPr>
          <w:p w14:paraId="243B6481" w14:textId="77777777" w:rsidR="00300C42" w:rsidRPr="00EB39F1" w:rsidRDefault="00300C42">
            <w:pPr>
              <w:spacing w:before="40" w:after="40"/>
              <w:jc w:val="center"/>
              <w:rPr>
                <w:rFonts w:cs="Arial"/>
                <w:sz w:val="20"/>
                <w:szCs w:val="20"/>
              </w:rPr>
            </w:pPr>
            <w:r w:rsidRPr="00EB39F1">
              <w:rPr>
                <w:rFonts w:cs="Arial"/>
                <w:sz w:val="20"/>
                <w:szCs w:val="20"/>
              </w:rPr>
              <w:t>32</w:t>
            </w:r>
          </w:p>
        </w:tc>
        <w:tc>
          <w:tcPr>
            <w:tcW w:w="754" w:type="dxa"/>
            <w:tcBorders>
              <w:left w:val="single" w:sz="4" w:space="0" w:color="auto"/>
              <w:bottom w:val="double" w:sz="4" w:space="0" w:color="auto"/>
              <w:right w:val="double" w:sz="4" w:space="0" w:color="auto"/>
            </w:tcBorders>
            <w:vAlign w:val="center"/>
          </w:tcPr>
          <w:p w14:paraId="158B602A" w14:textId="77777777" w:rsidR="00300C42" w:rsidRPr="00EB39F1" w:rsidRDefault="00300C42">
            <w:pPr>
              <w:spacing w:before="40" w:after="40"/>
              <w:jc w:val="center"/>
              <w:rPr>
                <w:rFonts w:cs="Arial"/>
                <w:sz w:val="20"/>
                <w:szCs w:val="20"/>
              </w:rPr>
            </w:pPr>
            <w:r w:rsidRPr="00EB39F1">
              <w:rPr>
                <w:sz w:val="20"/>
                <w:szCs w:val="20"/>
              </w:rPr>
              <w:t>1.81</w:t>
            </w:r>
          </w:p>
        </w:tc>
        <w:tc>
          <w:tcPr>
            <w:tcW w:w="753" w:type="dxa"/>
            <w:tcBorders>
              <w:left w:val="double" w:sz="4" w:space="0" w:color="auto"/>
              <w:bottom w:val="double" w:sz="4" w:space="0" w:color="auto"/>
            </w:tcBorders>
            <w:vAlign w:val="center"/>
          </w:tcPr>
          <w:p w14:paraId="1EF4E0AF" w14:textId="77777777" w:rsidR="00300C42" w:rsidRPr="00EB39F1" w:rsidRDefault="00300C42">
            <w:pPr>
              <w:spacing w:before="40" w:after="40"/>
              <w:jc w:val="center"/>
              <w:rPr>
                <w:rFonts w:cs="Arial"/>
                <w:sz w:val="20"/>
                <w:szCs w:val="20"/>
              </w:rPr>
            </w:pPr>
          </w:p>
        </w:tc>
        <w:tc>
          <w:tcPr>
            <w:tcW w:w="753" w:type="dxa"/>
            <w:tcBorders>
              <w:bottom w:val="double" w:sz="4" w:space="0" w:color="auto"/>
            </w:tcBorders>
            <w:vAlign w:val="center"/>
          </w:tcPr>
          <w:p w14:paraId="335C609B" w14:textId="77777777" w:rsidR="00300C42" w:rsidRPr="00EB39F1" w:rsidRDefault="00300C42">
            <w:pPr>
              <w:spacing w:before="40" w:after="40"/>
              <w:jc w:val="center"/>
              <w:rPr>
                <w:rFonts w:cs="Arial"/>
                <w:sz w:val="20"/>
                <w:szCs w:val="20"/>
              </w:rPr>
            </w:pPr>
          </w:p>
        </w:tc>
        <w:tc>
          <w:tcPr>
            <w:tcW w:w="754" w:type="dxa"/>
            <w:tcBorders>
              <w:bottom w:val="double" w:sz="4" w:space="0" w:color="auto"/>
            </w:tcBorders>
            <w:vAlign w:val="center"/>
          </w:tcPr>
          <w:p w14:paraId="79F2FBA3" w14:textId="77777777" w:rsidR="00300C42" w:rsidRPr="00EB39F1" w:rsidRDefault="00300C42">
            <w:pPr>
              <w:spacing w:before="40" w:after="40"/>
              <w:jc w:val="center"/>
              <w:rPr>
                <w:sz w:val="20"/>
                <w:szCs w:val="20"/>
              </w:rPr>
            </w:pPr>
            <w:r w:rsidRPr="00EB39F1">
              <w:rPr>
                <w:rFonts w:cs="Arial"/>
                <w:sz w:val="20"/>
                <w:szCs w:val="20"/>
              </w:rPr>
              <w:t> </w:t>
            </w:r>
          </w:p>
        </w:tc>
      </w:tr>
      <w:tr w:rsidR="00EB15F5" w:rsidRPr="00EB39F1" w14:paraId="5656A337" w14:textId="77777777">
        <w:tc>
          <w:tcPr>
            <w:tcW w:w="928" w:type="dxa"/>
            <w:vMerge w:val="restart"/>
            <w:tcBorders>
              <w:top w:val="double" w:sz="4" w:space="0" w:color="auto"/>
              <w:right w:val="double" w:sz="4" w:space="0" w:color="auto"/>
            </w:tcBorders>
            <w:vAlign w:val="center"/>
          </w:tcPr>
          <w:p w14:paraId="6DB1A9EC" w14:textId="77777777" w:rsidR="00300C42" w:rsidRPr="00EB39F1" w:rsidRDefault="00300C42">
            <w:pPr>
              <w:spacing w:before="40" w:after="40"/>
              <w:jc w:val="center"/>
              <w:rPr>
                <w:sz w:val="20"/>
                <w:szCs w:val="20"/>
              </w:rPr>
            </w:pPr>
            <w:r w:rsidRPr="00EB39F1">
              <w:rPr>
                <w:sz w:val="20"/>
                <w:szCs w:val="20"/>
              </w:rPr>
              <w:t xml:space="preserve">(36 or 32) </w:t>
            </w:r>
            <w:r w:rsidRPr="00EB39F1">
              <w:rPr>
                <w:rFonts w:cs="Arial"/>
                <w:sz w:val="20"/>
                <w:szCs w:val="20"/>
              </w:rPr>
              <w:t>×</w:t>
            </w:r>
            <w:r w:rsidRPr="00EB39F1">
              <w:rPr>
                <w:sz w:val="20"/>
                <w:szCs w:val="20"/>
              </w:rPr>
              <w:t>18</w:t>
            </w:r>
          </w:p>
        </w:tc>
        <w:tc>
          <w:tcPr>
            <w:tcW w:w="751" w:type="dxa"/>
            <w:tcBorders>
              <w:top w:val="double" w:sz="4" w:space="0" w:color="auto"/>
              <w:left w:val="double" w:sz="4" w:space="0" w:color="auto"/>
            </w:tcBorders>
            <w:vAlign w:val="center"/>
          </w:tcPr>
          <w:p w14:paraId="53D0C46F" w14:textId="77777777" w:rsidR="00300C42" w:rsidRPr="00EB39F1" w:rsidRDefault="00300C42">
            <w:pPr>
              <w:spacing w:before="40" w:after="40"/>
              <w:jc w:val="center"/>
              <w:rPr>
                <w:sz w:val="20"/>
                <w:szCs w:val="20"/>
              </w:rPr>
            </w:pPr>
            <w:r w:rsidRPr="00EB39F1">
              <w:rPr>
                <w:rFonts w:cs="Arial"/>
                <w:sz w:val="20"/>
                <w:szCs w:val="20"/>
              </w:rPr>
              <w:t>256</w:t>
            </w:r>
          </w:p>
        </w:tc>
        <w:tc>
          <w:tcPr>
            <w:tcW w:w="752" w:type="dxa"/>
            <w:tcBorders>
              <w:top w:val="double" w:sz="4" w:space="0" w:color="auto"/>
            </w:tcBorders>
            <w:vAlign w:val="center"/>
          </w:tcPr>
          <w:p w14:paraId="0B0CC05A" w14:textId="77777777" w:rsidR="00300C42" w:rsidRPr="00EB39F1" w:rsidRDefault="00300C42">
            <w:pPr>
              <w:spacing w:before="40" w:after="40"/>
              <w:jc w:val="center"/>
              <w:rPr>
                <w:sz w:val="20"/>
                <w:szCs w:val="20"/>
              </w:rPr>
            </w:pPr>
            <w:r w:rsidRPr="00EB39F1">
              <w:rPr>
                <w:rFonts w:cs="Arial"/>
                <w:sz w:val="20"/>
                <w:szCs w:val="20"/>
              </w:rPr>
              <w:t>9</w:t>
            </w:r>
          </w:p>
        </w:tc>
        <w:tc>
          <w:tcPr>
            <w:tcW w:w="753" w:type="dxa"/>
            <w:tcBorders>
              <w:top w:val="double" w:sz="4" w:space="0" w:color="auto"/>
              <w:right w:val="double" w:sz="4" w:space="0" w:color="auto"/>
            </w:tcBorders>
            <w:vAlign w:val="center"/>
          </w:tcPr>
          <w:p w14:paraId="033BF100" w14:textId="77777777" w:rsidR="00300C42" w:rsidRPr="00EB39F1" w:rsidRDefault="00300C42">
            <w:pPr>
              <w:spacing w:before="40" w:after="40"/>
              <w:jc w:val="center"/>
              <w:rPr>
                <w:sz w:val="20"/>
                <w:szCs w:val="20"/>
              </w:rPr>
            </w:pPr>
            <w:r w:rsidRPr="00EB39F1">
              <w:rPr>
                <w:rFonts w:cs="Arial"/>
                <w:sz w:val="20"/>
                <w:szCs w:val="20"/>
              </w:rPr>
              <w:t>0.82</w:t>
            </w:r>
          </w:p>
        </w:tc>
        <w:tc>
          <w:tcPr>
            <w:tcW w:w="753" w:type="dxa"/>
            <w:tcBorders>
              <w:top w:val="double" w:sz="4" w:space="0" w:color="auto"/>
              <w:left w:val="double" w:sz="4" w:space="0" w:color="auto"/>
            </w:tcBorders>
            <w:vAlign w:val="center"/>
          </w:tcPr>
          <w:p w14:paraId="2D99383C" w14:textId="77777777" w:rsidR="00300C42" w:rsidRPr="00EB39F1" w:rsidRDefault="00300C42">
            <w:pPr>
              <w:spacing w:before="40" w:after="40"/>
              <w:jc w:val="center"/>
              <w:rPr>
                <w:sz w:val="20"/>
                <w:szCs w:val="20"/>
              </w:rPr>
            </w:pPr>
            <w:r w:rsidRPr="00EB39F1">
              <w:rPr>
                <w:rFonts w:cs="Arial"/>
                <w:sz w:val="20"/>
                <w:szCs w:val="20"/>
              </w:rPr>
              <w:t>256</w:t>
            </w:r>
          </w:p>
        </w:tc>
        <w:tc>
          <w:tcPr>
            <w:tcW w:w="753" w:type="dxa"/>
            <w:tcBorders>
              <w:top w:val="double" w:sz="4" w:space="0" w:color="auto"/>
            </w:tcBorders>
            <w:vAlign w:val="center"/>
          </w:tcPr>
          <w:p w14:paraId="6A0F2838" w14:textId="77777777" w:rsidR="00300C42" w:rsidRPr="00EB39F1" w:rsidRDefault="00300C42">
            <w:pPr>
              <w:spacing w:before="40" w:after="40"/>
              <w:jc w:val="center"/>
              <w:rPr>
                <w:sz w:val="20"/>
                <w:szCs w:val="20"/>
              </w:rPr>
            </w:pPr>
            <w:r w:rsidRPr="00EB39F1">
              <w:rPr>
                <w:rFonts w:cs="Arial"/>
                <w:sz w:val="20"/>
                <w:szCs w:val="20"/>
              </w:rPr>
              <w:t>16</w:t>
            </w:r>
          </w:p>
        </w:tc>
        <w:tc>
          <w:tcPr>
            <w:tcW w:w="753" w:type="dxa"/>
            <w:tcBorders>
              <w:top w:val="double" w:sz="4" w:space="0" w:color="auto"/>
              <w:right w:val="double" w:sz="4" w:space="0" w:color="auto"/>
            </w:tcBorders>
            <w:vAlign w:val="center"/>
          </w:tcPr>
          <w:p w14:paraId="6286D5B1" w14:textId="77777777" w:rsidR="00300C42" w:rsidRPr="00EB39F1" w:rsidRDefault="00300C42">
            <w:pPr>
              <w:spacing w:before="40" w:after="40"/>
              <w:jc w:val="center"/>
              <w:rPr>
                <w:sz w:val="20"/>
                <w:szCs w:val="20"/>
              </w:rPr>
            </w:pPr>
            <w:r w:rsidRPr="00EB39F1">
              <w:rPr>
                <w:rFonts w:cs="Arial"/>
                <w:sz w:val="20"/>
                <w:szCs w:val="20"/>
              </w:rPr>
              <w:t>0.80</w:t>
            </w:r>
          </w:p>
        </w:tc>
        <w:tc>
          <w:tcPr>
            <w:tcW w:w="752" w:type="dxa"/>
            <w:tcBorders>
              <w:top w:val="double" w:sz="4" w:space="0" w:color="auto"/>
              <w:right w:val="single" w:sz="4" w:space="0" w:color="auto"/>
            </w:tcBorders>
            <w:vAlign w:val="center"/>
          </w:tcPr>
          <w:p w14:paraId="69C0CFF9" w14:textId="77777777" w:rsidR="00300C42" w:rsidRPr="00EB39F1" w:rsidRDefault="00300C42">
            <w:pPr>
              <w:spacing w:before="40" w:after="40"/>
              <w:jc w:val="center"/>
              <w:rPr>
                <w:rFonts w:cs="Arial"/>
                <w:sz w:val="20"/>
                <w:szCs w:val="20"/>
              </w:rPr>
            </w:pPr>
            <w:r w:rsidRPr="00EB39F1">
              <w:rPr>
                <w:rFonts w:cs="Arial"/>
                <w:sz w:val="20"/>
                <w:szCs w:val="20"/>
              </w:rPr>
              <w:t>256</w:t>
            </w:r>
          </w:p>
        </w:tc>
        <w:tc>
          <w:tcPr>
            <w:tcW w:w="753" w:type="dxa"/>
            <w:tcBorders>
              <w:top w:val="double" w:sz="4" w:space="0" w:color="auto"/>
              <w:left w:val="single" w:sz="4" w:space="0" w:color="auto"/>
              <w:right w:val="single" w:sz="4" w:space="0" w:color="auto"/>
            </w:tcBorders>
            <w:vAlign w:val="center"/>
          </w:tcPr>
          <w:p w14:paraId="24F77A25" w14:textId="77777777" w:rsidR="00300C42" w:rsidRPr="00EB39F1" w:rsidRDefault="00300C42">
            <w:pPr>
              <w:spacing w:before="40" w:after="40"/>
              <w:jc w:val="center"/>
              <w:rPr>
                <w:rFonts w:cs="Arial"/>
                <w:sz w:val="20"/>
                <w:szCs w:val="20"/>
              </w:rPr>
            </w:pPr>
            <w:r w:rsidRPr="00EB39F1">
              <w:rPr>
                <w:rFonts w:cs="Arial"/>
                <w:sz w:val="20"/>
                <w:szCs w:val="20"/>
              </w:rPr>
              <w:t>16</w:t>
            </w:r>
          </w:p>
        </w:tc>
        <w:tc>
          <w:tcPr>
            <w:tcW w:w="754" w:type="dxa"/>
            <w:tcBorders>
              <w:top w:val="double" w:sz="4" w:space="0" w:color="auto"/>
              <w:left w:val="single" w:sz="4" w:space="0" w:color="auto"/>
              <w:right w:val="double" w:sz="4" w:space="0" w:color="auto"/>
            </w:tcBorders>
            <w:vAlign w:val="center"/>
          </w:tcPr>
          <w:p w14:paraId="4515AC7E" w14:textId="77777777" w:rsidR="00300C42" w:rsidRPr="00EB39F1" w:rsidRDefault="00300C42">
            <w:pPr>
              <w:spacing w:before="40" w:after="40"/>
              <w:jc w:val="center"/>
              <w:rPr>
                <w:rFonts w:cs="Arial"/>
                <w:sz w:val="20"/>
                <w:szCs w:val="20"/>
              </w:rPr>
            </w:pPr>
            <w:r w:rsidRPr="00EB39F1">
              <w:rPr>
                <w:sz w:val="20"/>
                <w:szCs w:val="20"/>
              </w:rPr>
              <w:t>0.85</w:t>
            </w:r>
          </w:p>
        </w:tc>
        <w:tc>
          <w:tcPr>
            <w:tcW w:w="753" w:type="dxa"/>
            <w:tcBorders>
              <w:top w:val="double" w:sz="4" w:space="0" w:color="auto"/>
              <w:left w:val="double" w:sz="4" w:space="0" w:color="auto"/>
            </w:tcBorders>
            <w:vAlign w:val="center"/>
          </w:tcPr>
          <w:p w14:paraId="6B872973" w14:textId="77777777" w:rsidR="00300C42" w:rsidRPr="00EB39F1" w:rsidRDefault="00300C42">
            <w:pPr>
              <w:spacing w:before="40" w:after="40"/>
              <w:jc w:val="center"/>
              <w:rPr>
                <w:sz w:val="20"/>
                <w:szCs w:val="20"/>
              </w:rPr>
            </w:pPr>
            <w:r w:rsidRPr="00EB39F1">
              <w:rPr>
                <w:rFonts w:cs="Arial"/>
                <w:sz w:val="20"/>
                <w:szCs w:val="20"/>
              </w:rPr>
              <w:t>256</w:t>
            </w:r>
          </w:p>
        </w:tc>
        <w:tc>
          <w:tcPr>
            <w:tcW w:w="753" w:type="dxa"/>
            <w:tcBorders>
              <w:top w:val="double" w:sz="4" w:space="0" w:color="auto"/>
            </w:tcBorders>
            <w:vAlign w:val="center"/>
          </w:tcPr>
          <w:p w14:paraId="3B4E0C26" w14:textId="77777777" w:rsidR="00300C42" w:rsidRPr="00EB39F1" w:rsidRDefault="00300C42">
            <w:pPr>
              <w:spacing w:before="40" w:after="40"/>
              <w:jc w:val="center"/>
              <w:rPr>
                <w:sz w:val="20"/>
                <w:szCs w:val="20"/>
              </w:rPr>
            </w:pPr>
            <w:r w:rsidRPr="00EB39F1">
              <w:rPr>
                <w:rFonts w:cs="Arial"/>
                <w:sz w:val="20"/>
                <w:szCs w:val="20"/>
              </w:rPr>
              <w:t>32</w:t>
            </w:r>
          </w:p>
        </w:tc>
        <w:tc>
          <w:tcPr>
            <w:tcW w:w="754" w:type="dxa"/>
            <w:tcBorders>
              <w:top w:val="double" w:sz="4" w:space="0" w:color="auto"/>
            </w:tcBorders>
            <w:vAlign w:val="center"/>
          </w:tcPr>
          <w:p w14:paraId="3C34F2E2" w14:textId="77777777" w:rsidR="00300C42" w:rsidRPr="00EB39F1" w:rsidRDefault="00300C42">
            <w:pPr>
              <w:spacing w:before="40" w:after="40"/>
              <w:jc w:val="center"/>
              <w:rPr>
                <w:sz w:val="20"/>
                <w:szCs w:val="20"/>
              </w:rPr>
            </w:pPr>
            <w:r w:rsidRPr="00EB39F1">
              <w:rPr>
                <w:rFonts w:cs="Arial"/>
                <w:sz w:val="20"/>
                <w:szCs w:val="20"/>
              </w:rPr>
              <w:t>0.58</w:t>
            </w:r>
          </w:p>
        </w:tc>
      </w:tr>
      <w:tr w:rsidR="001817C7" w:rsidRPr="00EB39F1" w14:paraId="457B22A5" w14:textId="77777777">
        <w:tc>
          <w:tcPr>
            <w:tcW w:w="928" w:type="dxa"/>
            <w:vMerge/>
            <w:tcBorders>
              <w:right w:val="double" w:sz="4" w:space="0" w:color="auto"/>
            </w:tcBorders>
            <w:vAlign w:val="center"/>
          </w:tcPr>
          <w:p w14:paraId="54C04A06" w14:textId="77777777" w:rsidR="00300C42" w:rsidRPr="00EB39F1" w:rsidRDefault="00300C42">
            <w:pPr>
              <w:spacing w:before="40" w:after="40"/>
              <w:jc w:val="center"/>
              <w:rPr>
                <w:sz w:val="20"/>
                <w:szCs w:val="20"/>
              </w:rPr>
            </w:pPr>
          </w:p>
        </w:tc>
        <w:tc>
          <w:tcPr>
            <w:tcW w:w="751" w:type="dxa"/>
            <w:tcBorders>
              <w:left w:val="double" w:sz="4" w:space="0" w:color="auto"/>
            </w:tcBorders>
            <w:vAlign w:val="center"/>
          </w:tcPr>
          <w:p w14:paraId="6FE4A83C" w14:textId="77777777" w:rsidR="00300C42" w:rsidRPr="00EB39F1" w:rsidRDefault="00300C42">
            <w:pPr>
              <w:spacing w:before="40" w:after="40"/>
              <w:jc w:val="center"/>
              <w:rPr>
                <w:sz w:val="20"/>
                <w:szCs w:val="20"/>
              </w:rPr>
            </w:pPr>
            <w:r w:rsidRPr="00EB39F1">
              <w:rPr>
                <w:rFonts w:cs="Arial"/>
                <w:sz w:val="20"/>
                <w:szCs w:val="20"/>
              </w:rPr>
              <w:t>128</w:t>
            </w:r>
          </w:p>
        </w:tc>
        <w:tc>
          <w:tcPr>
            <w:tcW w:w="752" w:type="dxa"/>
            <w:vAlign w:val="center"/>
          </w:tcPr>
          <w:p w14:paraId="321700C1" w14:textId="77777777" w:rsidR="00300C42" w:rsidRPr="00EB39F1" w:rsidRDefault="00300C42">
            <w:pPr>
              <w:spacing w:before="40" w:after="40"/>
              <w:jc w:val="center"/>
              <w:rPr>
                <w:sz w:val="20"/>
                <w:szCs w:val="20"/>
              </w:rPr>
            </w:pPr>
            <w:r w:rsidRPr="00EB39F1">
              <w:rPr>
                <w:rFonts w:cs="Arial"/>
                <w:sz w:val="20"/>
                <w:szCs w:val="20"/>
              </w:rPr>
              <w:t>9</w:t>
            </w:r>
          </w:p>
        </w:tc>
        <w:tc>
          <w:tcPr>
            <w:tcW w:w="753" w:type="dxa"/>
            <w:tcBorders>
              <w:right w:val="double" w:sz="4" w:space="0" w:color="auto"/>
            </w:tcBorders>
            <w:vAlign w:val="center"/>
          </w:tcPr>
          <w:p w14:paraId="3784C8CD" w14:textId="77777777" w:rsidR="00300C42" w:rsidRPr="00EB39F1" w:rsidRDefault="00300C42">
            <w:pPr>
              <w:spacing w:before="40" w:after="40"/>
              <w:jc w:val="center"/>
              <w:rPr>
                <w:sz w:val="20"/>
                <w:szCs w:val="20"/>
              </w:rPr>
            </w:pPr>
            <w:r w:rsidRPr="00EB39F1">
              <w:rPr>
                <w:rFonts w:cs="Arial"/>
                <w:sz w:val="20"/>
                <w:szCs w:val="20"/>
              </w:rPr>
              <w:t>0.82</w:t>
            </w:r>
          </w:p>
        </w:tc>
        <w:tc>
          <w:tcPr>
            <w:tcW w:w="753" w:type="dxa"/>
            <w:tcBorders>
              <w:left w:val="double" w:sz="4" w:space="0" w:color="auto"/>
            </w:tcBorders>
            <w:vAlign w:val="center"/>
          </w:tcPr>
          <w:p w14:paraId="7C182E65" w14:textId="77777777" w:rsidR="00300C42" w:rsidRPr="00EB39F1" w:rsidRDefault="00300C42">
            <w:pPr>
              <w:spacing w:before="40" w:after="40"/>
              <w:jc w:val="center"/>
              <w:rPr>
                <w:sz w:val="20"/>
                <w:szCs w:val="20"/>
              </w:rPr>
            </w:pPr>
            <w:r w:rsidRPr="00EB39F1">
              <w:rPr>
                <w:rFonts w:cs="Arial"/>
                <w:sz w:val="20"/>
                <w:szCs w:val="20"/>
              </w:rPr>
              <w:t>128</w:t>
            </w:r>
          </w:p>
        </w:tc>
        <w:tc>
          <w:tcPr>
            <w:tcW w:w="753" w:type="dxa"/>
            <w:vAlign w:val="center"/>
          </w:tcPr>
          <w:p w14:paraId="46B8D54C" w14:textId="77777777" w:rsidR="00300C42" w:rsidRPr="00EB39F1" w:rsidRDefault="00300C42">
            <w:pPr>
              <w:spacing w:before="40" w:after="40"/>
              <w:jc w:val="center"/>
              <w:rPr>
                <w:sz w:val="20"/>
                <w:szCs w:val="20"/>
              </w:rPr>
            </w:pPr>
            <w:r w:rsidRPr="00EB39F1">
              <w:rPr>
                <w:rFonts w:cs="Arial"/>
                <w:sz w:val="20"/>
                <w:szCs w:val="20"/>
              </w:rPr>
              <w:t>16</w:t>
            </w:r>
          </w:p>
        </w:tc>
        <w:tc>
          <w:tcPr>
            <w:tcW w:w="753" w:type="dxa"/>
            <w:tcBorders>
              <w:right w:val="double" w:sz="4" w:space="0" w:color="auto"/>
            </w:tcBorders>
            <w:vAlign w:val="center"/>
          </w:tcPr>
          <w:p w14:paraId="3BDBA125" w14:textId="77777777" w:rsidR="00300C42" w:rsidRPr="00EB39F1" w:rsidRDefault="00300C42">
            <w:pPr>
              <w:spacing w:before="40" w:after="40"/>
              <w:jc w:val="center"/>
              <w:rPr>
                <w:sz w:val="20"/>
                <w:szCs w:val="20"/>
              </w:rPr>
            </w:pPr>
            <w:r w:rsidRPr="00EB39F1">
              <w:rPr>
                <w:rFonts w:cs="Arial"/>
                <w:sz w:val="20"/>
                <w:szCs w:val="20"/>
              </w:rPr>
              <w:t>0.78</w:t>
            </w:r>
          </w:p>
        </w:tc>
        <w:tc>
          <w:tcPr>
            <w:tcW w:w="752" w:type="dxa"/>
            <w:tcBorders>
              <w:right w:val="single" w:sz="4" w:space="0" w:color="auto"/>
            </w:tcBorders>
            <w:vAlign w:val="center"/>
          </w:tcPr>
          <w:p w14:paraId="73C1EECA" w14:textId="77777777" w:rsidR="00300C42" w:rsidRPr="00EB39F1" w:rsidRDefault="00300C42">
            <w:pPr>
              <w:spacing w:before="40" w:after="40"/>
              <w:jc w:val="center"/>
              <w:rPr>
                <w:rFonts w:cs="Arial"/>
                <w:sz w:val="20"/>
                <w:szCs w:val="20"/>
              </w:rPr>
            </w:pPr>
            <w:r w:rsidRPr="00EB39F1">
              <w:rPr>
                <w:rFonts w:cs="Arial"/>
                <w:sz w:val="20"/>
                <w:szCs w:val="20"/>
              </w:rPr>
              <w:t>128</w:t>
            </w:r>
          </w:p>
        </w:tc>
        <w:tc>
          <w:tcPr>
            <w:tcW w:w="753" w:type="dxa"/>
            <w:tcBorders>
              <w:left w:val="single" w:sz="4" w:space="0" w:color="auto"/>
              <w:right w:val="single" w:sz="4" w:space="0" w:color="auto"/>
            </w:tcBorders>
            <w:vAlign w:val="center"/>
          </w:tcPr>
          <w:p w14:paraId="71F2C03A" w14:textId="77777777" w:rsidR="00300C42" w:rsidRPr="00EB39F1" w:rsidRDefault="00300C42">
            <w:pPr>
              <w:spacing w:before="40" w:after="40"/>
              <w:jc w:val="center"/>
              <w:rPr>
                <w:rFonts w:cs="Arial"/>
                <w:sz w:val="20"/>
                <w:szCs w:val="20"/>
              </w:rPr>
            </w:pPr>
            <w:r w:rsidRPr="00EB39F1">
              <w:rPr>
                <w:rFonts w:cs="Arial"/>
                <w:sz w:val="20"/>
                <w:szCs w:val="20"/>
              </w:rPr>
              <w:t>16</w:t>
            </w:r>
          </w:p>
        </w:tc>
        <w:tc>
          <w:tcPr>
            <w:tcW w:w="754" w:type="dxa"/>
            <w:tcBorders>
              <w:left w:val="single" w:sz="4" w:space="0" w:color="auto"/>
              <w:right w:val="double" w:sz="4" w:space="0" w:color="auto"/>
            </w:tcBorders>
            <w:vAlign w:val="center"/>
          </w:tcPr>
          <w:p w14:paraId="08C57339" w14:textId="77777777" w:rsidR="00300C42" w:rsidRPr="00EB39F1" w:rsidRDefault="00300C42">
            <w:pPr>
              <w:spacing w:before="40" w:after="40"/>
              <w:jc w:val="center"/>
              <w:rPr>
                <w:rFonts w:cs="Arial"/>
                <w:sz w:val="20"/>
                <w:szCs w:val="20"/>
              </w:rPr>
            </w:pPr>
            <w:r w:rsidRPr="00EB39F1">
              <w:rPr>
                <w:sz w:val="20"/>
                <w:szCs w:val="20"/>
              </w:rPr>
              <w:t>0.83</w:t>
            </w:r>
          </w:p>
        </w:tc>
        <w:tc>
          <w:tcPr>
            <w:tcW w:w="753" w:type="dxa"/>
            <w:tcBorders>
              <w:left w:val="double" w:sz="4" w:space="0" w:color="auto"/>
            </w:tcBorders>
            <w:vAlign w:val="center"/>
          </w:tcPr>
          <w:p w14:paraId="19E218D1" w14:textId="77777777" w:rsidR="00300C42" w:rsidRPr="00EB39F1" w:rsidRDefault="00300C42">
            <w:pPr>
              <w:spacing w:before="40" w:after="40"/>
              <w:jc w:val="center"/>
              <w:rPr>
                <w:sz w:val="20"/>
                <w:szCs w:val="20"/>
              </w:rPr>
            </w:pPr>
            <w:r w:rsidRPr="00EB39F1">
              <w:rPr>
                <w:rFonts w:cs="Arial"/>
                <w:sz w:val="20"/>
                <w:szCs w:val="20"/>
              </w:rPr>
              <w:t>128</w:t>
            </w:r>
          </w:p>
        </w:tc>
        <w:tc>
          <w:tcPr>
            <w:tcW w:w="753" w:type="dxa"/>
            <w:vAlign w:val="center"/>
          </w:tcPr>
          <w:p w14:paraId="11DECBDE" w14:textId="77777777" w:rsidR="00300C42" w:rsidRPr="00EB39F1" w:rsidRDefault="00300C42">
            <w:pPr>
              <w:spacing w:before="40" w:after="40"/>
              <w:jc w:val="center"/>
              <w:rPr>
                <w:sz w:val="20"/>
                <w:szCs w:val="20"/>
              </w:rPr>
            </w:pPr>
            <w:r w:rsidRPr="00EB39F1">
              <w:rPr>
                <w:rFonts w:cs="Arial"/>
                <w:sz w:val="20"/>
                <w:szCs w:val="20"/>
              </w:rPr>
              <w:t>32</w:t>
            </w:r>
          </w:p>
        </w:tc>
        <w:tc>
          <w:tcPr>
            <w:tcW w:w="754" w:type="dxa"/>
            <w:vAlign w:val="center"/>
          </w:tcPr>
          <w:p w14:paraId="2B3FB122" w14:textId="77777777" w:rsidR="00300C42" w:rsidRPr="00EB39F1" w:rsidRDefault="00300C42">
            <w:pPr>
              <w:spacing w:before="40" w:after="40"/>
              <w:jc w:val="center"/>
              <w:rPr>
                <w:sz w:val="20"/>
                <w:szCs w:val="20"/>
              </w:rPr>
            </w:pPr>
            <w:r w:rsidRPr="00EB39F1">
              <w:rPr>
                <w:rFonts w:cs="Arial"/>
                <w:sz w:val="20"/>
                <w:szCs w:val="20"/>
              </w:rPr>
              <w:t>0.59</w:t>
            </w:r>
          </w:p>
        </w:tc>
      </w:tr>
      <w:tr w:rsidR="001817C7" w:rsidRPr="00EB39F1" w14:paraId="2AF72F6B" w14:textId="77777777">
        <w:tc>
          <w:tcPr>
            <w:tcW w:w="928" w:type="dxa"/>
            <w:vMerge/>
            <w:tcBorders>
              <w:right w:val="double" w:sz="4" w:space="0" w:color="auto"/>
            </w:tcBorders>
            <w:vAlign w:val="center"/>
          </w:tcPr>
          <w:p w14:paraId="1FECDDC0" w14:textId="77777777" w:rsidR="00300C42" w:rsidRPr="00EB39F1" w:rsidRDefault="00300C42">
            <w:pPr>
              <w:spacing w:before="40" w:after="40"/>
              <w:jc w:val="center"/>
              <w:rPr>
                <w:sz w:val="20"/>
                <w:szCs w:val="20"/>
              </w:rPr>
            </w:pPr>
          </w:p>
        </w:tc>
        <w:tc>
          <w:tcPr>
            <w:tcW w:w="751" w:type="dxa"/>
            <w:tcBorders>
              <w:left w:val="double" w:sz="4" w:space="0" w:color="auto"/>
            </w:tcBorders>
            <w:vAlign w:val="center"/>
          </w:tcPr>
          <w:p w14:paraId="5D03BF01" w14:textId="77777777" w:rsidR="00300C42" w:rsidRPr="00EB39F1" w:rsidRDefault="00300C42">
            <w:pPr>
              <w:spacing w:before="40" w:after="40"/>
              <w:jc w:val="center"/>
              <w:rPr>
                <w:sz w:val="20"/>
                <w:szCs w:val="20"/>
              </w:rPr>
            </w:pPr>
            <w:r w:rsidRPr="00EB39F1">
              <w:rPr>
                <w:rFonts w:cs="Arial"/>
                <w:sz w:val="20"/>
                <w:szCs w:val="20"/>
              </w:rPr>
              <w:t>64</w:t>
            </w:r>
          </w:p>
        </w:tc>
        <w:tc>
          <w:tcPr>
            <w:tcW w:w="752" w:type="dxa"/>
            <w:vAlign w:val="center"/>
          </w:tcPr>
          <w:p w14:paraId="73C3624D" w14:textId="77777777" w:rsidR="00300C42" w:rsidRPr="00EB39F1" w:rsidRDefault="00300C42">
            <w:pPr>
              <w:spacing w:before="40" w:after="40"/>
              <w:jc w:val="center"/>
              <w:rPr>
                <w:sz w:val="20"/>
                <w:szCs w:val="20"/>
              </w:rPr>
            </w:pPr>
            <w:r w:rsidRPr="00EB39F1">
              <w:rPr>
                <w:rFonts w:cs="Arial"/>
                <w:sz w:val="20"/>
                <w:szCs w:val="20"/>
              </w:rPr>
              <w:t>9</w:t>
            </w:r>
          </w:p>
        </w:tc>
        <w:tc>
          <w:tcPr>
            <w:tcW w:w="753" w:type="dxa"/>
            <w:tcBorders>
              <w:right w:val="double" w:sz="4" w:space="0" w:color="auto"/>
            </w:tcBorders>
            <w:vAlign w:val="center"/>
          </w:tcPr>
          <w:p w14:paraId="299F151E" w14:textId="77777777" w:rsidR="00300C42" w:rsidRPr="00EB39F1" w:rsidRDefault="00300C42">
            <w:pPr>
              <w:spacing w:before="40" w:after="40"/>
              <w:jc w:val="center"/>
              <w:rPr>
                <w:sz w:val="20"/>
                <w:szCs w:val="20"/>
              </w:rPr>
            </w:pPr>
            <w:r w:rsidRPr="00EB39F1">
              <w:rPr>
                <w:rFonts w:cs="Arial"/>
                <w:sz w:val="20"/>
                <w:szCs w:val="20"/>
              </w:rPr>
              <w:t>0.80</w:t>
            </w:r>
          </w:p>
        </w:tc>
        <w:tc>
          <w:tcPr>
            <w:tcW w:w="753" w:type="dxa"/>
            <w:tcBorders>
              <w:left w:val="double" w:sz="4" w:space="0" w:color="auto"/>
            </w:tcBorders>
            <w:vAlign w:val="center"/>
          </w:tcPr>
          <w:p w14:paraId="56F9DE2A" w14:textId="77777777" w:rsidR="00300C42" w:rsidRPr="00EB39F1" w:rsidRDefault="00300C42">
            <w:pPr>
              <w:spacing w:before="40" w:after="40"/>
              <w:jc w:val="center"/>
              <w:rPr>
                <w:sz w:val="20"/>
                <w:szCs w:val="20"/>
              </w:rPr>
            </w:pPr>
            <w:r w:rsidRPr="00EB39F1">
              <w:rPr>
                <w:rFonts w:cs="Arial"/>
                <w:sz w:val="20"/>
                <w:szCs w:val="20"/>
              </w:rPr>
              <w:t>64</w:t>
            </w:r>
          </w:p>
        </w:tc>
        <w:tc>
          <w:tcPr>
            <w:tcW w:w="753" w:type="dxa"/>
            <w:vAlign w:val="center"/>
          </w:tcPr>
          <w:p w14:paraId="4ACCC8EC" w14:textId="77777777" w:rsidR="00300C42" w:rsidRPr="00EB39F1" w:rsidRDefault="00300C42">
            <w:pPr>
              <w:spacing w:before="40" w:after="40"/>
              <w:jc w:val="center"/>
              <w:rPr>
                <w:sz w:val="20"/>
                <w:szCs w:val="20"/>
              </w:rPr>
            </w:pPr>
            <w:r w:rsidRPr="00EB39F1">
              <w:rPr>
                <w:rFonts w:cs="Arial"/>
                <w:sz w:val="20"/>
                <w:szCs w:val="20"/>
              </w:rPr>
              <w:t>16</w:t>
            </w:r>
          </w:p>
        </w:tc>
        <w:tc>
          <w:tcPr>
            <w:tcW w:w="753" w:type="dxa"/>
            <w:tcBorders>
              <w:right w:val="double" w:sz="4" w:space="0" w:color="auto"/>
            </w:tcBorders>
            <w:vAlign w:val="center"/>
          </w:tcPr>
          <w:p w14:paraId="2D44F381" w14:textId="77777777" w:rsidR="00300C42" w:rsidRPr="00EB39F1" w:rsidRDefault="00300C42">
            <w:pPr>
              <w:spacing w:before="40" w:after="40"/>
              <w:jc w:val="center"/>
              <w:rPr>
                <w:sz w:val="20"/>
                <w:szCs w:val="20"/>
              </w:rPr>
            </w:pPr>
            <w:r w:rsidRPr="00EB39F1">
              <w:rPr>
                <w:rFonts w:cs="Arial"/>
                <w:sz w:val="20"/>
                <w:szCs w:val="20"/>
              </w:rPr>
              <w:t>0.87</w:t>
            </w:r>
          </w:p>
        </w:tc>
        <w:tc>
          <w:tcPr>
            <w:tcW w:w="752" w:type="dxa"/>
            <w:tcBorders>
              <w:right w:val="single" w:sz="4" w:space="0" w:color="auto"/>
            </w:tcBorders>
            <w:vAlign w:val="center"/>
          </w:tcPr>
          <w:p w14:paraId="493E79AC" w14:textId="77777777" w:rsidR="00300C42" w:rsidRPr="00EB39F1" w:rsidRDefault="00300C42">
            <w:pPr>
              <w:spacing w:before="40" w:after="40"/>
              <w:jc w:val="center"/>
              <w:rPr>
                <w:rFonts w:cs="Arial"/>
                <w:sz w:val="20"/>
                <w:szCs w:val="20"/>
              </w:rPr>
            </w:pPr>
            <w:r w:rsidRPr="00EB39F1">
              <w:rPr>
                <w:rFonts w:cs="Arial"/>
                <w:sz w:val="20"/>
                <w:szCs w:val="20"/>
              </w:rPr>
              <w:t>64</w:t>
            </w:r>
          </w:p>
        </w:tc>
        <w:tc>
          <w:tcPr>
            <w:tcW w:w="753" w:type="dxa"/>
            <w:tcBorders>
              <w:left w:val="single" w:sz="4" w:space="0" w:color="auto"/>
              <w:right w:val="single" w:sz="4" w:space="0" w:color="auto"/>
            </w:tcBorders>
            <w:vAlign w:val="center"/>
          </w:tcPr>
          <w:p w14:paraId="7CCEA534" w14:textId="77777777" w:rsidR="00300C42" w:rsidRPr="00EB39F1" w:rsidRDefault="00300C42">
            <w:pPr>
              <w:spacing w:before="40" w:after="40"/>
              <w:jc w:val="center"/>
              <w:rPr>
                <w:rFonts w:cs="Arial"/>
                <w:sz w:val="20"/>
                <w:szCs w:val="20"/>
              </w:rPr>
            </w:pPr>
            <w:r w:rsidRPr="00EB39F1">
              <w:rPr>
                <w:rFonts w:cs="Arial"/>
                <w:sz w:val="20"/>
                <w:szCs w:val="20"/>
              </w:rPr>
              <w:t>16</w:t>
            </w:r>
          </w:p>
        </w:tc>
        <w:tc>
          <w:tcPr>
            <w:tcW w:w="754" w:type="dxa"/>
            <w:tcBorders>
              <w:left w:val="single" w:sz="4" w:space="0" w:color="auto"/>
              <w:right w:val="double" w:sz="4" w:space="0" w:color="auto"/>
            </w:tcBorders>
            <w:vAlign w:val="center"/>
          </w:tcPr>
          <w:p w14:paraId="1EA4C769" w14:textId="77777777" w:rsidR="00300C42" w:rsidRPr="00EB39F1" w:rsidRDefault="00300C42">
            <w:pPr>
              <w:spacing w:before="40" w:after="40"/>
              <w:jc w:val="center"/>
              <w:rPr>
                <w:rFonts w:cs="Arial"/>
                <w:sz w:val="20"/>
                <w:szCs w:val="20"/>
              </w:rPr>
            </w:pPr>
            <w:r w:rsidRPr="00EB39F1">
              <w:rPr>
                <w:sz w:val="20"/>
                <w:szCs w:val="20"/>
              </w:rPr>
              <w:t>0.88</w:t>
            </w:r>
          </w:p>
        </w:tc>
        <w:tc>
          <w:tcPr>
            <w:tcW w:w="753" w:type="dxa"/>
            <w:tcBorders>
              <w:left w:val="double" w:sz="4" w:space="0" w:color="auto"/>
            </w:tcBorders>
            <w:vAlign w:val="center"/>
          </w:tcPr>
          <w:p w14:paraId="3282C303" w14:textId="77777777" w:rsidR="00300C42" w:rsidRPr="00EB39F1" w:rsidRDefault="00300C42">
            <w:pPr>
              <w:spacing w:before="40" w:after="40"/>
              <w:jc w:val="center"/>
              <w:rPr>
                <w:sz w:val="20"/>
                <w:szCs w:val="20"/>
              </w:rPr>
            </w:pPr>
            <w:r w:rsidRPr="00EB39F1">
              <w:rPr>
                <w:rFonts w:cs="Arial"/>
                <w:sz w:val="20"/>
                <w:szCs w:val="20"/>
              </w:rPr>
              <w:t>64</w:t>
            </w:r>
          </w:p>
        </w:tc>
        <w:tc>
          <w:tcPr>
            <w:tcW w:w="753" w:type="dxa"/>
            <w:vAlign w:val="center"/>
          </w:tcPr>
          <w:p w14:paraId="5D8028F3" w14:textId="77777777" w:rsidR="00300C42" w:rsidRPr="00EB39F1" w:rsidRDefault="00300C42">
            <w:pPr>
              <w:spacing w:before="40" w:after="40"/>
              <w:jc w:val="center"/>
              <w:rPr>
                <w:sz w:val="20"/>
                <w:szCs w:val="20"/>
              </w:rPr>
            </w:pPr>
            <w:r w:rsidRPr="00EB39F1">
              <w:rPr>
                <w:rFonts w:cs="Arial"/>
                <w:sz w:val="20"/>
                <w:szCs w:val="20"/>
              </w:rPr>
              <w:t>32</w:t>
            </w:r>
          </w:p>
        </w:tc>
        <w:tc>
          <w:tcPr>
            <w:tcW w:w="754" w:type="dxa"/>
            <w:vAlign w:val="center"/>
          </w:tcPr>
          <w:p w14:paraId="18AFCA78" w14:textId="77777777" w:rsidR="00300C42" w:rsidRPr="00EB39F1" w:rsidRDefault="00300C42">
            <w:pPr>
              <w:spacing w:before="40" w:after="40"/>
              <w:jc w:val="center"/>
              <w:rPr>
                <w:sz w:val="20"/>
                <w:szCs w:val="20"/>
              </w:rPr>
            </w:pPr>
            <w:r w:rsidRPr="00EB39F1">
              <w:rPr>
                <w:rFonts w:cs="Arial"/>
                <w:sz w:val="20"/>
                <w:szCs w:val="20"/>
              </w:rPr>
              <w:t>0.72</w:t>
            </w:r>
          </w:p>
        </w:tc>
      </w:tr>
      <w:tr w:rsidR="00EB15F5" w:rsidRPr="00EB39F1" w14:paraId="152FEFC9" w14:textId="77777777">
        <w:tc>
          <w:tcPr>
            <w:tcW w:w="928" w:type="dxa"/>
            <w:vMerge/>
            <w:tcBorders>
              <w:bottom w:val="double" w:sz="4" w:space="0" w:color="auto"/>
              <w:right w:val="double" w:sz="4" w:space="0" w:color="auto"/>
            </w:tcBorders>
            <w:vAlign w:val="center"/>
          </w:tcPr>
          <w:p w14:paraId="67E2DCD5" w14:textId="77777777" w:rsidR="00300C42" w:rsidRPr="00EB39F1" w:rsidRDefault="00300C42">
            <w:pPr>
              <w:spacing w:before="40" w:after="40"/>
              <w:jc w:val="center"/>
              <w:rPr>
                <w:sz w:val="20"/>
                <w:szCs w:val="20"/>
              </w:rPr>
            </w:pPr>
          </w:p>
        </w:tc>
        <w:tc>
          <w:tcPr>
            <w:tcW w:w="751" w:type="dxa"/>
            <w:tcBorders>
              <w:left w:val="double" w:sz="4" w:space="0" w:color="auto"/>
              <w:bottom w:val="double" w:sz="4" w:space="0" w:color="auto"/>
            </w:tcBorders>
            <w:vAlign w:val="center"/>
          </w:tcPr>
          <w:p w14:paraId="053EC3BB" w14:textId="77777777" w:rsidR="00300C42" w:rsidRPr="00EB39F1" w:rsidRDefault="00300C42">
            <w:pPr>
              <w:spacing w:before="40" w:after="40"/>
              <w:jc w:val="center"/>
              <w:rPr>
                <w:sz w:val="20"/>
                <w:szCs w:val="20"/>
              </w:rPr>
            </w:pPr>
          </w:p>
        </w:tc>
        <w:tc>
          <w:tcPr>
            <w:tcW w:w="752" w:type="dxa"/>
            <w:tcBorders>
              <w:bottom w:val="double" w:sz="4" w:space="0" w:color="auto"/>
            </w:tcBorders>
            <w:vAlign w:val="center"/>
          </w:tcPr>
          <w:p w14:paraId="53E78312" w14:textId="77777777" w:rsidR="00300C42" w:rsidRPr="00EB39F1" w:rsidRDefault="00300C42">
            <w:pPr>
              <w:spacing w:before="40" w:after="40"/>
              <w:jc w:val="center"/>
              <w:rPr>
                <w:sz w:val="20"/>
                <w:szCs w:val="20"/>
              </w:rPr>
            </w:pPr>
          </w:p>
        </w:tc>
        <w:tc>
          <w:tcPr>
            <w:tcW w:w="753" w:type="dxa"/>
            <w:tcBorders>
              <w:bottom w:val="double" w:sz="4" w:space="0" w:color="auto"/>
              <w:right w:val="double" w:sz="4" w:space="0" w:color="auto"/>
            </w:tcBorders>
            <w:vAlign w:val="center"/>
          </w:tcPr>
          <w:p w14:paraId="739C34D5" w14:textId="77777777" w:rsidR="00300C42" w:rsidRPr="00EB39F1" w:rsidRDefault="00300C42">
            <w:pPr>
              <w:spacing w:before="40" w:after="40"/>
              <w:jc w:val="center"/>
              <w:rPr>
                <w:sz w:val="20"/>
                <w:szCs w:val="20"/>
              </w:rPr>
            </w:pPr>
          </w:p>
        </w:tc>
        <w:tc>
          <w:tcPr>
            <w:tcW w:w="753" w:type="dxa"/>
            <w:tcBorders>
              <w:left w:val="double" w:sz="4" w:space="0" w:color="auto"/>
              <w:bottom w:val="double" w:sz="4" w:space="0" w:color="auto"/>
            </w:tcBorders>
            <w:vAlign w:val="center"/>
          </w:tcPr>
          <w:p w14:paraId="4AA3D3C7" w14:textId="77777777" w:rsidR="00300C42" w:rsidRPr="00EB39F1" w:rsidRDefault="00300C42">
            <w:pPr>
              <w:spacing w:before="40" w:after="40"/>
              <w:jc w:val="center"/>
              <w:rPr>
                <w:sz w:val="20"/>
                <w:szCs w:val="20"/>
              </w:rPr>
            </w:pPr>
          </w:p>
        </w:tc>
        <w:tc>
          <w:tcPr>
            <w:tcW w:w="753" w:type="dxa"/>
            <w:tcBorders>
              <w:bottom w:val="double" w:sz="4" w:space="0" w:color="auto"/>
            </w:tcBorders>
            <w:vAlign w:val="center"/>
          </w:tcPr>
          <w:p w14:paraId="0A0051A3" w14:textId="77777777" w:rsidR="00300C42" w:rsidRPr="00EB39F1" w:rsidRDefault="00300C42">
            <w:pPr>
              <w:spacing w:before="40" w:after="40"/>
              <w:jc w:val="center"/>
              <w:rPr>
                <w:sz w:val="20"/>
                <w:szCs w:val="20"/>
              </w:rPr>
            </w:pPr>
          </w:p>
        </w:tc>
        <w:tc>
          <w:tcPr>
            <w:tcW w:w="753" w:type="dxa"/>
            <w:tcBorders>
              <w:bottom w:val="double" w:sz="4" w:space="0" w:color="auto"/>
              <w:right w:val="double" w:sz="4" w:space="0" w:color="auto"/>
            </w:tcBorders>
            <w:vAlign w:val="center"/>
          </w:tcPr>
          <w:p w14:paraId="4948939C" w14:textId="77777777" w:rsidR="00300C42" w:rsidRPr="00EB39F1" w:rsidRDefault="00300C42">
            <w:pPr>
              <w:spacing w:before="40" w:after="40"/>
              <w:jc w:val="center"/>
              <w:rPr>
                <w:sz w:val="20"/>
                <w:szCs w:val="20"/>
              </w:rPr>
            </w:pPr>
            <w:r w:rsidRPr="00EB39F1">
              <w:rPr>
                <w:rFonts w:cs="Arial"/>
                <w:sz w:val="20"/>
                <w:szCs w:val="20"/>
              </w:rPr>
              <w:t> </w:t>
            </w:r>
          </w:p>
        </w:tc>
        <w:tc>
          <w:tcPr>
            <w:tcW w:w="752" w:type="dxa"/>
            <w:tcBorders>
              <w:bottom w:val="double" w:sz="4" w:space="0" w:color="auto"/>
              <w:right w:val="single" w:sz="4" w:space="0" w:color="auto"/>
            </w:tcBorders>
            <w:vAlign w:val="center"/>
          </w:tcPr>
          <w:p w14:paraId="0053A6C3" w14:textId="77777777" w:rsidR="00300C42" w:rsidRPr="00EB39F1" w:rsidRDefault="00300C42">
            <w:pPr>
              <w:spacing w:before="40" w:after="40"/>
              <w:jc w:val="center"/>
              <w:rPr>
                <w:rFonts w:cs="Arial"/>
                <w:sz w:val="20"/>
                <w:szCs w:val="20"/>
              </w:rPr>
            </w:pPr>
          </w:p>
        </w:tc>
        <w:tc>
          <w:tcPr>
            <w:tcW w:w="753" w:type="dxa"/>
            <w:tcBorders>
              <w:left w:val="single" w:sz="4" w:space="0" w:color="auto"/>
              <w:bottom w:val="double" w:sz="4" w:space="0" w:color="auto"/>
              <w:right w:val="single" w:sz="4" w:space="0" w:color="auto"/>
            </w:tcBorders>
            <w:vAlign w:val="center"/>
          </w:tcPr>
          <w:p w14:paraId="24312736" w14:textId="77777777" w:rsidR="00300C42" w:rsidRPr="00EB39F1" w:rsidRDefault="00300C42">
            <w:pPr>
              <w:spacing w:before="40" w:after="40"/>
              <w:jc w:val="center"/>
              <w:rPr>
                <w:rFonts w:cs="Arial"/>
                <w:sz w:val="20"/>
                <w:szCs w:val="20"/>
              </w:rPr>
            </w:pPr>
          </w:p>
        </w:tc>
        <w:tc>
          <w:tcPr>
            <w:tcW w:w="754" w:type="dxa"/>
            <w:tcBorders>
              <w:left w:val="single" w:sz="4" w:space="0" w:color="auto"/>
              <w:bottom w:val="double" w:sz="4" w:space="0" w:color="auto"/>
              <w:right w:val="double" w:sz="4" w:space="0" w:color="auto"/>
            </w:tcBorders>
            <w:vAlign w:val="center"/>
          </w:tcPr>
          <w:p w14:paraId="0CBA0815" w14:textId="77777777" w:rsidR="00300C42" w:rsidRPr="00EB39F1" w:rsidRDefault="00300C42">
            <w:pPr>
              <w:spacing w:before="40" w:after="40"/>
              <w:jc w:val="center"/>
              <w:rPr>
                <w:rFonts w:cs="Arial"/>
                <w:sz w:val="20"/>
                <w:szCs w:val="20"/>
              </w:rPr>
            </w:pPr>
            <w:r w:rsidRPr="00EB39F1">
              <w:rPr>
                <w:rFonts w:cs="Arial"/>
                <w:sz w:val="20"/>
                <w:szCs w:val="20"/>
              </w:rPr>
              <w:t> </w:t>
            </w:r>
          </w:p>
        </w:tc>
        <w:tc>
          <w:tcPr>
            <w:tcW w:w="753" w:type="dxa"/>
            <w:tcBorders>
              <w:left w:val="double" w:sz="4" w:space="0" w:color="auto"/>
              <w:bottom w:val="double" w:sz="4" w:space="0" w:color="auto"/>
            </w:tcBorders>
          </w:tcPr>
          <w:p w14:paraId="57D4B7BD" w14:textId="77777777" w:rsidR="00300C42" w:rsidRPr="00EB39F1" w:rsidRDefault="00300C42">
            <w:pPr>
              <w:spacing w:before="40" w:after="40"/>
              <w:jc w:val="center"/>
              <w:rPr>
                <w:sz w:val="20"/>
                <w:szCs w:val="20"/>
              </w:rPr>
            </w:pPr>
            <w:r w:rsidRPr="00EB39F1">
              <w:rPr>
                <w:rFonts w:cs="Arial"/>
                <w:sz w:val="20"/>
                <w:szCs w:val="20"/>
              </w:rPr>
              <w:t>32</w:t>
            </w:r>
          </w:p>
        </w:tc>
        <w:tc>
          <w:tcPr>
            <w:tcW w:w="753" w:type="dxa"/>
            <w:tcBorders>
              <w:bottom w:val="double" w:sz="4" w:space="0" w:color="auto"/>
            </w:tcBorders>
          </w:tcPr>
          <w:p w14:paraId="1699AAA6" w14:textId="77777777" w:rsidR="00300C42" w:rsidRPr="00EB39F1" w:rsidRDefault="00300C42">
            <w:pPr>
              <w:spacing w:before="40" w:after="40"/>
              <w:jc w:val="center"/>
              <w:rPr>
                <w:sz w:val="20"/>
                <w:szCs w:val="20"/>
              </w:rPr>
            </w:pPr>
            <w:r w:rsidRPr="00EB39F1">
              <w:rPr>
                <w:rFonts w:cs="Arial"/>
                <w:sz w:val="20"/>
                <w:szCs w:val="20"/>
              </w:rPr>
              <w:t>32</w:t>
            </w:r>
          </w:p>
        </w:tc>
        <w:tc>
          <w:tcPr>
            <w:tcW w:w="754" w:type="dxa"/>
            <w:tcBorders>
              <w:bottom w:val="double" w:sz="4" w:space="0" w:color="auto"/>
            </w:tcBorders>
            <w:vAlign w:val="center"/>
          </w:tcPr>
          <w:p w14:paraId="203465BE" w14:textId="77777777" w:rsidR="00300C42" w:rsidRPr="00EB39F1" w:rsidRDefault="00300C42">
            <w:pPr>
              <w:spacing w:before="40" w:after="40"/>
              <w:jc w:val="center"/>
              <w:rPr>
                <w:sz w:val="20"/>
                <w:szCs w:val="20"/>
              </w:rPr>
            </w:pPr>
            <w:r w:rsidRPr="00EB39F1">
              <w:rPr>
                <w:rFonts w:cs="Arial"/>
                <w:sz w:val="20"/>
                <w:szCs w:val="20"/>
              </w:rPr>
              <w:t>1.17</w:t>
            </w:r>
          </w:p>
        </w:tc>
      </w:tr>
      <w:tr w:rsidR="00EB15F5" w:rsidRPr="00EB39F1" w14:paraId="3D74B71E" w14:textId="77777777">
        <w:tc>
          <w:tcPr>
            <w:tcW w:w="928" w:type="dxa"/>
            <w:vMerge w:val="restart"/>
            <w:tcBorders>
              <w:top w:val="double" w:sz="4" w:space="0" w:color="auto"/>
              <w:right w:val="double" w:sz="4" w:space="0" w:color="auto"/>
            </w:tcBorders>
            <w:vAlign w:val="center"/>
          </w:tcPr>
          <w:p w14:paraId="6B0EA99D" w14:textId="77777777" w:rsidR="00300C42" w:rsidRPr="00EB39F1" w:rsidRDefault="00300C42">
            <w:pPr>
              <w:spacing w:before="40" w:after="40"/>
              <w:jc w:val="center"/>
              <w:rPr>
                <w:sz w:val="20"/>
                <w:szCs w:val="20"/>
              </w:rPr>
            </w:pPr>
            <w:r w:rsidRPr="00EB39F1">
              <w:rPr>
                <w:sz w:val="20"/>
                <w:szCs w:val="20"/>
              </w:rPr>
              <w:t xml:space="preserve">(18 or 16) </w:t>
            </w:r>
            <w:r w:rsidRPr="00EB39F1">
              <w:rPr>
                <w:rFonts w:cs="Arial"/>
                <w:sz w:val="20"/>
                <w:szCs w:val="20"/>
              </w:rPr>
              <w:t>×</w:t>
            </w:r>
            <w:r w:rsidRPr="00EB39F1">
              <w:rPr>
                <w:sz w:val="20"/>
                <w:szCs w:val="20"/>
              </w:rPr>
              <w:t>18</w:t>
            </w:r>
          </w:p>
        </w:tc>
        <w:tc>
          <w:tcPr>
            <w:tcW w:w="751" w:type="dxa"/>
            <w:tcBorders>
              <w:top w:val="double" w:sz="4" w:space="0" w:color="auto"/>
              <w:left w:val="double" w:sz="4" w:space="0" w:color="auto"/>
            </w:tcBorders>
            <w:vAlign w:val="center"/>
          </w:tcPr>
          <w:p w14:paraId="2C8DE3B2" w14:textId="77777777" w:rsidR="00300C42" w:rsidRPr="00EB39F1" w:rsidRDefault="00300C42">
            <w:pPr>
              <w:spacing w:before="40" w:after="40"/>
              <w:jc w:val="center"/>
              <w:rPr>
                <w:sz w:val="20"/>
                <w:szCs w:val="20"/>
              </w:rPr>
            </w:pPr>
          </w:p>
        </w:tc>
        <w:tc>
          <w:tcPr>
            <w:tcW w:w="752" w:type="dxa"/>
            <w:tcBorders>
              <w:top w:val="double" w:sz="4" w:space="0" w:color="auto"/>
            </w:tcBorders>
            <w:vAlign w:val="center"/>
          </w:tcPr>
          <w:p w14:paraId="5A6500A6" w14:textId="77777777" w:rsidR="00300C42" w:rsidRPr="00EB39F1" w:rsidRDefault="00300C42">
            <w:pPr>
              <w:spacing w:before="40" w:after="40"/>
              <w:jc w:val="center"/>
              <w:rPr>
                <w:sz w:val="20"/>
                <w:szCs w:val="20"/>
              </w:rPr>
            </w:pPr>
          </w:p>
        </w:tc>
        <w:tc>
          <w:tcPr>
            <w:tcW w:w="753" w:type="dxa"/>
            <w:tcBorders>
              <w:top w:val="double" w:sz="4" w:space="0" w:color="auto"/>
              <w:right w:val="double" w:sz="4" w:space="0" w:color="auto"/>
            </w:tcBorders>
            <w:vAlign w:val="center"/>
          </w:tcPr>
          <w:p w14:paraId="6FD6CA1A" w14:textId="77777777" w:rsidR="00300C42" w:rsidRPr="00EB39F1" w:rsidRDefault="00300C42">
            <w:pPr>
              <w:spacing w:before="40" w:after="40"/>
              <w:jc w:val="center"/>
              <w:rPr>
                <w:sz w:val="20"/>
                <w:szCs w:val="20"/>
              </w:rPr>
            </w:pPr>
          </w:p>
        </w:tc>
        <w:tc>
          <w:tcPr>
            <w:tcW w:w="753" w:type="dxa"/>
            <w:tcBorders>
              <w:top w:val="double" w:sz="4" w:space="0" w:color="auto"/>
              <w:left w:val="double" w:sz="4" w:space="0" w:color="auto"/>
            </w:tcBorders>
            <w:vAlign w:val="center"/>
          </w:tcPr>
          <w:p w14:paraId="1E143392" w14:textId="77777777" w:rsidR="00300C42" w:rsidRPr="00EB39F1" w:rsidRDefault="00300C42">
            <w:pPr>
              <w:spacing w:before="40" w:after="40"/>
              <w:jc w:val="center"/>
              <w:rPr>
                <w:sz w:val="20"/>
                <w:szCs w:val="20"/>
              </w:rPr>
            </w:pPr>
            <w:r w:rsidRPr="00EB39F1">
              <w:rPr>
                <w:rFonts w:cs="Arial"/>
                <w:sz w:val="20"/>
                <w:szCs w:val="20"/>
              </w:rPr>
              <w:t>256</w:t>
            </w:r>
          </w:p>
        </w:tc>
        <w:tc>
          <w:tcPr>
            <w:tcW w:w="753" w:type="dxa"/>
            <w:tcBorders>
              <w:top w:val="double" w:sz="4" w:space="0" w:color="auto"/>
            </w:tcBorders>
            <w:vAlign w:val="center"/>
          </w:tcPr>
          <w:p w14:paraId="080B1FB7" w14:textId="77777777" w:rsidR="00300C42" w:rsidRPr="00EB39F1" w:rsidRDefault="00300C42">
            <w:pPr>
              <w:spacing w:before="40" w:after="40"/>
              <w:jc w:val="center"/>
              <w:rPr>
                <w:sz w:val="20"/>
                <w:szCs w:val="20"/>
              </w:rPr>
            </w:pPr>
            <w:r w:rsidRPr="00EB39F1">
              <w:rPr>
                <w:rFonts w:cs="Arial"/>
                <w:sz w:val="20"/>
                <w:szCs w:val="20"/>
              </w:rPr>
              <w:t>9</w:t>
            </w:r>
          </w:p>
        </w:tc>
        <w:tc>
          <w:tcPr>
            <w:tcW w:w="753" w:type="dxa"/>
            <w:tcBorders>
              <w:top w:val="double" w:sz="4" w:space="0" w:color="auto"/>
              <w:right w:val="double" w:sz="4" w:space="0" w:color="auto"/>
            </w:tcBorders>
            <w:vAlign w:val="center"/>
          </w:tcPr>
          <w:p w14:paraId="2DCC6162" w14:textId="77777777" w:rsidR="00300C42" w:rsidRPr="00EB39F1" w:rsidRDefault="00300C42">
            <w:pPr>
              <w:spacing w:before="40" w:after="40"/>
              <w:jc w:val="center"/>
              <w:rPr>
                <w:sz w:val="20"/>
                <w:szCs w:val="20"/>
              </w:rPr>
            </w:pPr>
            <w:r w:rsidRPr="00EB39F1">
              <w:rPr>
                <w:rFonts w:cs="Arial"/>
                <w:sz w:val="20"/>
                <w:szCs w:val="20"/>
              </w:rPr>
              <w:t>0.97</w:t>
            </w:r>
          </w:p>
        </w:tc>
        <w:tc>
          <w:tcPr>
            <w:tcW w:w="752" w:type="dxa"/>
            <w:tcBorders>
              <w:top w:val="double" w:sz="4" w:space="0" w:color="auto"/>
              <w:right w:val="single" w:sz="4" w:space="0" w:color="auto"/>
            </w:tcBorders>
            <w:vAlign w:val="center"/>
          </w:tcPr>
          <w:p w14:paraId="14C0C565" w14:textId="77777777" w:rsidR="00300C42" w:rsidRPr="00EB39F1" w:rsidRDefault="00300C42">
            <w:pPr>
              <w:spacing w:before="40" w:after="40"/>
              <w:jc w:val="center"/>
              <w:rPr>
                <w:rFonts w:cs="Arial"/>
                <w:sz w:val="20"/>
                <w:szCs w:val="20"/>
              </w:rPr>
            </w:pPr>
            <w:r w:rsidRPr="00EB39F1">
              <w:rPr>
                <w:rFonts w:cs="Arial"/>
                <w:sz w:val="20"/>
                <w:szCs w:val="20"/>
              </w:rPr>
              <w:t>256</w:t>
            </w:r>
          </w:p>
        </w:tc>
        <w:tc>
          <w:tcPr>
            <w:tcW w:w="753" w:type="dxa"/>
            <w:tcBorders>
              <w:top w:val="double" w:sz="4" w:space="0" w:color="auto"/>
              <w:left w:val="single" w:sz="4" w:space="0" w:color="auto"/>
              <w:right w:val="single" w:sz="4" w:space="0" w:color="auto"/>
            </w:tcBorders>
            <w:vAlign w:val="center"/>
          </w:tcPr>
          <w:p w14:paraId="42617089" w14:textId="77777777" w:rsidR="00300C42" w:rsidRPr="00EB39F1" w:rsidRDefault="00300C42">
            <w:pPr>
              <w:spacing w:before="40" w:after="40"/>
              <w:jc w:val="center"/>
              <w:rPr>
                <w:rFonts w:cs="Arial"/>
                <w:sz w:val="20"/>
                <w:szCs w:val="20"/>
              </w:rPr>
            </w:pPr>
            <w:r w:rsidRPr="00EB39F1">
              <w:rPr>
                <w:rFonts w:cs="Arial"/>
                <w:sz w:val="20"/>
                <w:szCs w:val="20"/>
              </w:rPr>
              <w:t>9</w:t>
            </w:r>
          </w:p>
        </w:tc>
        <w:tc>
          <w:tcPr>
            <w:tcW w:w="754" w:type="dxa"/>
            <w:tcBorders>
              <w:top w:val="double" w:sz="4" w:space="0" w:color="auto"/>
              <w:left w:val="single" w:sz="4" w:space="0" w:color="auto"/>
              <w:right w:val="double" w:sz="4" w:space="0" w:color="auto"/>
            </w:tcBorders>
            <w:vAlign w:val="center"/>
          </w:tcPr>
          <w:p w14:paraId="2F26FE21" w14:textId="77777777" w:rsidR="00300C42" w:rsidRPr="00EB39F1" w:rsidRDefault="00300C42">
            <w:pPr>
              <w:spacing w:before="40" w:after="40"/>
              <w:jc w:val="center"/>
              <w:rPr>
                <w:rFonts w:cs="Arial"/>
                <w:sz w:val="20"/>
                <w:szCs w:val="20"/>
              </w:rPr>
            </w:pPr>
            <w:r w:rsidRPr="00EB39F1">
              <w:rPr>
                <w:sz w:val="20"/>
                <w:szCs w:val="20"/>
              </w:rPr>
              <w:t>1.01</w:t>
            </w:r>
          </w:p>
        </w:tc>
        <w:tc>
          <w:tcPr>
            <w:tcW w:w="753" w:type="dxa"/>
            <w:tcBorders>
              <w:top w:val="double" w:sz="4" w:space="0" w:color="auto"/>
              <w:left w:val="double" w:sz="4" w:space="0" w:color="auto"/>
            </w:tcBorders>
            <w:vAlign w:val="center"/>
          </w:tcPr>
          <w:p w14:paraId="05F000F9" w14:textId="77777777" w:rsidR="00300C42" w:rsidRPr="00EB39F1" w:rsidRDefault="00300C42">
            <w:pPr>
              <w:spacing w:before="40" w:after="40"/>
              <w:jc w:val="center"/>
              <w:rPr>
                <w:sz w:val="20"/>
                <w:szCs w:val="20"/>
              </w:rPr>
            </w:pPr>
            <w:r w:rsidRPr="00EB39F1">
              <w:rPr>
                <w:rFonts w:cs="Arial"/>
                <w:sz w:val="20"/>
                <w:szCs w:val="20"/>
              </w:rPr>
              <w:t>256</w:t>
            </w:r>
          </w:p>
        </w:tc>
        <w:tc>
          <w:tcPr>
            <w:tcW w:w="753" w:type="dxa"/>
            <w:tcBorders>
              <w:top w:val="double" w:sz="4" w:space="0" w:color="auto"/>
            </w:tcBorders>
            <w:vAlign w:val="center"/>
          </w:tcPr>
          <w:p w14:paraId="636200C9" w14:textId="77777777" w:rsidR="00300C42" w:rsidRPr="00EB39F1" w:rsidRDefault="00300C42">
            <w:pPr>
              <w:spacing w:before="40" w:after="40"/>
              <w:jc w:val="center"/>
              <w:rPr>
                <w:sz w:val="20"/>
                <w:szCs w:val="20"/>
              </w:rPr>
            </w:pPr>
            <w:r w:rsidRPr="00EB39F1">
              <w:rPr>
                <w:rFonts w:cs="Arial"/>
                <w:sz w:val="20"/>
                <w:szCs w:val="20"/>
              </w:rPr>
              <w:t>16</w:t>
            </w:r>
          </w:p>
        </w:tc>
        <w:tc>
          <w:tcPr>
            <w:tcW w:w="754" w:type="dxa"/>
            <w:tcBorders>
              <w:top w:val="double" w:sz="4" w:space="0" w:color="auto"/>
            </w:tcBorders>
            <w:vAlign w:val="center"/>
          </w:tcPr>
          <w:p w14:paraId="41C4FEEE" w14:textId="77777777" w:rsidR="00300C42" w:rsidRPr="00EB39F1" w:rsidRDefault="00300C42">
            <w:pPr>
              <w:spacing w:before="40" w:after="40"/>
              <w:jc w:val="center"/>
              <w:rPr>
                <w:sz w:val="20"/>
                <w:szCs w:val="20"/>
              </w:rPr>
            </w:pPr>
            <w:r w:rsidRPr="00EB39F1">
              <w:rPr>
                <w:rFonts w:cs="Arial"/>
                <w:sz w:val="20"/>
                <w:szCs w:val="20"/>
              </w:rPr>
              <w:t>0.69</w:t>
            </w:r>
          </w:p>
        </w:tc>
      </w:tr>
      <w:tr w:rsidR="001817C7" w:rsidRPr="00EB39F1" w14:paraId="337609AA" w14:textId="77777777">
        <w:tc>
          <w:tcPr>
            <w:tcW w:w="928" w:type="dxa"/>
            <w:vMerge/>
            <w:tcBorders>
              <w:right w:val="double" w:sz="4" w:space="0" w:color="auto"/>
            </w:tcBorders>
            <w:vAlign w:val="center"/>
          </w:tcPr>
          <w:p w14:paraId="41A1DEC1" w14:textId="77777777" w:rsidR="00300C42" w:rsidRPr="00EB39F1" w:rsidRDefault="00300C42">
            <w:pPr>
              <w:spacing w:before="40" w:after="40"/>
              <w:jc w:val="center"/>
              <w:rPr>
                <w:sz w:val="20"/>
                <w:szCs w:val="20"/>
              </w:rPr>
            </w:pPr>
          </w:p>
        </w:tc>
        <w:tc>
          <w:tcPr>
            <w:tcW w:w="751" w:type="dxa"/>
            <w:tcBorders>
              <w:left w:val="double" w:sz="4" w:space="0" w:color="auto"/>
            </w:tcBorders>
            <w:vAlign w:val="center"/>
          </w:tcPr>
          <w:p w14:paraId="79EB5851" w14:textId="77777777" w:rsidR="00300C42" w:rsidRPr="00EB39F1" w:rsidRDefault="00300C42">
            <w:pPr>
              <w:spacing w:before="40" w:after="40"/>
              <w:jc w:val="center"/>
              <w:rPr>
                <w:sz w:val="20"/>
                <w:szCs w:val="20"/>
              </w:rPr>
            </w:pPr>
          </w:p>
        </w:tc>
        <w:tc>
          <w:tcPr>
            <w:tcW w:w="752" w:type="dxa"/>
            <w:vAlign w:val="center"/>
          </w:tcPr>
          <w:p w14:paraId="54A82332" w14:textId="77777777" w:rsidR="00300C42" w:rsidRPr="00EB39F1" w:rsidRDefault="00300C42">
            <w:pPr>
              <w:spacing w:before="40" w:after="40"/>
              <w:jc w:val="center"/>
              <w:rPr>
                <w:sz w:val="20"/>
                <w:szCs w:val="20"/>
              </w:rPr>
            </w:pPr>
          </w:p>
        </w:tc>
        <w:tc>
          <w:tcPr>
            <w:tcW w:w="753" w:type="dxa"/>
            <w:tcBorders>
              <w:right w:val="double" w:sz="4" w:space="0" w:color="auto"/>
            </w:tcBorders>
            <w:vAlign w:val="center"/>
          </w:tcPr>
          <w:p w14:paraId="515B1419" w14:textId="77777777" w:rsidR="00300C42" w:rsidRPr="00EB39F1" w:rsidRDefault="00300C42">
            <w:pPr>
              <w:spacing w:before="40" w:after="40"/>
              <w:jc w:val="center"/>
              <w:rPr>
                <w:sz w:val="20"/>
                <w:szCs w:val="20"/>
              </w:rPr>
            </w:pPr>
          </w:p>
        </w:tc>
        <w:tc>
          <w:tcPr>
            <w:tcW w:w="753" w:type="dxa"/>
            <w:tcBorders>
              <w:left w:val="double" w:sz="4" w:space="0" w:color="auto"/>
            </w:tcBorders>
            <w:vAlign w:val="center"/>
          </w:tcPr>
          <w:p w14:paraId="2E1EE23E" w14:textId="77777777" w:rsidR="00300C42" w:rsidRPr="00EB39F1" w:rsidRDefault="00300C42">
            <w:pPr>
              <w:spacing w:before="40" w:after="40"/>
              <w:jc w:val="center"/>
              <w:rPr>
                <w:sz w:val="20"/>
                <w:szCs w:val="20"/>
              </w:rPr>
            </w:pPr>
            <w:r w:rsidRPr="00EB39F1">
              <w:rPr>
                <w:rFonts w:cs="Arial"/>
                <w:sz w:val="20"/>
                <w:szCs w:val="20"/>
              </w:rPr>
              <w:t>128</w:t>
            </w:r>
          </w:p>
        </w:tc>
        <w:tc>
          <w:tcPr>
            <w:tcW w:w="753" w:type="dxa"/>
            <w:vAlign w:val="center"/>
          </w:tcPr>
          <w:p w14:paraId="71DA3239" w14:textId="77777777" w:rsidR="00300C42" w:rsidRPr="00EB39F1" w:rsidRDefault="00300C42">
            <w:pPr>
              <w:spacing w:before="40" w:after="40"/>
              <w:jc w:val="center"/>
              <w:rPr>
                <w:sz w:val="20"/>
                <w:szCs w:val="20"/>
              </w:rPr>
            </w:pPr>
            <w:r w:rsidRPr="00EB39F1">
              <w:rPr>
                <w:rFonts w:cs="Arial"/>
                <w:sz w:val="20"/>
                <w:szCs w:val="20"/>
              </w:rPr>
              <w:t>9</w:t>
            </w:r>
          </w:p>
        </w:tc>
        <w:tc>
          <w:tcPr>
            <w:tcW w:w="753" w:type="dxa"/>
            <w:tcBorders>
              <w:right w:val="double" w:sz="4" w:space="0" w:color="auto"/>
            </w:tcBorders>
            <w:vAlign w:val="center"/>
          </w:tcPr>
          <w:p w14:paraId="5AC59C68" w14:textId="77777777" w:rsidR="00300C42" w:rsidRPr="00EB39F1" w:rsidRDefault="00300C42">
            <w:pPr>
              <w:spacing w:before="40" w:after="40"/>
              <w:jc w:val="center"/>
              <w:rPr>
                <w:sz w:val="20"/>
                <w:szCs w:val="20"/>
              </w:rPr>
            </w:pPr>
            <w:r w:rsidRPr="00EB39F1">
              <w:rPr>
                <w:rFonts w:cs="Arial"/>
                <w:sz w:val="20"/>
                <w:szCs w:val="20"/>
              </w:rPr>
              <w:t>0.95</w:t>
            </w:r>
          </w:p>
        </w:tc>
        <w:tc>
          <w:tcPr>
            <w:tcW w:w="752" w:type="dxa"/>
            <w:tcBorders>
              <w:right w:val="single" w:sz="4" w:space="0" w:color="auto"/>
            </w:tcBorders>
            <w:vAlign w:val="center"/>
          </w:tcPr>
          <w:p w14:paraId="6A0E2A9B" w14:textId="77777777" w:rsidR="00300C42" w:rsidRPr="00EB39F1" w:rsidRDefault="00300C42">
            <w:pPr>
              <w:spacing w:before="40" w:after="40"/>
              <w:jc w:val="center"/>
              <w:rPr>
                <w:rFonts w:cs="Arial"/>
                <w:sz w:val="20"/>
                <w:szCs w:val="20"/>
              </w:rPr>
            </w:pPr>
            <w:r w:rsidRPr="00EB39F1">
              <w:rPr>
                <w:rFonts w:cs="Arial"/>
                <w:sz w:val="20"/>
                <w:szCs w:val="20"/>
              </w:rPr>
              <w:t>128</w:t>
            </w:r>
          </w:p>
        </w:tc>
        <w:tc>
          <w:tcPr>
            <w:tcW w:w="753" w:type="dxa"/>
            <w:tcBorders>
              <w:left w:val="single" w:sz="4" w:space="0" w:color="auto"/>
              <w:right w:val="single" w:sz="4" w:space="0" w:color="auto"/>
            </w:tcBorders>
            <w:vAlign w:val="center"/>
          </w:tcPr>
          <w:p w14:paraId="3C855A92" w14:textId="77777777" w:rsidR="00300C42" w:rsidRPr="00EB39F1" w:rsidRDefault="00300C42">
            <w:pPr>
              <w:spacing w:before="40" w:after="40"/>
              <w:jc w:val="center"/>
              <w:rPr>
                <w:rFonts w:cs="Arial"/>
                <w:sz w:val="20"/>
                <w:szCs w:val="20"/>
              </w:rPr>
            </w:pPr>
            <w:r w:rsidRPr="00EB39F1">
              <w:rPr>
                <w:rFonts w:cs="Arial"/>
                <w:sz w:val="20"/>
                <w:szCs w:val="20"/>
              </w:rPr>
              <w:t>9</w:t>
            </w:r>
          </w:p>
        </w:tc>
        <w:tc>
          <w:tcPr>
            <w:tcW w:w="754" w:type="dxa"/>
            <w:tcBorders>
              <w:left w:val="single" w:sz="4" w:space="0" w:color="auto"/>
              <w:right w:val="double" w:sz="4" w:space="0" w:color="auto"/>
            </w:tcBorders>
            <w:vAlign w:val="center"/>
          </w:tcPr>
          <w:p w14:paraId="62F059D8" w14:textId="77777777" w:rsidR="00300C42" w:rsidRPr="00EB39F1" w:rsidRDefault="00300C42">
            <w:pPr>
              <w:spacing w:before="40" w:after="40"/>
              <w:jc w:val="center"/>
              <w:rPr>
                <w:rFonts w:cs="Arial"/>
                <w:sz w:val="20"/>
                <w:szCs w:val="20"/>
              </w:rPr>
            </w:pPr>
            <w:r w:rsidRPr="00EB39F1">
              <w:rPr>
                <w:sz w:val="20"/>
                <w:szCs w:val="20"/>
              </w:rPr>
              <w:t>0.99</w:t>
            </w:r>
          </w:p>
        </w:tc>
        <w:tc>
          <w:tcPr>
            <w:tcW w:w="753" w:type="dxa"/>
            <w:tcBorders>
              <w:left w:val="double" w:sz="4" w:space="0" w:color="auto"/>
            </w:tcBorders>
            <w:vAlign w:val="center"/>
          </w:tcPr>
          <w:p w14:paraId="39B3A642" w14:textId="77777777" w:rsidR="00300C42" w:rsidRPr="00EB39F1" w:rsidRDefault="00300C42">
            <w:pPr>
              <w:spacing w:before="40" w:after="40"/>
              <w:jc w:val="center"/>
              <w:rPr>
                <w:sz w:val="20"/>
                <w:szCs w:val="20"/>
              </w:rPr>
            </w:pPr>
            <w:r w:rsidRPr="00EB39F1">
              <w:rPr>
                <w:rFonts w:cs="Arial"/>
                <w:sz w:val="20"/>
                <w:szCs w:val="20"/>
              </w:rPr>
              <w:t>128</w:t>
            </w:r>
          </w:p>
        </w:tc>
        <w:tc>
          <w:tcPr>
            <w:tcW w:w="753" w:type="dxa"/>
            <w:vAlign w:val="center"/>
          </w:tcPr>
          <w:p w14:paraId="3BFE164E" w14:textId="77777777" w:rsidR="00300C42" w:rsidRPr="00EB39F1" w:rsidRDefault="00300C42">
            <w:pPr>
              <w:spacing w:before="40" w:after="40"/>
              <w:jc w:val="center"/>
              <w:rPr>
                <w:sz w:val="20"/>
                <w:szCs w:val="20"/>
              </w:rPr>
            </w:pPr>
            <w:r w:rsidRPr="00EB39F1">
              <w:rPr>
                <w:rFonts w:cs="Arial"/>
                <w:sz w:val="20"/>
                <w:szCs w:val="20"/>
              </w:rPr>
              <w:t>16</w:t>
            </w:r>
          </w:p>
        </w:tc>
        <w:tc>
          <w:tcPr>
            <w:tcW w:w="754" w:type="dxa"/>
            <w:vAlign w:val="center"/>
          </w:tcPr>
          <w:p w14:paraId="1DAA907F" w14:textId="77777777" w:rsidR="00300C42" w:rsidRPr="00EB39F1" w:rsidRDefault="00300C42">
            <w:pPr>
              <w:spacing w:before="40" w:after="40"/>
              <w:jc w:val="center"/>
              <w:rPr>
                <w:sz w:val="20"/>
                <w:szCs w:val="20"/>
              </w:rPr>
            </w:pPr>
            <w:r w:rsidRPr="00EB39F1">
              <w:rPr>
                <w:rFonts w:cs="Arial"/>
                <w:sz w:val="20"/>
                <w:szCs w:val="20"/>
              </w:rPr>
              <w:t>0.67</w:t>
            </w:r>
          </w:p>
        </w:tc>
      </w:tr>
      <w:tr w:rsidR="00EB15F5" w:rsidRPr="00EB39F1" w14:paraId="7DB5C2B8" w14:textId="77777777">
        <w:tc>
          <w:tcPr>
            <w:tcW w:w="928" w:type="dxa"/>
            <w:vMerge/>
            <w:tcBorders>
              <w:bottom w:val="double" w:sz="4" w:space="0" w:color="auto"/>
              <w:right w:val="double" w:sz="4" w:space="0" w:color="auto"/>
            </w:tcBorders>
            <w:vAlign w:val="center"/>
          </w:tcPr>
          <w:p w14:paraId="525D9B12" w14:textId="77777777" w:rsidR="00300C42" w:rsidRPr="00EB39F1" w:rsidRDefault="00300C42">
            <w:pPr>
              <w:spacing w:before="40" w:after="40"/>
              <w:jc w:val="center"/>
              <w:rPr>
                <w:sz w:val="20"/>
                <w:szCs w:val="20"/>
              </w:rPr>
            </w:pPr>
          </w:p>
        </w:tc>
        <w:tc>
          <w:tcPr>
            <w:tcW w:w="751" w:type="dxa"/>
            <w:tcBorders>
              <w:left w:val="double" w:sz="4" w:space="0" w:color="auto"/>
              <w:bottom w:val="double" w:sz="4" w:space="0" w:color="auto"/>
            </w:tcBorders>
            <w:vAlign w:val="center"/>
          </w:tcPr>
          <w:p w14:paraId="6C12D2FC" w14:textId="77777777" w:rsidR="00300C42" w:rsidRPr="00EB39F1" w:rsidRDefault="00300C42">
            <w:pPr>
              <w:spacing w:before="40" w:after="40"/>
              <w:jc w:val="center"/>
              <w:rPr>
                <w:sz w:val="20"/>
                <w:szCs w:val="20"/>
              </w:rPr>
            </w:pPr>
          </w:p>
        </w:tc>
        <w:tc>
          <w:tcPr>
            <w:tcW w:w="752" w:type="dxa"/>
            <w:tcBorders>
              <w:bottom w:val="double" w:sz="4" w:space="0" w:color="auto"/>
            </w:tcBorders>
            <w:vAlign w:val="center"/>
          </w:tcPr>
          <w:p w14:paraId="2934F865" w14:textId="77777777" w:rsidR="00300C42" w:rsidRPr="00EB39F1" w:rsidRDefault="00300C42">
            <w:pPr>
              <w:spacing w:before="40" w:after="40"/>
              <w:jc w:val="center"/>
              <w:rPr>
                <w:sz w:val="20"/>
                <w:szCs w:val="20"/>
              </w:rPr>
            </w:pPr>
          </w:p>
        </w:tc>
        <w:tc>
          <w:tcPr>
            <w:tcW w:w="753" w:type="dxa"/>
            <w:tcBorders>
              <w:bottom w:val="double" w:sz="4" w:space="0" w:color="auto"/>
              <w:right w:val="double" w:sz="4" w:space="0" w:color="auto"/>
            </w:tcBorders>
            <w:vAlign w:val="center"/>
          </w:tcPr>
          <w:p w14:paraId="702A156D" w14:textId="77777777" w:rsidR="00300C42" w:rsidRPr="00EB39F1" w:rsidRDefault="00300C42">
            <w:pPr>
              <w:spacing w:before="40" w:after="40"/>
              <w:jc w:val="center"/>
              <w:rPr>
                <w:sz w:val="20"/>
                <w:szCs w:val="20"/>
              </w:rPr>
            </w:pPr>
          </w:p>
        </w:tc>
        <w:tc>
          <w:tcPr>
            <w:tcW w:w="753" w:type="dxa"/>
            <w:tcBorders>
              <w:left w:val="double" w:sz="4" w:space="0" w:color="auto"/>
              <w:bottom w:val="double" w:sz="4" w:space="0" w:color="auto"/>
            </w:tcBorders>
            <w:vAlign w:val="center"/>
          </w:tcPr>
          <w:p w14:paraId="1984F587" w14:textId="77777777" w:rsidR="00300C42" w:rsidRPr="00EB39F1" w:rsidRDefault="00300C42">
            <w:pPr>
              <w:spacing w:before="40" w:after="40"/>
              <w:jc w:val="center"/>
              <w:rPr>
                <w:sz w:val="20"/>
                <w:szCs w:val="20"/>
              </w:rPr>
            </w:pPr>
            <w:r w:rsidRPr="00EB39F1">
              <w:rPr>
                <w:rFonts w:cs="Arial"/>
                <w:sz w:val="20"/>
                <w:szCs w:val="20"/>
              </w:rPr>
              <w:t>64</w:t>
            </w:r>
          </w:p>
        </w:tc>
        <w:tc>
          <w:tcPr>
            <w:tcW w:w="753" w:type="dxa"/>
            <w:tcBorders>
              <w:bottom w:val="double" w:sz="4" w:space="0" w:color="auto"/>
            </w:tcBorders>
            <w:vAlign w:val="center"/>
          </w:tcPr>
          <w:p w14:paraId="1CCC0A7F" w14:textId="77777777" w:rsidR="00300C42" w:rsidRPr="00EB39F1" w:rsidRDefault="00300C42">
            <w:pPr>
              <w:spacing w:before="40" w:after="40"/>
              <w:jc w:val="center"/>
              <w:rPr>
                <w:sz w:val="20"/>
                <w:szCs w:val="20"/>
              </w:rPr>
            </w:pPr>
            <w:r w:rsidRPr="00EB39F1">
              <w:rPr>
                <w:rFonts w:cs="Arial"/>
                <w:sz w:val="20"/>
                <w:szCs w:val="20"/>
              </w:rPr>
              <w:t>9</w:t>
            </w:r>
          </w:p>
        </w:tc>
        <w:tc>
          <w:tcPr>
            <w:tcW w:w="753" w:type="dxa"/>
            <w:tcBorders>
              <w:bottom w:val="double" w:sz="4" w:space="0" w:color="auto"/>
              <w:right w:val="double" w:sz="4" w:space="0" w:color="auto"/>
            </w:tcBorders>
            <w:vAlign w:val="center"/>
          </w:tcPr>
          <w:p w14:paraId="5ABB646E" w14:textId="77777777" w:rsidR="00300C42" w:rsidRPr="00EB39F1" w:rsidRDefault="00300C42">
            <w:pPr>
              <w:spacing w:before="40" w:after="40"/>
              <w:jc w:val="center"/>
              <w:rPr>
                <w:sz w:val="20"/>
                <w:szCs w:val="20"/>
              </w:rPr>
            </w:pPr>
            <w:r w:rsidRPr="00EB39F1">
              <w:rPr>
                <w:rFonts w:cs="Arial"/>
                <w:sz w:val="20"/>
                <w:szCs w:val="20"/>
              </w:rPr>
              <w:t>0.99</w:t>
            </w:r>
          </w:p>
        </w:tc>
        <w:tc>
          <w:tcPr>
            <w:tcW w:w="752" w:type="dxa"/>
            <w:tcBorders>
              <w:bottom w:val="double" w:sz="4" w:space="0" w:color="auto"/>
              <w:right w:val="single" w:sz="4" w:space="0" w:color="auto"/>
            </w:tcBorders>
            <w:vAlign w:val="center"/>
          </w:tcPr>
          <w:p w14:paraId="6208B5F0" w14:textId="77777777" w:rsidR="00300C42" w:rsidRPr="00EB39F1" w:rsidRDefault="00300C42">
            <w:pPr>
              <w:spacing w:before="40" w:after="40"/>
              <w:jc w:val="center"/>
              <w:rPr>
                <w:rFonts w:cs="Arial"/>
                <w:sz w:val="20"/>
                <w:szCs w:val="20"/>
              </w:rPr>
            </w:pPr>
            <w:r w:rsidRPr="00EB39F1">
              <w:rPr>
                <w:rFonts w:cs="Arial"/>
                <w:sz w:val="20"/>
                <w:szCs w:val="20"/>
              </w:rPr>
              <w:t>64</w:t>
            </w:r>
          </w:p>
        </w:tc>
        <w:tc>
          <w:tcPr>
            <w:tcW w:w="753" w:type="dxa"/>
            <w:tcBorders>
              <w:left w:val="single" w:sz="4" w:space="0" w:color="auto"/>
              <w:bottom w:val="double" w:sz="4" w:space="0" w:color="auto"/>
              <w:right w:val="single" w:sz="4" w:space="0" w:color="auto"/>
            </w:tcBorders>
            <w:vAlign w:val="center"/>
          </w:tcPr>
          <w:p w14:paraId="03389A33" w14:textId="77777777" w:rsidR="00300C42" w:rsidRPr="00EB39F1" w:rsidRDefault="00300C42">
            <w:pPr>
              <w:spacing w:before="40" w:after="40"/>
              <w:jc w:val="center"/>
              <w:rPr>
                <w:rFonts w:cs="Arial"/>
                <w:sz w:val="20"/>
                <w:szCs w:val="20"/>
              </w:rPr>
            </w:pPr>
            <w:r w:rsidRPr="00EB39F1">
              <w:rPr>
                <w:rFonts w:cs="Arial"/>
                <w:sz w:val="20"/>
                <w:szCs w:val="20"/>
              </w:rPr>
              <w:t>9</w:t>
            </w:r>
          </w:p>
        </w:tc>
        <w:tc>
          <w:tcPr>
            <w:tcW w:w="754" w:type="dxa"/>
            <w:tcBorders>
              <w:left w:val="single" w:sz="4" w:space="0" w:color="auto"/>
              <w:bottom w:val="double" w:sz="4" w:space="0" w:color="auto"/>
              <w:right w:val="double" w:sz="4" w:space="0" w:color="auto"/>
            </w:tcBorders>
            <w:vAlign w:val="center"/>
          </w:tcPr>
          <w:p w14:paraId="2D803A1F" w14:textId="77777777" w:rsidR="00300C42" w:rsidRPr="00EB39F1" w:rsidRDefault="00300C42">
            <w:pPr>
              <w:spacing w:before="40" w:after="40"/>
              <w:jc w:val="center"/>
              <w:rPr>
                <w:rFonts w:cs="Arial"/>
                <w:sz w:val="20"/>
                <w:szCs w:val="20"/>
              </w:rPr>
            </w:pPr>
            <w:r w:rsidRPr="00EB39F1">
              <w:rPr>
                <w:sz w:val="20"/>
                <w:szCs w:val="20"/>
              </w:rPr>
              <w:t>0.99</w:t>
            </w:r>
          </w:p>
        </w:tc>
        <w:tc>
          <w:tcPr>
            <w:tcW w:w="753" w:type="dxa"/>
            <w:tcBorders>
              <w:left w:val="double" w:sz="4" w:space="0" w:color="auto"/>
              <w:bottom w:val="double" w:sz="4" w:space="0" w:color="auto"/>
            </w:tcBorders>
            <w:vAlign w:val="center"/>
          </w:tcPr>
          <w:p w14:paraId="2B427575" w14:textId="77777777" w:rsidR="00300C42" w:rsidRPr="00EB39F1" w:rsidRDefault="00300C42">
            <w:pPr>
              <w:spacing w:before="40" w:after="40"/>
              <w:jc w:val="center"/>
              <w:rPr>
                <w:sz w:val="20"/>
                <w:szCs w:val="20"/>
              </w:rPr>
            </w:pPr>
            <w:r w:rsidRPr="00EB39F1">
              <w:rPr>
                <w:rFonts w:cs="Arial"/>
                <w:sz w:val="20"/>
                <w:szCs w:val="20"/>
              </w:rPr>
              <w:t>64</w:t>
            </w:r>
          </w:p>
        </w:tc>
        <w:tc>
          <w:tcPr>
            <w:tcW w:w="753" w:type="dxa"/>
            <w:tcBorders>
              <w:bottom w:val="double" w:sz="4" w:space="0" w:color="auto"/>
            </w:tcBorders>
            <w:vAlign w:val="center"/>
          </w:tcPr>
          <w:p w14:paraId="2FA0CAD8" w14:textId="77777777" w:rsidR="00300C42" w:rsidRPr="00EB39F1" w:rsidRDefault="00300C42">
            <w:pPr>
              <w:spacing w:before="40" w:after="40"/>
              <w:jc w:val="center"/>
              <w:rPr>
                <w:sz w:val="20"/>
                <w:szCs w:val="20"/>
              </w:rPr>
            </w:pPr>
            <w:r w:rsidRPr="00EB39F1">
              <w:rPr>
                <w:rFonts w:cs="Arial"/>
                <w:sz w:val="20"/>
                <w:szCs w:val="20"/>
              </w:rPr>
              <w:t>16</w:t>
            </w:r>
          </w:p>
        </w:tc>
        <w:tc>
          <w:tcPr>
            <w:tcW w:w="754" w:type="dxa"/>
            <w:tcBorders>
              <w:bottom w:val="double" w:sz="4" w:space="0" w:color="auto"/>
            </w:tcBorders>
            <w:vAlign w:val="center"/>
          </w:tcPr>
          <w:p w14:paraId="469282EE" w14:textId="77777777" w:rsidR="00300C42" w:rsidRPr="00EB39F1" w:rsidRDefault="00300C42">
            <w:pPr>
              <w:spacing w:before="40" w:after="40"/>
              <w:jc w:val="center"/>
              <w:rPr>
                <w:sz w:val="20"/>
                <w:szCs w:val="20"/>
              </w:rPr>
            </w:pPr>
            <w:r w:rsidRPr="00EB39F1">
              <w:rPr>
                <w:rFonts w:cs="Arial"/>
                <w:sz w:val="20"/>
                <w:szCs w:val="20"/>
              </w:rPr>
              <w:t>0.75</w:t>
            </w:r>
          </w:p>
        </w:tc>
      </w:tr>
      <w:tr w:rsidR="00EB15F5" w:rsidRPr="00EB39F1" w14:paraId="222FE454" w14:textId="77777777">
        <w:tc>
          <w:tcPr>
            <w:tcW w:w="928" w:type="dxa"/>
            <w:vMerge w:val="restart"/>
            <w:tcBorders>
              <w:top w:val="double" w:sz="4" w:space="0" w:color="auto"/>
              <w:right w:val="double" w:sz="4" w:space="0" w:color="auto"/>
            </w:tcBorders>
            <w:vAlign w:val="center"/>
          </w:tcPr>
          <w:p w14:paraId="40FBFA04" w14:textId="77777777" w:rsidR="00300C42" w:rsidRPr="00EB39F1" w:rsidRDefault="00300C42">
            <w:pPr>
              <w:spacing w:before="40" w:after="40"/>
              <w:jc w:val="center"/>
              <w:rPr>
                <w:sz w:val="20"/>
                <w:szCs w:val="20"/>
              </w:rPr>
            </w:pPr>
            <w:r w:rsidRPr="00EB39F1">
              <w:rPr>
                <w:sz w:val="20"/>
                <w:szCs w:val="20"/>
              </w:rPr>
              <w:t>9</w:t>
            </w:r>
            <w:r w:rsidRPr="00EB39F1">
              <w:rPr>
                <w:rFonts w:cs="Arial"/>
                <w:sz w:val="20"/>
                <w:szCs w:val="20"/>
              </w:rPr>
              <w:t>×</w:t>
            </w:r>
            <w:r w:rsidRPr="00EB39F1">
              <w:rPr>
                <w:sz w:val="20"/>
                <w:szCs w:val="20"/>
              </w:rPr>
              <w:t>18</w:t>
            </w:r>
          </w:p>
        </w:tc>
        <w:tc>
          <w:tcPr>
            <w:tcW w:w="751" w:type="dxa"/>
            <w:tcBorders>
              <w:top w:val="double" w:sz="4" w:space="0" w:color="auto"/>
              <w:left w:val="double" w:sz="4" w:space="0" w:color="auto"/>
            </w:tcBorders>
            <w:vAlign w:val="center"/>
          </w:tcPr>
          <w:p w14:paraId="1DB337F5" w14:textId="77777777" w:rsidR="00300C42" w:rsidRPr="00EB39F1" w:rsidRDefault="00300C42">
            <w:pPr>
              <w:spacing w:before="40" w:after="40"/>
              <w:jc w:val="center"/>
              <w:rPr>
                <w:sz w:val="20"/>
                <w:szCs w:val="20"/>
              </w:rPr>
            </w:pPr>
          </w:p>
        </w:tc>
        <w:tc>
          <w:tcPr>
            <w:tcW w:w="752" w:type="dxa"/>
            <w:tcBorders>
              <w:top w:val="double" w:sz="4" w:space="0" w:color="auto"/>
            </w:tcBorders>
            <w:vAlign w:val="center"/>
          </w:tcPr>
          <w:p w14:paraId="7F7676EF" w14:textId="77777777" w:rsidR="00300C42" w:rsidRPr="00EB39F1" w:rsidRDefault="00300C42">
            <w:pPr>
              <w:spacing w:before="40" w:after="40"/>
              <w:jc w:val="center"/>
              <w:rPr>
                <w:sz w:val="20"/>
                <w:szCs w:val="20"/>
              </w:rPr>
            </w:pPr>
          </w:p>
        </w:tc>
        <w:tc>
          <w:tcPr>
            <w:tcW w:w="753" w:type="dxa"/>
            <w:tcBorders>
              <w:top w:val="double" w:sz="4" w:space="0" w:color="auto"/>
              <w:right w:val="double" w:sz="4" w:space="0" w:color="auto"/>
            </w:tcBorders>
            <w:vAlign w:val="center"/>
          </w:tcPr>
          <w:p w14:paraId="7EBDB338" w14:textId="77777777" w:rsidR="00300C42" w:rsidRPr="00EB39F1" w:rsidRDefault="00300C42">
            <w:pPr>
              <w:spacing w:before="40" w:after="40"/>
              <w:jc w:val="center"/>
              <w:rPr>
                <w:sz w:val="20"/>
                <w:szCs w:val="20"/>
              </w:rPr>
            </w:pPr>
          </w:p>
        </w:tc>
        <w:tc>
          <w:tcPr>
            <w:tcW w:w="753" w:type="dxa"/>
            <w:tcBorders>
              <w:top w:val="double" w:sz="4" w:space="0" w:color="auto"/>
              <w:left w:val="double" w:sz="4" w:space="0" w:color="auto"/>
            </w:tcBorders>
            <w:vAlign w:val="center"/>
          </w:tcPr>
          <w:p w14:paraId="4E916A0C" w14:textId="77777777" w:rsidR="00300C42" w:rsidRPr="00EB39F1" w:rsidRDefault="00300C42">
            <w:pPr>
              <w:spacing w:before="40" w:after="40"/>
              <w:jc w:val="center"/>
              <w:rPr>
                <w:sz w:val="20"/>
                <w:szCs w:val="20"/>
              </w:rPr>
            </w:pPr>
          </w:p>
        </w:tc>
        <w:tc>
          <w:tcPr>
            <w:tcW w:w="753" w:type="dxa"/>
            <w:tcBorders>
              <w:top w:val="double" w:sz="4" w:space="0" w:color="auto"/>
            </w:tcBorders>
            <w:vAlign w:val="center"/>
          </w:tcPr>
          <w:p w14:paraId="3B9E2E31" w14:textId="77777777" w:rsidR="00300C42" w:rsidRPr="00EB39F1" w:rsidRDefault="00300C42">
            <w:pPr>
              <w:spacing w:before="40" w:after="40"/>
              <w:jc w:val="center"/>
              <w:rPr>
                <w:sz w:val="20"/>
                <w:szCs w:val="20"/>
              </w:rPr>
            </w:pPr>
          </w:p>
        </w:tc>
        <w:tc>
          <w:tcPr>
            <w:tcW w:w="753" w:type="dxa"/>
            <w:tcBorders>
              <w:top w:val="double" w:sz="4" w:space="0" w:color="auto"/>
              <w:right w:val="double" w:sz="4" w:space="0" w:color="auto"/>
            </w:tcBorders>
            <w:vAlign w:val="center"/>
          </w:tcPr>
          <w:p w14:paraId="3E5EF3DB" w14:textId="77777777" w:rsidR="00300C42" w:rsidRPr="00EB39F1" w:rsidRDefault="00300C42">
            <w:pPr>
              <w:spacing w:before="40" w:after="40"/>
              <w:jc w:val="center"/>
              <w:rPr>
                <w:sz w:val="20"/>
                <w:szCs w:val="20"/>
              </w:rPr>
            </w:pPr>
          </w:p>
        </w:tc>
        <w:tc>
          <w:tcPr>
            <w:tcW w:w="752" w:type="dxa"/>
            <w:tcBorders>
              <w:top w:val="double" w:sz="4" w:space="0" w:color="auto"/>
              <w:right w:val="single" w:sz="4" w:space="0" w:color="auto"/>
            </w:tcBorders>
          </w:tcPr>
          <w:p w14:paraId="5BBDDB2B" w14:textId="77777777" w:rsidR="00300C42" w:rsidRPr="00EB39F1" w:rsidRDefault="00300C42">
            <w:pPr>
              <w:spacing w:before="40" w:after="40"/>
              <w:jc w:val="center"/>
              <w:rPr>
                <w:rFonts w:cs="Arial"/>
                <w:sz w:val="20"/>
                <w:szCs w:val="20"/>
              </w:rPr>
            </w:pPr>
          </w:p>
        </w:tc>
        <w:tc>
          <w:tcPr>
            <w:tcW w:w="753" w:type="dxa"/>
            <w:tcBorders>
              <w:top w:val="double" w:sz="4" w:space="0" w:color="auto"/>
              <w:left w:val="single" w:sz="4" w:space="0" w:color="auto"/>
              <w:right w:val="single" w:sz="4" w:space="0" w:color="auto"/>
            </w:tcBorders>
          </w:tcPr>
          <w:p w14:paraId="1D8DECD2" w14:textId="77777777" w:rsidR="00300C42" w:rsidRPr="00EB39F1" w:rsidRDefault="00300C42">
            <w:pPr>
              <w:spacing w:before="40" w:after="40"/>
              <w:jc w:val="center"/>
              <w:rPr>
                <w:rFonts w:cs="Arial"/>
                <w:sz w:val="20"/>
                <w:szCs w:val="20"/>
              </w:rPr>
            </w:pPr>
          </w:p>
        </w:tc>
        <w:tc>
          <w:tcPr>
            <w:tcW w:w="754" w:type="dxa"/>
            <w:tcBorders>
              <w:top w:val="double" w:sz="4" w:space="0" w:color="auto"/>
              <w:left w:val="single" w:sz="4" w:space="0" w:color="auto"/>
              <w:right w:val="double" w:sz="4" w:space="0" w:color="auto"/>
            </w:tcBorders>
          </w:tcPr>
          <w:p w14:paraId="68C2F2DA" w14:textId="77777777" w:rsidR="00300C42" w:rsidRPr="00EB39F1" w:rsidRDefault="00300C42">
            <w:pPr>
              <w:spacing w:before="40" w:after="40"/>
              <w:jc w:val="center"/>
              <w:rPr>
                <w:rFonts w:cs="Arial"/>
                <w:sz w:val="20"/>
                <w:szCs w:val="20"/>
              </w:rPr>
            </w:pPr>
          </w:p>
        </w:tc>
        <w:tc>
          <w:tcPr>
            <w:tcW w:w="753" w:type="dxa"/>
            <w:tcBorders>
              <w:top w:val="double" w:sz="4" w:space="0" w:color="auto"/>
              <w:left w:val="double" w:sz="4" w:space="0" w:color="auto"/>
            </w:tcBorders>
            <w:vAlign w:val="center"/>
          </w:tcPr>
          <w:p w14:paraId="19EB88BD" w14:textId="77777777" w:rsidR="00300C42" w:rsidRPr="00EB39F1" w:rsidRDefault="00300C42">
            <w:pPr>
              <w:spacing w:before="40" w:after="40"/>
              <w:jc w:val="center"/>
              <w:rPr>
                <w:sz w:val="20"/>
                <w:szCs w:val="20"/>
              </w:rPr>
            </w:pPr>
            <w:r w:rsidRPr="00EB39F1">
              <w:rPr>
                <w:rFonts w:cs="Arial"/>
                <w:sz w:val="20"/>
                <w:szCs w:val="20"/>
              </w:rPr>
              <w:t>256</w:t>
            </w:r>
          </w:p>
        </w:tc>
        <w:tc>
          <w:tcPr>
            <w:tcW w:w="753" w:type="dxa"/>
            <w:tcBorders>
              <w:top w:val="double" w:sz="4" w:space="0" w:color="auto"/>
            </w:tcBorders>
            <w:vAlign w:val="center"/>
          </w:tcPr>
          <w:p w14:paraId="7BE97194" w14:textId="77777777" w:rsidR="00300C42" w:rsidRPr="00EB39F1" w:rsidRDefault="00300C42">
            <w:pPr>
              <w:spacing w:before="40" w:after="40"/>
              <w:jc w:val="center"/>
              <w:rPr>
                <w:sz w:val="20"/>
                <w:szCs w:val="20"/>
              </w:rPr>
            </w:pPr>
            <w:r w:rsidRPr="00EB39F1">
              <w:rPr>
                <w:rFonts w:cs="Arial"/>
                <w:sz w:val="20"/>
                <w:szCs w:val="20"/>
              </w:rPr>
              <w:t>9</w:t>
            </w:r>
          </w:p>
        </w:tc>
        <w:tc>
          <w:tcPr>
            <w:tcW w:w="754" w:type="dxa"/>
            <w:tcBorders>
              <w:top w:val="double" w:sz="4" w:space="0" w:color="auto"/>
            </w:tcBorders>
            <w:vAlign w:val="center"/>
          </w:tcPr>
          <w:p w14:paraId="45B74070" w14:textId="77777777" w:rsidR="00300C42" w:rsidRPr="00EB39F1" w:rsidRDefault="00300C42">
            <w:pPr>
              <w:spacing w:before="40" w:after="40"/>
              <w:jc w:val="center"/>
              <w:rPr>
                <w:sz w:val="20"/>
                <w:szCs w:val="20"/>
              </w:rPr>
            </w:pPr>
            <w:r w:rsidRPr="00EB39F1">
              <w:rPr>
                <w:rFonts w:cs="Arial"/>
                <w:sz w:val="20"/>
                <w:szCs w:val="20"/>
              </w:rPr>
              <w:t>0.82</w:t>
            </w:r>
          </w:p>
        </w:tc>
      </w:tr>
      <w:tr w:rsidR="001817C7" w:rsidRPr="00EB39F1" w14:paraId="2D5D6C98" w14:textId="77777777">
        <w:tc>
          <w:tcPr>
            <w:tcW w:w="928" w:type="dxa"/>
            <w:vMerge/>
            <w:tcBorders>
              <w:right w:val="double" w:sz="4" w:space="0" w:color="auto"/>
            </w:tcBorders>
            <w:vAlign w:val="center"/>
          </w:tcPr>
          <w:p w14:paraId="2257239D" w14:textId="77777777" w:rsidR="00300C42" w:rsidRPr="00EB39F1" w:rsidRDefault="00300C42">
            <w:pPr>
              <w:spacing w:before="40" w:after="40"/>
              <w:jc w:val="center"/>
              <w:rPr>
                <w:sz w:val="20"/>
                <w:szCs w:val="20"/>
              </w:rPr>
            </w:pPr>
          </w:p>
        </w:tc>
        <w:tc>
          <w:tcPr>
            <w:tcW w:w="751" w:type="dxa"/>
            <w:tcBorders>
              <w:left w:val="double" w:sz="4" w:space="0" w:color="auto"/>
            </w:tcBorders>
            <w:vAlign w:val="center"/>
          </w:tcPr>
          <w:p w14:paraId="03FE0140" w14:textId="77777777" w:rsidR="00300C42" w:rsidRPr="00EB39F1" w:rsidRDefault="00300C42">
            <w:pPr>
              <w:spacing w:before="40" w:after="40"/>
              <w:jc w:val="center"/>
              <w:rPr>
                <w:sz w:val="20"/>
                <w:szCs w:val="20"/>
              </w:rPr>
            </w:pPr>
          </w:p>
        </w:tc>
        <w:tc>
          <w:tcPr>
            <w:tcW w:w="752" w:type="dxa"/>
            <w:vAlign w:val="center"/>
          </w:tcPr>
          <w:p w14:paraId="4282A51A" w14:textId="77777777" w:rsidR="00300C42" w:rsidRPr="00EB39F1" w:rsidRDefault="00300C42">
            <w:pPr>
              <w:spacing w:before="40" w:after="40"/>
              <w:jc w:val="center"/>
              <w:rPr>
                <w:sz w:val="20"/>
                <w:szCs w:val="20"/>
              </w:rPr>
            </w:pPr>
          </w:p>
        </w:tc>
        <w:tc>
          <w:tcPr>
            <w:tcW w:w="753" w:type="dxa"/>
            <w:tcBorders>
              <w:right w:val="double" w:sz="4" w:space="0" w:color="auto"/>
            </w:tcBorders>
            <w:vAlign w:val="center"/>
          </w:tcPr>
          <w:p w14:paraId="2904C0C5" w14:textId="77777777" w:rsidR="00300C42" w:rsidRPr="00EB39F1" w:rsidRDefault="00300C42">
            <w:pPr>
              <w:spacing w:before="40" w:after="40"/>
              <w:jc w:val="center"/>
              <w:rPr>
                <w:sz w:val="20"/>
                <w:szCs w:val="20"/>
              </w:rPr>
            </w:pPr>
          </w:p>
        </w:tc>
        <w:tc>
          <w:tcPr>
            <w:tcW w:w="753" w:type="dxa"/>
            <w:tcBorders>
              <w:left w:val="double" w:sz="4" w:space="0" w:color="auto"/>
            </w:tcBorders>
            <w:vAlign w:val="center"/>
          </w:tcPr>
          <w:p w14:paraId="366415BE" w14:textId="77777777" w:rsidR="00300C42" w:rsidRPr="00EB39F1" w:rsidRDefault="00300C42">
            <w:pPr>
              <w:spacing w:before="40" w:after="40"/>
              <w:jc w:val="center"/>
              <w:rPr>
                <w:sz w:val="20"/>
                <w:szCs w:val="20"/>
              </w:rPr>
            </w:pPr>
          </w:p>
        </w:tc>
        <w:tc>
          <w:tcPr>
            <w:tcW w:w="753" w:type="dxa"/>
            <w:vAlign w:val="center"/>
          </w:tcPr>
          <w:p w14:paraId="38A2DB23" w14:textId="77777777" w:rsidR="00300C42" w:rsidRPr="00EB39F1" w:rsidRDefault="00300C42">
            <w:pPr>
              <w:spacing w:before="40" w:after="40"/>
              <w:jc w:val="center"/>
              <w:rPr>
                <w:sz w:val="20"/>
                <w:szCs w:val="20"/>
              </w:rPr>
            </w:pPr>
          </w:p>
        </w:tc>
        <w:tc>
          <w:tcPr>
            <w:tcW w:w="753" w:type="dxa"/>
            <w:tcBorders>
              <w:right w:val="double" w:sz="4" w:space="0" w:color="auto"/>
            </w:tcBorders>
            <w:vAlign w:val="center"/>
          </w:tcPr>
          <w:p w14:paraId="5ABDA1A2" w14:textId="77777777" w:rsidR="00300C42" w:rsidRPr="00EB39F1" w:rsidRDefault="00300C42">
            <w:pPr>
              <w:spacing w:before="40" w:after="40"/>
              <w:jc w:val="center"/>
              <w:rPr>
                <w:sz w:val="20"/>
                <w:szCs w:val="20"/>
              </w:rPr>
            </w:pPr>
          </w:p>
        </w:tc>
        <w:tc>
          <w:tcPr>
            <w:tcW w:w="752" w:type="dxa"/>
            <w:tcBorders>
              <w:right w:val="single" w:sz="4" w:space="0" w:color="auto"/>
            </w:tcBorders>
          </w:tcPr>
          <w:p w14:paraId="37EEAE7A" w14:textId="77777777" w:rsidR="00300C42" w:rsidRPr="00EB39F1" w:rsidRDefault="00300C42">
            <w:pPr>
              <w:spacing w:before="40" w:after="40"/>
              <w:jc w:val="center"/>
              <w:rPr>
                <w:rFonts w:cs="Arial"/>
                <w:sz w:val="20"/>
                <w:szCs w:val="20"/>
              </w:rPr>
            </w:pPr>
          </w:p>
        </w:tc>
        <w:tc>
          <w:tcPr>
            <w:tcW w:w="753" w:type="dxa"/>
            <w:tcBorders>
              <w:left w:val="single" w:sz="4" w:space="0" w:color="auto"/>
              <w:right w:val="single" w:sz="4" w:space="0" w:color="auto"/>
            </w:tcBorders>
          </w:tcPr>
          <w:p w14:paraId="5AA84401" w14:textId="77777777" w:rsidR="00300C42" w:rsidRPr="00EB39F1" w:rsidRDefault="00300C42">
            <w:pPr>
              <w:spacing w:before="40" w:after="40"/>
              <w:jc w:val="center"/>
              <w:rPr>
                <w:rFonts w:cs="Arial"/>
                <w:sz w:val="20"/>
                <w:szCs w:val="20"/>
              </w:rPr>
            </w:pPr>
          </w:p>
        </w:tc>
        <w:tc>
          <w:tcPr>
            <w:tcW w:w="754" w:type="dxa"/>
            <w:tcBorders>
              <w:left w:val="single" w:sz="4" w:space="0" w:color="auto"/>
              <w:right w:val="double" w:sz="4" w:space="0" w:color="auto"/>
            </w:tcBorders>
          </w:tcPr>
          <w:p w14:paraId="0445B15C" w14:textId="77777777" w:rsidR="00300C42" w:rsidRPr="00EB39F1" w:rsidRDefault="00300C42">
            <w:pPr>
              <w:spacing w:before="40" w:after="40"/>
              <w:jc w:val="center"/>
              <w:rPr>
                <w:rFonts w:cs="Arial"/>
                <w:sz w:val="20"/>
                <w:szCs w:val="20"/>
              </w:rPr>
            </w:pPr>
          </w:p>
        </w:tc>
        <w:tc>
          <w:tcPr>
            <w:tcW w:w="753" w:type="dxa"/>
            <w:tcBorders>
              <w:left w:val="double" w:sz="4" w:space="0" w:color="auto"/>
            </w:tcBorders>
            <w:vAlign w:val="center"/>
          </w:tcPr>
          <w:p w14:paraId="00B1C57B" w14:textId="77777777" w:rsidR="00300C42" w:rsidRPr="00EB39F1" w:rsidRDefault="00300C42">
            <w:pPr>
              <w:spacing w:before="40" w:after="40"/>
              <w:jc w:val="center"/>
              <w:rPr>
                <w:sz w:val="20"/>
                <w:szCs w:val="20"/>
              </w:rPr>
            </w:pPr>
            <w:r w:rsidRPr="00EB39F1">
              <w:rPr>
                <w:rFonts w:cs="Arial"/>
                <w:sz w:val="20"/>
                <w:szCs w:val="20"/>
              </w:rPr>
              <w:t>128</w:t>
            </w:r>
          </w:p>
        </w:tc>
        <w:tc>
          <w:tcPr>
            <w:tcW w:w="753" w:type="dxa"/>
            <w:vAlign w:val="center"/>
          </w:tcPr>
          <w:p w14:paraId="3EF1B5DB" w14:textId="77777777" w:rsidR="00300C42" w:rsidRPr="00EB39F1" w:rsidRDefault="00300C42">
            <w:pPr>
              <w:spacing w:before="40" w:after="40"/>
              <w:jc w:val="center"/>
              <w:rPr>
                <w:sz w:val="20"/>
                <w:szCs w:val="20"/>
              </w:rPr>
            </w:pPr>
            <w:r w:rsidRPr="00EB39F1">
              <w:rPr>
                <w:rFonts w:cs="Arial"/>
                <w:sz w:val="20"/>
                <w:szCs w:val="20"/>
              </w:rPr>
              <w:t>9</w:t>
            </w:r>
          </w:p>
        </w:tc>
        <w:tc>
          <w:tcPr>
            <w:tcW w:w="754" w:type="dxa"/>
            <w:vAlign w:val="center"/>
          </w:tcPr>
          <w:p w14:paraId="59DA78E9" w14:textId="77777777" w:rsidR="00300C42" w:rsidRPr="00EB39F1" w:rsidRDefault="00300C42">
            <w:pPr>
              <w:spacing w:before="40" w:after="40"/>
              <w:jc w:val="center"/>
              <w:rPr>
                <w:sz w:val="20"/>
                <w:szCs w:val="20"/>
              </w:rPr>
            </w:pPr>
            <w:r w:rsidRPr="00EB39F1">
              <w:rPr>
                <w:rFonts w:cs="Arial"/>
                <w:sz w:val="20"/>
                <w:szCs w:val="20"/>
              </w:rPr>
              <w:t>0.81</w:t>
            </w:r>
          </w:p>
        </w:tc>
      </w:tr>
      <w:tr w:rsidR="001817C7" w:rsidRPr="00EB39F1" w14:paraId="4AB85B16" w14:textId="77777777">
        <w:tc>
          <w:tcPr>
            <w:tcW w:w="928" w:type="dxa"/>
            <w:vMerge/>
            <w:tcBorders>
              <w:right w:val="double" w:sz="4" w:space="0" w:color="auto"/>
            </w:tcBorders>
            <w:vAlign w:val="center"/>
          </w:tcPr>
          <w:p w14:paraId="741BD6E9" w14:textId="77777777" w:rsidR="00300C42" w:rsidRPr="00EB39F1" w:rsidRDefault="00300C42">
            <w:pPr>
              <w:spacing w:before="40" w:after="40"/>
              <w:jc w:val="center"/>
              <w:rPr>
                <w:sz w:val="20"/>
                <w:szCs w:val="20"/>
              </w:rPr>
            </w:pPr>
          </w:p>
        </w:tc>
        <w:tc>
          <w:tcPr>
            <w:tcW w:w="751" w:type="dxa"/>
            <w:tcBorders>
              <w:left w:val="double" w:sz="4" w:space="0" w:color="auto"/>
            </w:tcBorders>
            <w:vAlign w:val="center"/>
          </w:tcPr>
          <w:p w14:paraId="6B10A4B9" w14:textId="77777777" w:rsidR="00300C42" w:rsidRPr="00EB39F1" w:rsidRDefault="00300C42">
            <w:pPr>
              <w:spacing w:before="40" w:after="40"/>
              <w:jc w:val="center"/>
              <w:rPr>
                <w:sz w:val="20"/>
                <w:szCs w:val="20"/>
              </w:rPr>
            </w:pPr>
          </w:p>
        </w:tc>
        <w:tc>
          <w:tcPr>
            <w:tcW w:w="752" w:type="dxa"/>
            <w:vAlign w:val="center"/>
          </w:tcPr>
          <w:p w14:paraId="788C459D" w14:textId="77777777" w:rsidR="00300C42" w:rsidRPr="00EB39F1" w:rsidRDefault="00300C42">
            <w:pPr>
              <w:spacing w:before="40" w:after="40"/>
              <w:jc w:val="center"/>
              <w:rPr>
                <w:sz w:val="20"/>
                <w:szCs w:val="20"/>
              </w:rPr>
            </w:pPr>
          </w:p>
        </w:tc>
        <w:tc>
          <w:tcPr>
            <w:tcW w:w="753" w:type="dxa"/>
            <w:tcBorders>
              <w:right w:val="double" w:sz="4" w:space="0" w:color="auto"/>
            </w:tcBorders>
            <w:vAlign w:val="center"/>
          </w:tcPr>
          <w:p w14:paraId="38579458" w14:textId="77777777" w:rsidR="00300C42" w:rsidRPr="00EB39F1" w:rsidRDefault="00300C42">
            <w:pPr>
              <w:spacing w:before="40" w:after="40"/>
              <w:jc w:val="center"/>
              <w:rPr>
                <w:sz w:val="20"/>
                <w:szCs w:val="20"/>
              </w:rPr>
            </w:pPr>
          </w:p>
        </w:tc>
        <w:tc>
          <w:tcPr>
            <w:tcW w:w="753" w:type="dxa"/>
            <w:tcBorders>
              <w:left w:val="double" w:sz="4" w:space="0" w:color="auto"/>
            </w:tcBorders>
            <w:vAlign w:val="center"/>
          </w:tcPr>
          <w:p w14:paraId="12E2B4A3" w14:textId="77777777" w:rsidR="00300C42" w:rsidRPr="00EB39F1" w:rsidRDefault="00300C42">
            <w:pPr>
              <w:spacing w:before="40" w:after="40"/>
              <w:jc w:val="center"/>
              <w:rPr>
                <w:sz w:val="20"/>
                <w:szCs w:val="20"/>
              </w:rPr>
            </w:pPr>
          </w:p>
        </w:tc>
        <w:tc>
          <w:tcPr>
            <w:tcW w:w="753" w:type="dxa"/>
            <w:vAlign w:val="center"/>
          </w:tcPr>
          <w:p w14:paraId="1E387B54" w14:textId="77777777" w:rsidR="00300C42" w:rsidRPr="00EB39F1" w:rsidRDefault="00300C42">
            <w:pPr>
              <w:spacing w:before="40" w:after="40"/>
              <w:jc w:val="center"/>
              <w:rPr>
                <w:sz w:val="20"/>
                <w:szCs w:val="20"/>
              </w:rPr>
            </w:pPr>
          </w:p>
        </w:tc>
        <w:tc>
          <w:tcPr>
            <w:tcW w:w="753" w:type="dxa"/>
            <w:tcBorders>
              <w:right w:val="double" w:sz="4" w:space="0" w:color="auto"/>
            </w:tcBorders>
            <w:vAlign w:val="center"/>
          </w:tcPr>
          <w:p w14:paraId="77DFFC23" w14:textId="77777777" w:rsidR="00300C42" w:rsidRPr="00EB39F1" w:rsidRDefault="00300C42">
            <w:pPr>
              <w:spacing w:before="40" w:after="40"/>
              <w:jc w:val="center"/>
              <w:rPr>
                <w:sz w:val="20"/>
                <w:szCs w:val="20"/>
              </w:rPr>
            </w:pPr>
          </w:p>
        </w:tc>
        <w:tc>
          <w:tcPr>
            <w:tcW w:w="752" w:type="dxa"/>
            <w:tcBorders>
              <w:right w:val="single" w:sz="4" w:space="0" w:color="auto"/>
            </w:tcBorders>
          </w:tcPr>
          <w:p w14:paraId="66D8B483" w14:textId="77777777" w:rsidR="00300C42" w:rsidRPr="00EB39F1" w:rsidRDefault="00300C42">
            <w:pPr>
              <w:spacing w:before="40" w:after="40"/>
              <w:jc w:val="center"/>
              <w:rPr>
                <w:rFonts w:cs="Arial"/>
                <w:sz w:val="20"/>
                <w:szCs w:val="20"/>
              </w:rPr>
            </w:pPr>
          </w:p>
        </w:tc>
        <w:tc>
          <w:tcPr>
            <w:tcW w:w="753" w:type="dxa"/>
            <w:tcBorders>
              <w:left w:val="single" w:sz="4" w:space="0" w:color="auto"/>
              <w:right w:val="single" w:sz="4" w:space="0" w:color="auto"/>
            </w:tcBorders>
          </w:tcPr>
          <w:p w14:paraId="2291F1B7" w14:textId="77777777" w:rsidR="00300C42" w:rsidRPr="00EB39F1" w:rsidRDefault="00300C42">
            <w:pPr>
              <w:spacing w:before="40" w:after="40"/>
              <w:jc w:val="center"/>
              <w:rPr>
                <w:rFonts w:cs="Arial"/>
                <w:sz w:val="20"/>
                <w:szCs w:val="20"/>
              </w:rPr>
            </w:pPr>
          </w:p>
        </w:tc>
        <w:tc>
          <w:tcPr>
            <w:tcW w:w="754" w:type="dxa"/>
            <w:tcBorders>
              <w:left w:val="single" w:sz="4" w:space="0" w:color="auto"/>
              <w:right w:val="double" w:sz="4" w:space="0" w:color="auto"/>
            </w:tcBorders>
          </w:tcPr>
          <w:p w14:paraId="53F2B114" w14:textId="77777777" w:rsidR="00300C42" w:rsidRPr="00EB39F1" w:rsidRDefault="00300C42">
            <w:pPr>
              <w:spacing w:before="40" w:after="40"/>
              <w:jc w:val="center"/>
              <w:rPr>
                <w:rFonts w:cs="Arial"/>
                <w:sz w:val="20"/>
                <w:szCs w:val="20"/>
              </w:rPr>
            </w:pPr>
          </w:p>
        </w:tc>
        <w:tc>
          <w:tcPr>
            <w:tcW w:w="753" w:type="dxa"/>
            <w:tcBorders>
              <w:left w:val="double" w:sz="4" w:space="0" w:color="auto"/>
            </w:tcBorders>
            <w:vAlign w:val="center"/>
          </w:tcPr>
          <w:p w14:paraId="20801D91" w14:textId="77777777" w:rsidR="00300C42" w:rsidRPr="00EB39F1" w:rsidRDefault="00300C42">
            <w:pPr>
              <w:spacing w:before="40" w:after="40"/>
              <w:jc w:val="center"/>
              <w:rPr>
                <w:rFonts w:cs="Arial"/>
                <w:sz w:val="20"/>
                <w:szCs w:val="20"/>
              </w:rPr>
            </w:pPr>
            <w:r w:rsidRPr="00EB39F1">
              <w:rPr>
                <w:rFonts w:cs="Arial"/>
                <w:sz w:val="20"/>
                <w:szCs w:val="20"/>
              </w:rPr>
              <w:t>64</w:t>
            </w:r>
          </w:p>
        </w:tc>
        <w:tc>
          <w:tcPr>
            <w:tcW w:w="753" w:type="dxa"/>
            <w:vAlign w:val="center"/>
          </w:tcPr>
          <w:p w14:paraId="6DFAFA39" w14:textId="77777777" w:rsidR="00300C42" w:rsidRPr="00EB39F1" w:rsidRDefault="00300C42">
            <w:pPr>
              <w:spacing w:before="40" w:after="40"/>
              <w:jc w:val="center"/>
              <w:rPr>
                <w:rFonts w:cs="Arial"/>
                <w:sz w:val="20"/>
                <w:szCs w:val="20"/>
              </w:rPr>
            </w:pPr>
            <w:r w:rsidRPr="00EB39F1">
              <w:rPr>
                <w:rFonts w:cs="Arial"/>
                <w:sz w:val="20"/>
                <w:szCs w:val="20"/>
              </w:rPr>
              <w:t>9</w:t>
            </w:r>
          </w:p>
        </w:tc>
        <w:tc>
          <w:tcPr>
            <w:tcW w:w="754" w:type="dxa"/>
            <w:vAlign w:val="center"/>
          </w:tcPr>
          <w:p w14:paraId="505E3F89" w14:textId="77777777" w:rsidR="00300C42" w:rsidRPr="00EB39F1" w:rsidRDefault="00300C42">
            <w:pPr>
              <w:spacing w:before="40" w:after="40"/>
              <w:jc w:val="center"/>
              <w:rPr>
                <w:sz w:val="20"/>
                <w:szCs w:val="20"/>
              </w:rPr>
            </w:pPr>
            <w:r w:rsidRPr="00EB39F1">
              <w:rPr>
                <w:rFonts w:cs="Arial"/>
                <w:sz w:val="20"/>
                <w:szCs w:val="20"/>
              </w:rPr>
              <w:t>0.82</w:t>
            </w:r>
          </w:p>
        </w:tc>
      </w:tr>
    </w:tbl>
    <w:p w14:paraId="1D8B3F8C" w14:textId="77777777" w:rsidR="00300C42" w:rsidRPr="00EB39F1" w:rsidRDefault="00300C42" w:rsidP="00300C42"/>
    <w:p w14:paraId="0211AE90" w14:textId="6D1D85A3" w:rsidR="00300C42" w:rsidRPr="00EB39F1" w:rsidRDefault="00300C42" w:rsidP="00300C42">
      <w:pPr>
        <w:pStyle w:val="Caption"/>
      </w:pPr>
      <w:bookmarkStart w:id="1456" w:name="_Ref163133373"/>
      <w:r w:rsidRPr="00EB39F1">
        <w:t xml:space="preserve">Table </w:t>
      </w:r>
      <w:r w:rsidR="00AA186F" w:rsidRPr="00EB39F1">
        <w:fldChar w:fldCharType="begin"/>
      </w:r>
      <w:r w:rsidR="00AA186F" w:rsidRPr="00EB39F1">
        <w:instrText xml:space="preserve"> SEQ Table \* ARABIC </w:instrText>
      </w:r>
      <w:r w:rsidR="00AA186F" w:rsidRPr="00EB39F1">
        <w:fldChar w:fldCharType="separate"/>
      </w:r>
      <w:r w:rsidR="00571EDD">
        <w:rPr>
          <w:noProof/>
        </w:rPr>
        <w:t>5</w:t>
      </w:r>
      <w:r w:rsidR="00AA186F" w:rsidRPr="00EB39F1">
        <w:rPr>
          <w:noProof/>
        </w:rPr>
        <w:fldChar w:fldCharType="end"/>
      </w:r>
      <w:bookmarkEnd w:id="1456"/>
      <w:r w:rsidRPr="00EB39F1">
        <w:t xml:space="preserve"> Comparison of 90%tile 2D UE positioning errors </w:t>
      </w:r>
      <m:oMath>
        <m:sSub>
          <m:sSubPr>
            <m:ctrlPr>
              <w:rPr>
                <w:rFonts w:ascii="Cambria Math" w:eastAsia="Calibri"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90%</m:t>
            </m:r>
          </m:sub>
        </m:sSub>
      </m:oMath>
      <w:r w:rsidRPr="00EB39F1">
        <w:t xml:space="preserve"> (in meters) for 2-port CIR and PDP using different combination of sample lengths and sub-sampling sizes in the </w:t>
      </w:r>
      <w:r w:rsidRPr="00EB39F1">
        <w:rPr>
          <w:lang w:eastAsia="ja-JP"/>
        </w:rPr>
        <w:t>{60%, 6m, 2m} InF-DH scenario</w:t>
      </w:r>
      <w:r w:rsidRPr="00EB39F1">
        <w:t xml:space="preserve">. The positioning accuracy is for the “small model” for centralized direct positioning trained with 40,000 samples </w:t>
      </w:r>
      <w:r w:rsidRPr="00EB39F1">
        <w:fldChar w:fldCharType="begin"/>
      </w:r>
      <w:r w:rsidRPr="00EB39F1">
        <w:instrText xml:space="preserve"> REF _Ref158730650 \r \h </w:instrText>
      </w:r>
      <w:r w:rsidRPr="00EB39F1">
        <w:fldChar w:fldCharType="separate"/>
      </w:r>
      <w:r w:rsidR="00571EDD">
        <w:t>[6]</w:t>
      </w:r>
      <w:r w:rsidRPr="00EB39F1">
        <w:fldChar w:fldCharType="end"/>
      </w:r>
      <w:r w:rsidRPr="00EB39F1">
        <w:t xml:space="preserve"> and dynamic TRP selection with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trp</m:t>
            </m:r>
          </m:sub>
          <m:sup>
            <m:r>
              <m:rPr>
                <m:sty m:val="bi"/>
              </m:rPr>
              <w:rPr>
                <w:rFonts w:ascii="Cambria Math" w:hAnsi="Cambria Math"/>
              </w:rPr>
              <m:t>'</m:t>
            </m:r>
          </m:sup>
        </m:sSubSup>
        <m:r>
          <m:rPr>
            <m:sty m:val="bi"/>
          </m:rPr>
          <w:rPr>
            <w:rFonts w:ascii="Cambria Math" w:hAnsi="Cambria Math"/>
          </w:rPr>
          <m:t>=</m:t>
        </m:r>
      </m:oMath>
      <w:r w:rsidRPr="00EB39F1">
        <w:t xml:space="preserve"> 18, 9, 6 or 3.</w:t>
      </w:r>
    </w:p>
    <w:tbl>
      <w:tblPr>
        <w:tblStyle w:val="TableGrid"/>
        <w:tblW w:w="0" w:type="auto"/>
        <w:tblInd w:w="1615" w:type="dxa"/>
        <w:tblLook w:val="04A0" w:firstRow="1" w:lastRow="0" w:firstColumn="1" w:lastColumn="0" w:noHBand="0" w:noVBand="1"/>
      </w:tblPr>
      <w:tblGrid>
        <w:gridCol w:w="928"/>
        <w:gridCol w:w="751"/>
        <w:gridCol w:w="752"/>
        <w:gridCol w:w="752"/>
        <w:gridCol w:w="753"/>
        <w:gridCol w:w="753"/>
        <w:gridCol w:w="753"/>
        <w:gridCol w:w="753"/>
        <w:gridCol w:w="753"/>
      </w:tblGrid>
      <w:tr w:rsidR="001817C7" w:rsidRPr="00EB39F1" w14:paraId="3EC7D17E" w14:textId="77777777">
        <w:tc>
          <w:tcPr>
            <w:tcW w:w="928" w:type="dxa"/>
            <w:vMerge w:val="restart"/>
            <w:tcBorders>
              <w:left w:val="single" w:sz="4" w:space="0" w:color="auto"/>
            </w:tcBorders>
            <w:vAlign w:val="center"/>
          </w:tcPr>
          <w:p w14:paraId="7B626F79" w14:textId="77777777" w:rsidR="00300C42" w:rsidRPr="00EB39F1" w:rsidRDefault="00300C42">
            <w:pPr>
              <w:spacing w:before="40" w:after="40"/>
              <w:jc w:val="center"/>
              <w:rPr>
                <w:sz w:val="20"/>
                <w:szCs w:val="20"/>
              </w:rPr>
            </w:pPr>
            <w:r w:rsidRPr="00EB39F1">
              <w:rPr>
                <w:sz w:val="20"/>
                <w:szCs w:val="20"/>
              </w:rPr>
              <w:t xml:space="preserve">Number of real values </w:t>
            </w:r>
          </w:p>
        </w:tc>
        <w:tc>
          <w:tcPr>
            <w:tcW w:w="3008" w:type="dxa"/>
            <w:gridSpan w:val="4"/>
            <w:tcBorders>
              <w:left w:val="double" w:sz="4" w:space="0" w:color="auto"/>
              <w:bottom w:val="single" w:sz="4" w:space="0" w:color="auto"/>
              <w:right w:val="double" w:sz="4" w:space="0" w:color="auto"/>
            </w:tcBorders>
            <w:vAlign w:val="center"/>
          </w:tcPr>
          <w:p w14:paraId="0A5B78C3" w14:textId="77777777" w:rsidR="00300C42" w:rsidRPr="00EB39F1" w:rsidRDefault="00300C42">
            <w:pPr>
              <w:spacing w:before="40" w:after="40"/>
              <w:jc w:val="center"/>
              <w:rPr>
                <w:sz w:val="20"/>
                <w:szCs w:val="20"/>
              </w:rPr>
            </w:pPr>
            <w:r w:rsidRPr="00EB39F1">
              <w:rPr>
                <w:sz w:val="20"/>
                <w:szCs w:val="20"/>
              </w:rPr>
              <w:t>2-port CIR</w:t>
            </w:r>
          </w:p>
        </w:tc>
        <w:tc>
          <w:tcPr>
            <w:tcW w:w="3012" w:type="dxa"/>
            <w:gridSpan w:val="4"/>
            <w:tcBorders>
              <w:bottom w:val="single" w:sz="4" w:space="0" w:color="auto"/>
              <w:right w:val="single" w:sz="4" w:space="0" w:color="auto"/>
            </w:tcBorders>
            <w:vAlign w:val="center"/>
          </w:tcPr>
          <w:p w14:paraId="7234885C" w14:textId="77777777" w:rsidR="00300C42" w:rsidRPr="00EB39F1" w:rsidRDefault="00300C42">
            <w:pPr>
              <w:spacing w:before="40" w:after="40"/>
              <w:jc w:val="center"/>
              <w:rPr>
                <w:sz w:val="20"/>
                <w:szCs w:val="20"/>
              </w:rPr>
            </w:pPr>
            <w:r w:rsidRPr="00EB39F1">
              <w:rPr>
                <w:sz w:val="20"/>
                <w:szCs w:val="20"/>
              </w:rPr>
              <w:t>PDP</w:t>
            </w:r>
          </w:p>
        </w:tc>
      </w:tr>
      <w:tr w:rsidR="001817C7" w:rsidRPr="00EB39F1" w14:paraId="5869763C" w14:textId="77777777">
        <w:tc>
          <w:tcPr>
            <w:tcW w:w="928" w:type="dxa"/>
            <w:vMerge/>
            <w:tcBorders>
              <w:left w:val="single" w:sz="4" w:space="0" w:color="auto"/>
              <w:bottom w:val="double" w:sz="4" w:space="0" w:color="auto"/>
            </w:tcBorders>
          </w:tcPr>
          <w:p w14:paraId="57099391" w14:textId="77777777" w:rsidR="00300C42" w:rsidRPr="00EB39F1" w:rsidRDefault="00300C42">
            <w:pPr>
              <w:spacing w:before="40" w:after="40"/>
              <w:jc w:val="center"/>
              <w:rPr>
                <w:sz w:val="20"/>
                <w:szCs w:val="20"/>
              </w:rPr>
            </w:pPr>
          </w:p>
        </w:tc>
        <w:tc>
          <w:tcPr>
            <w:tcW w:w="751" w:type="dxa"/>
            <w:tcBorders>
              <w:top w:val="single" w:sz="4" w:space="0" w:color="auto"/>
              <w:left w:val="double" w:sz="4" w:space="0" w:color="auto"/>
              <w:bottom w:val="double" w:sz="4" w:space="0" w:color="auto"/>
            </w:tcBorders>
            <w:vAlign w:val="center"/>
          </w:tcPr>
          <w:p w14:paraId="256F0422" w14:textId="77777777" w:rsidR="00300C42" w:rsidRPr="00EB39F1" w:rsidRDefault="00AC74AE">
            <w:pPr>
              <w:spacing w:before="40" w:after="40"/>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trp</m:t>
                    </m:r>
                  </m:sub>
                  <m:sup>
                    <m:r>
                      <w:rPr>
                        <w:rFonts w:ascii="Cambria Math" w:hAnsi="Cambria Math"/>
                      </w:rPr>
                      <m:t>'</m:t>
                    </m:r>
                  </m:sup>
                </m:sSubSup>
              </m:oMath>
            </m:oMathPara>
          </w:p>
        </w:tc>
        <w:tc>
          <w:tcPr>
            <w:tcW w:w="752" w:type="dxa"/>
            <w:tcBorders>
              <w:top w:val="single" w:sz="4" w:space="0" w:color="auto"/>
              <w:bottom w:val="double" w:sz="4" w:space="0" w:color="auto"/>
            </w:tcBorders>
            <w:vAlign w:val="center"/>
          </w:tcPr>
          <w:p w14:paraId="2EFE59C1" w14:textId="77777777" w:rsidR="00300C42" w:rsidRPr="00EB39F1" w:rsidRDefault="00AC74AE">
            <w:pPr>
              <w:spacing w:before="40" w:after="40"/>
              <w:jc w:val="center"/>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oMath>
            </m:oMathPara>
          </w:p>
        </w:tc>
        <w:tc>
          <w:tcPr>
            <w:tcW w:w="752" w:type="dxa"/>
            <w:tcBorders>
              <w:top w:val="single" w:sz="4" w:space="0" w:color="auto"/>
              <w:bottom w:val="double" w:sz="4" w:space="0" w:color="auto"/>
            </w:tcBorders>
            <w:vAlign w:val="center"/>
          </w:tcPr>
          <w:p w14:paraId="6EC60CF0" w14:textId="77777777" w:rsidR="00300C42" w:rsidRPr="00EB39F1" w:rsidRDefault="00AC74AE">
            <w:pPr>
              <w:spacing w:before="40" w:after="40"/>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m:oMathPara>
          </w:p>
        </w:tc>
        <w:tc>
          <w:tcPr>
            <w:tcW w:w="753" w:type="dxa"/>
            <w:tcBorders>
              <w:top w:val="single" w:sz="4" w:space="0" w:color="auto"/>
              <w:bottom w:val="double" w:sz="4" w:space="0" w:color="auto"/>
              <w:right w:val="double" w:sz="4" w:space="0" w:color="auto"/>
            </w:tcBorders>
            <w:vAlign w:val="center"/>
          </w:tcPr>
          <w:p w14:paraId="3EEB4C7F" w14:textId="77777777" w:rsidR="00300C42" w:rsidRPr="00EB39F1" w:rsidRDefault="00AC74AE">
            <w:pPr>
              <w:spacing w:before="40" w:after="40"/>
              <w:jc w:val="center"/>
            </w:pPr>
            <m:oMathPara>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90%</m:t>
                    </m:r>
                  </m:sub>
                </m:sSub>
              </m:oMath>
            </m:oMathPara>
          </w:p>
        </w:tc>
        <w:tc>
          <w:tcPr>
            <w:tcW w:w="753" w:type="dxa"/>
            <w:tcBorders>
              <w:top w:val="single" w:sz="4" w:space="0" w:color="auto"/>
              <w:bottom w:val="double" w:sz="4" w:space="0" w:color="auto"/>
              <w:right w:val="single" w:sz="4" w:space="0" w:color="auto"/>
            </w:tcBorders>
            <w:vAlign w:val="center"/>
          </w:tcPr>
          <w:p w14:paraId="63E280F9" w14:textId="77777777" w:rsidR="00300C42" w:rsidRPr="00EB39F1" w:rsidRDefault="00AC74AE">
            <w:pPr>
              <w:spacing w:before="40" w:after="40"/>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trp</m:t>
                    </m:r>
                  </m:sub>
                  <m:sup>
                    <m:r>
                      <w:rPr>
                        <w:rFonts w:ascii="Cambria Math" w:hAnsi="Cambria Math"/>
                      </w:rPr>
                      <m:t>'</m:t>
                    </m:r>
                  </m:sup>
                </m:sSubSup>
              </m:oMath>
            </m:oMathPara>
          </w:p>
        </w:tc>
        <w:tc>
          <w:tcPr>
            <w:tcW w:w="753" w:type="dxa"/>
            <w:tcBorders>
              <w:top w:val="single" w:sz="4" w:space="0" w:color="auto"/>
              <w:left w:val="single" w:sz="4" w:space="0" w:color="auto"/>
              <w:bottom w:val="double" w:sz="4" w:space="0" w:color="auto"/>
              <w:right w:val="single" w:sz="4" w:space="0" w:color="auto"/>
            </w:tcBorders>
            <w:vAlign w:val="center"/>
          </w:tcPr>
          <w:p w14:paraId="037AAC53" w14:textId="77777777" w:rsidR="00300C42" w:rsidRPr="00EB39F1" w:rsidRDefault="00AC74AE">
            <w:pPr>
              <w:spacing w:before="40" w:after="40"/>
              <w:jc w:val="center"/>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oMath>
            </m:oMathPara>
          </w:p>
        </w:tc>
        <w:tc>
          <w:tcPr>
            <w:tcW w:w="753" w:type="dxa"/>
            <w:tcBorders>
              <w:top w:val="single" w:sz="4" w:space="0" w:color="auto"/>
              <w:left w:val="single" w:sz="4" w:space="0" w:color="auto"/>
              <w:bottom w:val="double" w:sz="4" w:space="0" w:color="auto"/>
              <w:right w:val="single" w:sz="4" w:space="0" w:color="auto"/>
            </w:tcBorders>
            <w:vAlign w:val="center"/>
          </w:tcPr>
          <w:p w14:paraId="143193CB" w14:textId="77777777" w:rsidR="00300C42" w:rsidRPr="00EB39F1" w:rsidRDefault="00AC74AE">
            <w:pPr>
              <w:spacing w:before="40" w:after="40"/>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m:oMathPara>
          </w:p>
        </w:tc>
        <w:tc>
          <w:tcPr>
            <w:tcW w:w="753" w:type="dxa"/>
            <w:tcBorders>
              <w:top w:val="single" w:sz="4" w:space="0" w:color="auto"/>
              <w:left w:val="single" w:sz="4" w:space="0" w:color="auto"/>
              <w:bottom w:val="double" w:sz="4" w:space="0" w:color="auto"/>
              <w:right w:val="single" w:sz="4" w:space="0" w:color="auto"/>
            </w:tcBorders>
            <w:vAlign w:val="center"/>
          </w:tcPr>
          <w:p w14:paraId="4CFF8998" w14:textId="77777777" w:rsidR="00300C42" w:rsidRPr="00EB39F1" w:rsidRDefault="00AC74AE">
            <w:pPr>
              <w:spacing w:before="40" w:after="40"/>
              <w:jc w:val="center"/>
            </w:pPr>
            <m:oMathPara>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90%</m:t>
                    </m:r>
                  </m:sub>
                </m:sSub>
              </m:oMath>
            </m:oMathPara>
          </w:p>
        </w:tc>
      </w:tr>
      <w:tr w:rsidR="001817C7" w:rsidRPr="00EB39F1" w14:paraId="3331E601" w14:textId="77777777">
        <w:tc>
          <w:tcPr>
            <w:tcW w:w="928" w:type="dxa"/>
            <w:tcBorders>
              <w:top w:val="double" w:sz="4" w:space="0" w:color="auto"/>
              <w:left w:val="single" w:sz="4" w:space="0" w:color="auto"/>
            </w:tcBorders>
            <w:vAlign w:val="center"/>
          </w:tcPr>
          <w:p w14:paraId="1474A1B6" w14:textId="77777777" w:rsidR="00300C42" w:rsidRPr="00EB39F1" w:rsidRDefault="00300C42">
            <w:pPr>
              <w:spacing w:before="40" w:after="40"/>
              <w:jc w:val="center"/>
              <w:rPr>
                <w:rFonts w:cs="Arial"/>
                <w:sz w:val="20"/>
                <w:szCs w:val="20"/>
              </w:rPr>
            </w:pPr>
            <w:r w:rsidRPr="00EB39F1">
              <w:rPr>
                <w:rFonts w:cs="Arial"/>
                <w:sz w:val="20"/>
                <w:szCs w:val="20"/>
              </w:rPr>
              <w:t>18432</w:t>
            </w:r>
          </w:p>
        </w:tc>
        <w:tc>
          <w:tcPr>
            <w:tcW w:w="751" w:type="dxa"/>
            <w:tcBorders>
              <w:top w:val="double" w:sz="4" w:space="0" w:color="auto"/>
              <w:left w:val="double" w:sz="4" w:space="0" w:color="auto"/>
            </w:tcBorders>
            <w:vAlign w:val="center"/>
          </w:tcPr>
          <w:p w14:paraId="596C7BD7" w14:textId="77777777" w:rsidR="00300C42" w:rsidRPr="00EB39F1" w:rsidRDefault="00300C42">
            <w:pPr>
              <w:spacing w:before="40" w:after="40"/>
              <w:jc w:val="center"/>
              <w:rPr>
                <w:rFonts w:cs="Arial"/>
                <w:sz w:val="20"/>
                <w:szCs w:val="20"/>
              </w:rPr>
            </w:pPr>
            <w:r w:rsidRPr="00EB39F1">
              <w:rPr>
                <w:rFonts w:cs="Arial"/>
                <w:sz w:val="20"/>
                <w:szCs w:val="20"/>
              </w:rPr>
              <w:t>18</w:t>
            </w:r>
          </w:p>
        </w:tc>
        <w:tc>
          <w:tcPr>
            <w:tcW w:w="752" w:type="dxa"/>
            <w:tcBorders>
              <w:top w:val="double" w:sz="4" w:space="0" w:color="auto"/>
            </w:tcBorders>
            <w:vAlign w:val="center"/>
          </w:tcPr>
          <w:p w14:paraId="31D7C4D8" w14:textId="77777777" w:rsidR="00300C42" w:rsidRPr="00EB39F1" w:rsidRDefault="00300C42">
            <w:pPr>
              <w:spacing w:before="40" w:after="40"/>
              <w:jc w:val="center"/>
              <w:rPr>
                <w:rFonts w:cs="Arial"/>
                <w:sz w:val="20"/>
                <w:szCs w:val="20"/>
              </w:rPr>
            </w:pPr>
            <w:r w:rsidRPr="00EB39F1">
              <w:rPr>
                <w:rFonts w:cs="Arial"/>
                <w:sz w:val="20"/>
                <w:szCs w:val="20"/>
              </w:rPr>
              <w:t>256</w:t>
            </w:r>
          </w:p>
        </w:tc>
        <w:tc>
          <w:tcPr>
            <w:tcW w:w="752" w:type="dxa"/>
            <w:tcBorders>
              <w:top w:val="double" w:sz="4" w:space="0" w:color="auto"/>
            </w:tcBorders>
            <w:vAlign w:val="center"/>
          </w:tcPr>
          <w:p w14:paraId="3DA74EDD" w14:textId="77777777" w:rsidR="00300C42" w:rsidRPr="00EB39F1" w:rsidRDefault="00300C42">
            <w:pPr>
              <w:spacing w:before="40" w:after="40"/>
              <w:jc w:val="center"/>
              <w:rPr>
                <w:rFonts w:cs="Arial"/>
                <w:sz w:val="20"/>
                <w:szCs w:val="20"/>
              </w:rPr>
            </w:pPr>
            <w:r w:rsidRPr="00EB39F1">
              <w:rPr>
                <w:rFonts w:cs="Arial"/>
                <w:sz w:val="20"/>
                <w:szCs w:val="20"/>
              </w:rPr>
              <w:t>256</w:t>
            </w:r>
          </w:p>
        </w:tc>
        <w:tc>
          <w:tcPr>
            <w:tcW w:w="753" w:type="dxa"/>
            <w:tcBorders>
              <w:top w:val="double" w:sz="4" w:space="0" w:color="auto"/>
              <w:right w:val="double" w:sz="4" w:space="0" w:color="auto"/>
            </w:tcBorders>
            <w:vAlign w:val="center"/>
          </w:tcPr>
          <w:p w14:paraId="56893732" w14:textId="77777777" w:rsidR="00300C42" w:rsidRPr="00EB39F1" w:rsidRDefault="00300C42">
            <w:pPr>
              <w:spacing w:before="40" w:after="40"/>
              <w:jc w:val="center"/>
              <w:rPr>
                <w:rFonts w:cs="Arial"/>
                <w:sz w:val="20"/>
                <w:szCs w:val="20"/>
              </w:rPr>
            </w:pPr>
            <w:r w:rsidRPr="00EB39F1">
              <w:rPr>
                <w:rFonts w:cs="Arial"/>
                <w:sz w:val="20"/>
                <w:szCs w:val="20"/>
              </w:rPr>
              <w:t>0.37</w:t>
            </w:r>
          </w:p>
        </w:tc>
        <w:tc>
          <w:tcPr>
            <w:tcW w:w="753" w:type="dxa"/>
            <w:tcBorders>
              <w:top w:val="double" w:sz="4" w:space="0" w:color="auto"/>
              <w:right w:val="single" w:sz="4" w:space="0" w:color="auto"/>
            </w:tcBorders>
            <w:vAlign w:val="center"/>
          </w:tcPr>
          <w:p w14:paraId="69175ADE" w14:textId="77777777" w:rsidR="00300C42" w:rsidRPr="00EB39F1" w:rsidRDefault="00300C42">
            <w:pPr>
              <w:spacing w:before="40" w:after="40"/>
              <w:jc w:val="center"/>
              <w:rPr>
                <w:rFonts w:cs="Arial"/>
                <w:sz w:val="20"/>
                <w:szCs w:val="20"/>
              </w:rPr>
            </w:pPr>
            <w:r w:rsidRPr="00EB39F1">
              <w:rPr>
                <w:rFonts w:cs="Arial"/>
                <w:sz w:val="20"/>
                <w:szCs w:val="20"/>
              </w:rPr>
              <w:t> </w:t>
            </w:r>
          </w:p>
        </w:tc>
        <w:tc>
          <w:tcPr>
            <w:tcW w:w="753" w:type="dxa"/>
            <w:tcBorders>
              <w:top w:val="double" w:sz="4" w:space="0" w:color="auto"/>
              <w:left w:val="single" w:sz="4" w:space="0" w:color="auto"/>
              <w:right w:val="single" w:sz="4" w:space="0" w:color="auto"/>
            </w:tcBorders>
            <w:vAlign w:val="center"/>
          </w:tcPr>
          <w:p w14:paraId="4005F175" w14:textId="77777777" w:rsidR="00300C42" w:rsidRPr="00EB39F1" w:rsidRDefault="00300C42">
            <w:pPr>
              <w:spacing w:before="40" w:after="40"/>
              <w:jc w:val="center"/>
              <w:rPr>
                <w:rFonts w:cs="Arial"/>
                <w:sz w:val="20"/>
                <w:szCs w:val="20"/>
              </w:rPr>
            </w:pPr>
            <w:r w:rsidRPr="00EB39F1">
              <w:rPr>
                <w:rFonts w:cs="Arial"/>
                <w:sz w:val="20"/>
                <w:szCs w:val="20"/>
              </w:rPr>
              <w:t> </w:t>
            </w:r>
          </w:p>
        </w:tc>
        <w:tc>
          <w:tcPr>
            <w:tcW w:w="753" w:type="dxa"/>
            <w:tcBorders>
              <w:top w:val="double" w:sz="4" w:space="0" w:color="auto"/>
              <w:left w:val="single" w:sz="4" w:space="0" w:color="auto"/>
              <w:right w:val="single" w:sz="4" w:space="0" w:color="auto"/>
            </w:tcBorders>
            <w:vAlign w:val="center"/>
          </w:tcPr>
          <w:p w14:paraId="3F0CE42E" w14:textId="77777777" w:rsidR="00300C42" w:rsidRPr="00EB39F1" w:rsidRDefault="00300C42">
            <w:pPr>
              <w:spacing w:before="40" w:after="40"/>
              <w:jc w:val="center"/>
              <w:rPr>
                <w:rFonts w:cs="Arial"/>
                <w:sz w:val="20"/>
                <w:szCs w:val="20"/>
              </w:rPr>
            </w:pPr>
            <w:r w:rsidRPr="00EB39F1">
              <w:rPr>
                <w:rFonts w:cs="Arial"/>
                <w:sz w:val="20"/>
                <w:szCs w:val="20"/>
              </w:rPr>
              <w:t> </w:t>
            </w:r>
          </w:p>
        </w:tc>
        <w:tc>
          <w:tcPr>
            <w:tcW w:w="753" w:type="dxa"/>
            <w:tcBorders>
              <w:top w:val="double" w:sz="4" w:space="0" w:color="auto"/>
              <w:left w:val="single" w:sz="4" w:space="0" w:color="auto"/>
              <w:right w:val="single" w:sz="4" w:space="0" w:color="auto"/>
            </w:tcBorders>
            <w:vAlign w:val="center"/>
          </w:tcPr>
          <w:p w14:paraId="6C9A87E8" w14:textId="77777777" w:rsidR="00300C42" w:rsidRPr="00EB39F1" w:rsidRDefault="00300C42">
            <w:pPr>
              <w:spacing w:before="40" w:after="40"/>
              <w:jc w:val="center"/>
              <w:rPr>
                <w:rFonts w:cs="Arial"/>
                <w:sz w:val="20"/>
                <w:szCs w:val="20"/>
              </w:rPr>
            </w:pPr>
            <w:r w:rsidRPr="00EB39F1">
              <w:rPr>
                <w:rFonts w:cs="Arial"/>
                <w:sz w:val="20"/>
                <w:szCs w:val="20"/>
              </w:rPr>
              <w:t> </w:t>
            </w:r>
          </w:p>
        </w:tc>
      </w:tr>
      <w:tr w:rsidR="001817C7" w:rsidRPr="00EB39F1" w14:paraId="0767E494" w14:textId="77777777">
        <w:tc>
          <w:tcPr>
            <w:tcW w:w="928" w:type="dxa"/>
            <w:tcBorders>
              <w:left w:val="single" w:sz="4" w:space="0" w:color="auto"/>
            </w:tcBorders>
            <w:vAlign w:val="center"/>
          </w:tcPr>
          <w:p w14:paraId="2687FA1C" w14:textId="77777777" w:rsidR="00300C42" w:rsidRPr="00EB39F1" w:rsidRDefault="00300C42">
            <w:pPr>
              <w:spacing w:before="40" w:after="40"/>
              <w:jc w:val="center"/>
              <w:rPr>
                <w:rFonts w:cs="Arial"/>
                <w:sz w:val="20"/>
                <w:szCs w:val="20"/>
              </w:rPr>
            </w:pPr>
            <w:r w:rsidRPr="00EB39F1">
              <w:rPr>
                <w:rFonts w:cs="Arial"/>
                <w:sz w:val="20"/>
                <w:szCs w:val="20"/>
              </w:rPr>
              <w:t>9216</w:t>
            </w:r>
          </w:p>
        </w:tc>
        <w:tc>
          <w:tcPr>
            <w:tcW w:w="751" w:type="dxa"/>
            <w:tcBorders>
              <w:left w:val="double" w:sz="4" w:space="0" w:color="auto"/>
            </w:tcBorders>
            <w:vAlign w:val="center"/>
          </w:tcPr>
          <w:p w14:paraId="4992C3A3" w14:textId="77777777" w:rsidR="00300C42" w:rsidRPr="00EB39F1" w:rsidRDefault="00300C42">
            <w:pPr>
              <w:spacing w:before="40" w:after="40"/>
              <w:jc w:val="center"/>
              <w:rPr>
                <w:rFonts w:cs="Arial"/>
                <w:sz w:val="20"/>
                <w:szCs w:val="20"/>
              </w:rPr>
            </w:pPr>
            <w:r w:rsidRPr="00EB39F1">
              <w:rPr>
                <w:rFonts w:cs="Arial"/>
                <w:sz w:val="20"/>
                <w:szCs w:val="20"/>
              </w:rPr>
              <w:t>9</w:t>
            </w:r>
          </w:p>
        </w:tc>
        <w:tc>
          <w:tcPr>
            <w:tcW w:w="752" w:type="dxa"/>
            <w:vAlign w:val="center"/>
          </w:tcPr>
          <w:p w14:paraId="1E681849" w14:textId="77777777" w:rsidR="00300C42" w:rsidRPr="00EB39F1" w:rsidRDefault="00300C42">
            <w:pPr>
              <w:spacing w:before="40" w:after="40"/>
              <w:jc w:val="center"/>
              <w:rPr>
                <w:rFonts w:cs="Arial"/>
                <w:sz w:val="20"/>
                <w:szCs w:val="20"/>
              </w:rPr>
            </w:pPr>
            <w:r w:rsidRPr="00EB39F1">
              <w:rPr>
                <w:rFonts w:cs="Arial"/>
                <w:sz w:val="20"/>
                <w:szCs w:val="20"/>
              </w:rPr>
              <w:t>256</w:t>
            </w:r>
          </w:p>
        </w:tc>
        <w:tc>
          <w:tcPr>
            <w:tcW w:w="752" w:type="dxa"/>
            <w:vAlign w:val="center"/>
          </w:tcPr>
          <w:p w14:paraId="1A787AB8" w14:textId="77777777" w:rsidR="00300C42" w:rsidRPr="00EB39F1" w:rsidRDefault="00300C42">
            <w:pPr>
              <w:spacing w:before="40" w:after="40"/>
              <w:jc w:val="center"/>
              <w:rPr>
                <w:rFonts w:cs="Arial"/>
                <w:sz w:val="20"/>
                <w:szCs w:val="20"/>
              </w:rPr>
            </w:pPr>
            <w:r w:rsidRPr="00EB39F1">
              <w:rPr>
                <w:rFonts w:cs="Arial"/>
                <w:sz w:val="20"/>
                <w:szCs w:val="20"/>
              </w:rPr>
              <w:t>256</w:t>
            </w:r>
          </w:p>
        </w:tc>
        <w:tc>
          <w:tcPr>
            <w:tcW w:w="753" w:type="dxa"/>
            <w:tcBorders>
              <w:right w:val="double" w:sz="4" w:space="0" w:color="auto"/>
            </w:tcBorders>
            <w:vAlign w:val="center"/>
          </w:tcPr>
          <w:p w14:paraId="1B08A24A" w14:textId="77777777" w:rsidR="00300C42" w:rsidRPr="00EB39F1" w:rsidRDefault="00300C42">
            <w:pPr>
              <w:spacing w:before="40" w:after="40"/>
              <w:jc w:val="center"/>
              <w:rPr>
                <w:rFonts w:cs="Arial"/>
                <w:sz w:val="20"/>
                <w:szCs w:val="20"/>
              </w:rPr>
            </w:pPr>
            <w:r w:rsidRPr="00EB39F1">
              <w:rPr>
                <w:rFonts w:cs="Arial"/>
                <w:sz w:val="20"/>
                <w:szCs w:val="20"/>
              </w:rPr>
              <w:t>0.95</w:t>
            </w:r>
          </w:p>
        </w:tc>
        <w:tc>
          <w:tcPr>
            <w:tcW w:w="753" w:type="dxa"/>
            <w:tcBorders>
              <w:right w:val="single" w:sz="4" w:space="0" w:color="auto"/>
            </w:tcBorders>
            <w:vAlign w:val="center"/>
          </w:tcPr>
          <w:p w14:paraId="3546A243" w14:textId="77777777" w:rsidR="00300C42" w:rsidRPr="00EB39F1" w:rsidRDefault="00300C42">
            <w:pPr>
              <w:spacing w:before="40" w:after="40"/>
              <w:jc w:val="center"/>
              <w:rPr>
                <w:rFonts w:cs="Arial"/>
                <w:sz w:val="20"/>
                <w:szCs w:val="20"/>
              </w:rPr>
            </w:pPr>
            <w:r w:rsidRPr="00EB39F1">
              <w:rPr>
                <w:rFonts w:cs="Arial"/>
                <w:sz w:val="20"/>
                <w:szCs w:val="20"/>
              </w:rPr>
              <w:t> </w:t>
            </w:r>
          </w:p>
        </w:tc>
        <w:tc>
          <w:tcPr>
            <w:tcW w:w="753" w:type="dxa"/>
            <w:tcBorders>
              <w:left w:val="single" w:sz="4" w:space="0" w:color="auto"/>
              <w:right w:val="single" w:sz="4" w:space="0" w:color="auto"/>
            </w:tcBorders>
            <w:vAlign w:val="center"/>
          </w:tcPr>
          <w:p w14:paraId="71CBB2B6" w14:textId="77777777" w:rsidR="00300C42" w:rsidRPr="00EB39F1" w:rsidRDefault="00300C42">
            <w:pPr>
              <w:spacing w:before="40" w:after="40"/>
              <w:jc w:val="center"/>
              <w:rPr>
                <w:rFonts w:cs="Arial"/>
                <w:sz w:val="20"/>
                <w:szCs w:val="20"/>
              </w:rPr>
            </w:pPr>
            <w:r w:rsidRPr="00EB39F1">
              <w:rPr>
                <w:rFonts w:cs="Arial"/>
                <w:sz w:val="20"/>
                <w:szCs w:val="20"/>
              </w:rPr>
              <w:t> </w:t>
            </w:r>
          </w:p>
        </w:tc>
        <w:tc>
          <w:tcPr>
            <w:tcW w:w="753" w:type="dxa"/>
            <w:tcBorders>
              <w:left w:val="single" w:sz="4" w:space="0" w:color="auto"/>
              <w:right w:val="single" w:sz="4" w:space="0" w:color="auto"/>
            </w:tcBorders>
            <w:vAlign w:val="center"/>
          </w:tcPr>
          <w:p w14:paraId="2E93F02C" w14:textId="77777777" w:rsidR="00300C42" w:rsidRPr="00EB39F1" w:rsidRDefault="00300C42">
            <w:pPr>
              <w:spacing w:before="40" w:after="40"/>
              <w:jc w:val="center"/>
              <w:rPr>
                <w:rFonts w:cs="Arial"/>
                <w:sz w:val="20"/>
                <w:szCs w:val="20"/>
              </w:rPr>
            </w:pPr>
            <w:r w:rsidRPr="00EB39F1">
              <w:rPr>
                <w:rFonts w:cs="Arial"/>
                <w:sz w:val="20"/>
                <w:szCs w:val="20"/>
              </w:rPr>
              <w:t> </w:t>
            </w:r>
          </w:p>
        </w:tc>
        <w:tc>
          <w:tcPr>
            <w:tcW w:w="753" w:type="dxa"/>
            <w:tcBorders>
              <w:left w:val="single" w:sz="4" w:space="0" w:color="auto"/>
              <w:right w:val="single" w:sz="4" w:space="0" w:color="auto"/>
            </w:tcBorders>
            <w:vAlign w:val="center"/>
          </w:tcPr>
          <w:p w14:paraId="7C718BCB" w14:textId="77777777" w:rsidR="00300C42" w:rsidRPr="00EB39F1" w:rsidRDefault="00300C42">
            <w:pPr>
              <w:spacing w:before="40" w:after="40"/>
              <w:jc w:val="center"/>
              <w:rPr>
                <w:rFonts w:cs="Arial"/>
                <w:sz w:val="20"/>
                <w:szCs w:val="20"/>
              </w:rPr>
            </w:pPr>
            <w:r w:rsidRPr="00EB39F1">
              <w:rPr>
                <w:rFonts w:cs="Arial"/>
                <w:sz w:val="20"/>
                <w:szCs w:val="20"/>
              </w:rPr>
              <w:t> </w:t>
            </w:r>
          </w:p>
        </w:tc>
      </w:tr>
      <w:tr w:rsidR="001817C7" w:rsidRPr="00EB39F1" w14:paraId="3A8E0A27" w14:textId="77777777">
        <w:tc>
          <w:tcPr>
            <w:tcW w:w="928" w:type="dxa"/>
            <w:tcBorders>
              <w:left w:val="single" w:sz="4" w:space="0" w:color="auto"/>
            </w:tcBorders>
            <w:vAlign w:val="center"/>
          </w:tcPr>
          <w:p w14:paraId="2614C6B0" w14:textId="77777777" w:rsidR="00300C42" w:rsidRPr="00EB39F1" w:rsidRDefault="00300C42">
            <w:pPr>
              <w:spacing w:before="40" w:after="40"/>
              <w:jc w:val="center"/>
              <w:rPr>
                <w:rFonts w:cs="Arial"/>
                <w:sz w:val="20"/>
                <w:szCs w:val="20"/>
              </w:rPr>
            </w:pPr>
            <w:r w:rsidRPr="00EB39F1">
              <w:rPr>
                <w:rFonts w:cs="Arial"/>
                <w:sz w:val="20"/>
                <w:szCs w:val="20"/>
              </w:rPr>
              <w:t>6144</w:t>
            </w:r>
          </w:p>
        </w:tc>
        <w:tc>
          <w:tcPr>
            <w:tcW w:w="751" w:type="dxa"/>
            <w:tcBorders>
              <w:left w:val="double" w:sz="4" w:space="0" w:color="auto"/>
            </w:tcBorders>
            <w:vAlign w:val="center"/>
          </w:tcPr>
          <w:p w14:paraId="0617211D" w14:textId="77777777" w:rsidR="00300C42" w:rsidRPr="00EB39F1" w:rsidRDefault="00300C42">
            <w:pPr>
              <w:spacing w:before="40" w:after="40"/>
              <w:jc w:val="center"/>
              <w:rPr>
                <w:rFonts w:cs="Arial"/>
                <w:sz w:val="20"/>
                <w:szCs w:val="20"/>
              </w:rPr>
            </w:pPr>
            <w:r w:rsidRPr="00EB39F1">
              <w:rPr>
                <w:rFonts w:cs="Arial"/>
                <w:sz w:val="20"/>
                <w:szCs w:val="20"/>
              </w:rPr>
              <w:t>6</w:t>
            </w:r>
          </w:p>
        </w:tc>
        <w:tc>
          <w:tcPr>
            <w:tcW w:w="752" w:type="dxa"/>
            <w:vAlign w:val="center"/>
          </w:tcPr>
          <w:p w14:paraId="405DFA7A" w14:textId="77777777" w:rsidR="00300C42" w:rsidRPr="00EB39F1" w:rsidRDefault="00300C42">
            <w:pPr>
              <w:spacing w:before="40" w:after="40"/>
              <w:jc w:val="center"/>
              <w:rPr>
                <w:rFonts w:cs="Arial"/>
                <w:sz w:val="20"/>
                <w:szCs w:val="20"/>
              </w:rPr>
            </w:pPr>
            <w:r w:rsidRPr="00EB39F1">
              <w:rPr>
                <w:rFonts w:cs="Arial"/>
                <w:sz w:val="20"/>
                <w:szCs w:val="20"/>
              </w:rPr>
              <w:t>256</w:t>
            </w:r>
          </w:p>
        </w:tc>
        <w:tc>
          <w:tcPr>
            <w:tcW w:w="752" w:type="dxa"/>
            <w:vAlign w:val="center"/>
          </w:tcPr>
          <w:p w14:paraId="705EE2D9" w14:textId="77777777" w:rsidR="00300C42" w:rsidRPr="00EB39F1" w:rsidRDefault="00300C42">
            <w:pPr>
              <w:spacing w:before="40" w:after="40"/>
              <w:jc w:val="center"/>
              <w:rPr>
                <w:rFonts w:cs="Arial"/>
                <w:sz w:val="20"/>
                <w:szCs w:val="20"/>
              </w:rPr>
            </w:pPr>
            <w:r w:rsidRPr="00EB39F1">
              <w:rPr>
                <w:rFonts w:cs="Arial"/>
                <w:sz w:val="20"/>
                <w:szCs w:val="20"/>
              </w:rPr>
              <w:t>256</w:t>
            </w:r>
          </w:p>
        </w:tc>
        <w:tc>
          <w:tcPr>
            <w:tcW w:w="753" w:type="dxa"/>
            <w:tcBorders>
              <w:right w:val="double" w:sz="4" w:space="0" w:color="auto"/>
            </w:tcBorders>
            <w:vAlign w:val="center"/>
          </w:tcPr>
          <w:p w14:paraId="03319872" w14:textId="77777777" w:rsidR="00300C42" w:rsidRPr="00EB39F1" w:rsidRDefault="00300C42">
            <w:pPr>
              <w:spacing w:before="40" w:after="40"/>
              <w:jc w:val="center"/>
              <w:rPr>
                <w:rFonts w:cs="Arial"/>
                <w:sz w:val="20"/>
                <w:szCs w:val="20"/>
              </w:rPr>
            </w:pPr>
            <w:r w:rsidRPr="00EB39F1">
              <w:rPr>
                <w:rFonts w:cs="Arial"/>
                <w:sz w:val="20"/>
                <w:szCs w:val="20"/>
              </w:rPr>
              <w:t>1.39</w:t>
            </w:r>
          </w:p>
        </w:tc>
        <w:tc>
          <w:tcPr>
            <w:tcW w:w="753" w:type="dxa"/>
            <w:tcBorders>
              <w:right w:val="single" w:sz="4" w:space="0" w:color="auto"/>
            </w:tcBorders>
            <w:vAlign w:val="center"/>
          </w:tcPr>
          <w:p w14:paraId="20B1F966" w14:textId="77777777" w:rsidR="00300C42" w:rsidRPr="00EB39F1" w:rsidRDefault="00300C42">
            <w:pPr>
              <w:spacing w:before="40" w:after="40"/>
              <w:jc w:val="center"/>
              <w:rPr>
                <w:rFonts w:cs="Arial"/>
                <w:sz w:val="20"/>
                <w:szCs w:val="20"/>
              </w:rPr>
            </w:pPr>
            <w:r w:rsidRPr="00EB39F1">
              <w:rPr>
                <w:rFonts w:cs="Arial"/>
                <w:sz w:val="20"/>
                <w:szCs w:val="20"/>
              </w:rPr>
              <w:t> </w:t>
            </w:r>
          </w:p>
        </w:tc>
        <w:tc>
          <w:tcPr>
            <w:tcW w:w="753" w:type="dxa"/>
            <w:tcBorders>
              <w:left w:val="single" w:sz="4" w:space="0" w:color="auto"/>
              <w:right w:val="single" w:sz="4" w:space="0" w:color="auto"/>
            </w:tcBorders>
            <w:vAlign w:val="center"/>
          </w:tcPr>
          <w:p w14:paraId="66B9896F" w14:textId="77777777" w:rsidR="00300C42" w:rsidRPr="00EB39F1" w:rsidRDefault="00300C42">
            <w:pPr>
              <w:spacing w:before="40" w:after="40"/>
              <w:jc w:val="center"/>
              <w:rPr>
                <w:rFonts w:cs="Arial"/>
                <w:sz w:val="20"/>
                <w:szCs w:val="20"/>
              </w:rPr>
            </w:pPr>
            <w:r w:rsidRPr="00EB39F1">
              <w:rPr>
                <w:rFonts w:cs="Arial"/>
                <w:sz w:val="20"/>
                <w:szCs w:val="20"/>
              </w:rPr>
              <w:t> </w:t>
            </w:r>
          </w:p>
        </w:tc>
        <w:tc>
          <w:tcPr>
            <w:tcW w:w="753" w:type="dxa"/>
            <w:tcBorders>
              <w:left w:val="single" w:sz="4" w:space="0" w:color="auto"/>
              <w:right w:val="single" w:sz="4" w:space="0" w:color="auto"/>
            </w:tcBorders>
            <w:vAlign w:val="center"/>
          </w:tcPr>
          <w:p w14:paraId="76DA4DD3" w14:textId="77777777" w:rsidR="00300C42" w:rsidRPr="00EB39F1" w:rsidRDefault="00300C42">
            <w:pPr>
              <w:spacing w:before="40" w:after="40"/>
              <w:jc w:val="center"/>
              <w:rPr>
                <w:rFonts w:cs="Arial"/>
                <w:sz w:val="20"/>
                <w:szCs w:val="20"/>
              </w:rPr>
            </w:pPr>
            <w:r w:rsidRPr="00EB39F1">
              <w:rPr>
                <w:rFonts w:cs="Arial"/>
                <w:sz w:val="20"/>
                <w:szCs w:val="20"/>
              </w:rPr>
              <w:t> </w:t>
            </w:r>
          </w:p>
        </w:tc>
        <w:tc>
          <w:tcPr>
            <w:tcW w:w="753" w:type="dxa"/>
            <w:tcBorders>
              <w:left w:val="single" w:sz="4" w:space="0" w:color="auto"/>
              <w:right w:val="single" w:sz="4" w:space="0" w:color="auto"/>
            </w:tcBorders>
            <w:vAlign w:val="center"/>
          </w:tcPr>
          <w:p w14:paraId="2FE88413" w14:textId="77777777" w:rsidR="00300C42" w:rsidRPr="00EB39F1" w:rsidRDefault="00300C42">
            <w:pPr>
              <w:spacing w:before="40" w:after="40"/>
              <w:jc w:val="center"/>
              <w:rPr>
                <w:rFonts w:cs="Arial"/>
                <w:sz w:val="20"/>
                <w:szCs w:val="20"/>
              </w:rPr>
            </w:pPr>
            <w:r w:rsidRPr="00EB39F1">
              <w:rPr>
                <w:rFonts w:cs="Arial"/>
                <w:sz w:val="20"/>
                <w:szCs w:val="20"/>
              </w:rPr>
              <w:t> </w:t>
            </w:r>
          </w:p>
        </w:tc>
      </w:tr>
      <w:tr w:rsidR="001817C7" w:rsidRPr="00EB39F1" w14:paraId="36E40EAA" w14:textId="77777777">
        <w:tc>
          <w:tcPr>
            <w:tcW w:w="928" w:type="dxa"/>
            <w:tcBorders>
              <w:left w:val="single" w:sz="4" w:space="0" w:color="auto"/>
            </w:tcBorders>
            <w:vAlign w:val="center"/>
          </w:tcPr>
          <w:p w14:paraId="065B2390" w14:textId="77777777" w:rsidR="00300C42" w:rsidRPr="00EB39F1" w:rsidRDefault="00300C42">
            <w:pPr>
              <w:spacing w:before="40" w:after="40"/>
              <w:jc w:val="center"/>
              <w:rPr>
                <w:rFonts w:cs="Arial"/>
                <w:sz w:val="20"/>
                <w:szCs w:val="20"/>
              </w:rPr>
            </w:pPr>
            <w:r w:rsidRPr="00EB39F1">
              <w:rPr>
                <w:rFonts w:cs="Arial"/>
                <w:sz w:val="20"/>
                <w:szCs w:val="20"/>
              </w:rPr>
              <w:t>4608</w:t>
            </w:r>
          </w:p>
        </w:tc>
        <w:tc>
          <w:tcPr>
            <w:tcW w:w="751" w:type="dxa"/>
            <w:tcBorders>
              <w:left w:val="double" w:sz="4" w:space="0" w:color="auto"/>
            </w:tcBorders>
            <w:vAlign w:val="center"/>
          </w:tcPr>
          <w:p w14:paraId="716FFF3C" w14:textId="77777777" w:rsidR="00300C42" w:rsidRPr="00EB39F1" w:rsidRDefault="00300C42">
            <w:pPr>
              <w:spacing w:before="40" w:after="40"/>
              <w:jc w:val="center"/>
              <w:rPr>
                <w:rFonts w:cs="Arial"/>
                <w:sz w:val="20"/>
                <w:szCs w:val="20"/>
              </w:rPr>
            </w:pPr>
            <w:r w:rsidRPr="00EB39F1">
              <w:rPr>
                <w:rFonts w:cs="Arial"/>
                <w:sz w:val="20"/>
                <w:szCs w:val="20"/>
              </w:rPr>
              <w:t> </w:t>
            </w:r>
          </w:p>
        </w:tc>
        <w:tc>
          <w:tcPr>
            <w:tcW w:w="752" w:type="dxa"/>
            <w:vAlign w:val="center"/>
          </w:tcPr>
          <w:p w14:paraId="709F9C47" w14:textId="77777777" w:rsidR="00300C42" w:rsidRPr="00EB39F1" w:rsidRDefault="00300C42">
            <w:pPr>
              <w:spacing w:before="40" w:after="40"/>
              <w:jc w:val="center"/>
              <w:rPr>
                <w:rFonts w:cs="Arial"/>
                <w:sz w:val="20"/>
                <w:szCs w:val="20"/>
              </w:rPr>
            </w:pPr>
            <w:r w:rsidRPr="00EB39F1">
              <w:rPr>
                <w:rFonts w:cs="Arial"/>
                <w:sz w:val="20"/>
                <w:szCs w:val="20"/>
              </w:rPr>
              <w:t> </w:t>
            </w:r>
          </w:p>
        </w:tc>
        <w:tc>
          <w:tcPr>
            <w:tcW w:w="752" w:type="dxa"/>
            <w:vAlign w:val="center"/>
          </w:tcPr>
          <w:p w14:paraId="363B36D2" w14:textId="77777777" w:rsidR="00300C42" w:rsidRPr="00EB39F1" w:rsidRDefault="00300C42">
            <w:pPr>
              <w:spacing w:before="40" w:after="40"/>
              <w:jc w:val="center"/>
              <w:rPr>
                <w:rFonts w:cs="Arial"/>
                <w:sz w:val="20"/>
                <w:szCs w:val="20"/>
              </w:rPr>
            </w:pPr>
            <w:r w:rsidRPr="00EB39F1">
              <w:rPr>
                <w:rFonts w:cs="Arial"/>
                <w:sz w:val="20"/>
                <w:szCs w:val="20"/>
              </w:rPr>
              <w:t> </w:t>
            </w:r>
          </w:p>
        </w:tc>
        <w:tc>
          <w:tcPr>
            <w:tcW w:w="753" w:type="dxa"/>
            <w:tcBorders>
              <w:right w:val="double" w:sz="4" w:space="0" w:color="auto"/>
            </w:tcBorders>
            <w:vAlign w:val="center"/>
          </w:tcPr>
          <w:p w14:paraId="18B2E6D7" w14:textId="77777777" w:rsidR="00300C42" w:rsidRPr="00EB39F1" w:rsidRDefault="00300C42">
            <w:pPr>
              <w:spacing w:before="40" w:after="40"/>
              <w:jc w:val="center"/>
              <w:rPr>
                <w:rFonts w:cs="Arial"/>
                <w:sz w:val="20"/>
                <w:szCs w:val="20"/>
              </w:rPr>
            </w:pPr>
            <w:r w:rsidRPr="00EB39F1">
              <w:rPr>
                <w:rFonts w:cs="Arial"/>
                <w:sz w:val="20"/>
                <w:szCs w:val="20"/>
              </w:rPr>
              <w:t> </w:t>
            </w:r>
          </w:p>
        </w:tc>
        <w:tc>
          <w:tcPr>
            <w:tcW w:w="753" w:type="dxa"/>
            <w:tcBorders>
              <w:right w:val="single" w:sz="4" w:space="0" w:color="auto"/>
            </w:tcBorders>
            <w:vAlign w:val="center"/>
          </w:tcPr>
          <w:p w14:paraId="224E83B3" w14:textId="77777777" w:rsidR="00300C42" w:rsidRPr="00EB39F1" w:rsidRDefault="00300C42">
            <w:pPr>
              <w:spacing w:before="40" w:after="40"/>
              <w:jc w:val="center"/>
              <w:rPr>
                <w:rFonts w:cs="Arial"/>
                <w:sz w:val="20"/>
                <w:szCs w:val="20"/>
              </w:rPr>
            </w:pPr>
            <w:r w:rsidRPr="00EB39F1">
              <w:rPr>
                <w:rFonts w:cs="Arial"/>
                <w:sz w:val="20"/>
                <w:szCs w:val="20"/>
              </w:rPr>
              <w:t>18</w:t>
            </w:r>
          </w:p>
        </w:tc>
        <w:tc>
          <w:tcPr>
            <w:tcW w:w="753" w:type="dxa"/>
            <w:tcBorders>
              <w:left w:val="single" w:sz="4" w:space="0" w:color="auto"/>
              <w:right w:val="single" w:sz="4" w:space="0" w:color="auto"/>
            </w:tcBorders>
            <w:vAlign w:val="center"/>
          </w:tcPr>
          <w:p w14:paraId="391F2958" w14:textId="77777777" w:rsidR="00300C42" w:rsidRPr="00EB39F1" w:rsidRDefault="00300C42">
            <w:pPr>
              <w:spacing w:before="40" w:after="40"/>
              <w:jc w:val="center"/>
              <w:rPr>
                <w:rFonts w:cs="Arial"/>
                <w:sz w:val="20"/>
                <w:szCs w:val="20"/>
              </w:rPr>
            </w:pPr>
            <w:r w:rsidRPr="00EB39F1">
              <w:rPr>
                <w:rFonts w:cs="Arial"/>
                <w:sz w:val="20"/>
                <w:szCs w:val="20"/>
              </w:rPr>
              <w:t>256</w:t>
            </w:r>
          </w:p>
        </w:tc>
        <w:tc>
          <w:tcPr>
            <w:tcW w:w="753" w:type="dxa"/>
            <w:tcBorders>
              <w:left w:val="single" w:sz="4" w:space="0" w:color="auto"/>
              <w:right w:val="single" w:sz="4" w:space="0" w:color="auto"/>
            </w:tcBorders>
            <w:vAlign w:val="center"/>
          </w:tcPr>
          <w:p w14:paraId="7B81DB19" w14:textId="77777777" w:rsidR="00300C42" w:rsidRPr="00EB39F1" w:rsidRDefault="00300C42">
            <w:pPr>
              <w:spacing w:before="40" w:after="40"/>
              <w:jc w:val="center"/>
              <w:rPr>
                <w:rFonts w:cs="Arial"/>
                <w:sz w:val="20"/>
                <w:szCs w:val="20"/>
              </w:rPr>
            </w:pPr>
            <w:r w:rsidRPr="00EB39F1">
              <w:rPr>
                <w:rFonts w:cs="Arial"/>
                <w:sz w:val="20"/>
                <w:szCs w:val="20"/>
              </w:rPr>
              <w:t>256</w:t>
            </w:r>
          </w:p>
        </w:tc>
        <w:tc>
          <w:tcPr>
            <w:tcW w:w="753" w:type="dxa"/>
            <w:tcBorders>
              <w:left w:val="single" w:sz="4" w:space="0" w:color="auto"/>
              <w:right w:val="single" w:sz="4" w:space="0" w:color="auto"/>
            </w:tcBorders>
            <w:vAlign w:val="center"/>
          </w:tcPr>
          <w:p w14:paraId="3FBF4EE2" w14:textId="77777777" w:rsidR="00300C42" w:rsidRPr="00EB39F1" w:rsidRDefault="00300C42">
            <w:pPr>
              <w:spacing w:before="40" w:after="40"/>
              <w:jc w:val="center"/>
              <w:rPr>
                <w:rFonts w:cs="Arial"/>
                <w:sz w:val="20"/>
                <w:szCs w:val="20"/>
              </w:rPr>
            </w:pPr>
            <w:r w:rsidRPr="00EB39F1">
              <w:rPr>
                <w:rFonts w:cs="Arial"/>
                <w:sz w:val="20"/>
                <w:szCs w:val="20"/>
              </w:rPr>
              <w:t>0.51</w:t>
            </w:r>
          </w:p>
        </w:tc>
      </w:tr>
      <w:tr w:rsidR="001817C7" w:rsidRPr="00EB39F1" w14:paraId="60CFBE7D" w14:textId="77777777">
        <w:tc>
          <w:tcPr>
            <w:tcW w:w="928" w:type="dxa"/>
            <w:tcBorders>
              <w:left w:val="single" w:sz="4" w:space="0" w:color="auto"/>
            </w:tcBorders>
            <w:vAlign w:val="center"/>
          </w:tcPr>
          <w:p w14:paraId="6782182F" w14:textId="77777777" w:rsidR="00300C42" w:rsidRPr="00EB39F1" w:rsidRDefault="00300C42">
            <w:pPr>
              <w:spacing w:before="40" w:after="40"/>
              <w:jc w:val="center"/>
              <w:rPr>
                <w:rFonts w:cs="Arial"/>
                <w:sz w:val="20"/>
                <w:szCs w:val="20"/>
              </w:rPr>
            </w:pPr>
            <w:r w:rsidRPr="00EB39F1">
              <w:rPr>
                <w:rFonts w:cs="Arial"/>
                <w:sz w:val="20"/>
                <w:szCs w:val="20"/>
              </w:rPr>
              <w:t>3072</w:t>
            </w:r>
          </w:p>
        </w:tc>
        <w:tc>
          <w:tcPr>
            <w:tcW w:w="751" w:type="dxa"/>
            <w:tcBorders>
              <w:left w:val="double" w:sz="4" w:space="0" w:color="auto"/>
            </w:tcBorders>
            <w:vAlign w:val="center"/>
          </w:tcPr>
          <w:p w14:paraId="04E6B68B" w14:textId="77777777" w:rsidR="00300C42" w:rsidRPr="00EB39F1" w:rsidRDefault="00300C42">
            <w:pPr>
              <w:spacing w:before="40" w:after="40"/>
              <w:jc w:val="center"/>
              <w:rPr>
                <w:rFonts w:cs="Arial"/>
                <w:sz w:val="20"/>
                <w:szCs w:val="20"/>
              </w:rPr>
            </w:pPr>
            <w:r w:rsidRPr="00EB39F1">
              <w:rPr>
                <w:rFonts w:cs="Arial"/>
                <w:sz w:val="20"/>
                <w:szCs w:val="20"/>
              </w:rPr>
              <w:t>3</w:t>
            </w:r>
          </w:p>
        </w:tc>
        <w:tc>
          <w:tcPr>
            <w:tcW w:w="752" w:type="dxa"/>
            <w:vAlign w:val="center"/>
          </w:tcPr>
          <w:p w14:paraId="21F5A274" w14:textId="77777777" w:rsidR="00300C42" w:rsidRPr="00EB39F1" w:rsidRDefault="00300C42">
            <w:pPr>
              <w:spacing w:before="40" w:after="40"/>
              <w:jc w:val="center"/>
              <w:rPr>
                <w:rFonts w:cs="Arial"/>
                <w:sz w:val="20"/>
                <w:szCs w:val="20"/>
              </w:rPr>
            </w:pPr>
            <w:r w:rsidRPr="00EB39F1">
              <w:rPr>
                <w:rFonts w:cs="Arial"/>
                <w:sz w:val="20"/>
                <w:szCs w:val="20"/>
              </w:rPr>
              <w:t>256</w:t>
            </w:r>
          </w:p>
        </w:tc>
        <w:tc>
          <w:tcPr>
            <w:tcW w:w="752" w:type="dxa"/>
            <w:vAlign w:val="center"/>
          </w:tcPr>
          <w:p w14:paraId="6765F935" w14:textId="77777777" w:rsidR="00300C42" w:rsidRPr="00EB39F1" w:rsidRDefault="00300C42">
            <w:pPr>
              <w:spacing w:before="40" w:after="40"/>
              <w:jc w:val="center"/>
              <w:rPr>
                <w:rFonts w:cs="Arial"/>
                <w:sz w:val="20"/>
                <w:szCs w:val="20"/>
              </w:rPr>
            </w:pPr>
            <w:r w:rsidRPr="00EB39F1">
              <w:rPr>
                <w:rFonts w:cs="Arial"/>
                <w:sz w:val="20"/>
                <w:szCs w:val="20"/>
              </w:rPr>
              <w:t>256</w:t>
            </w:r>
          </w:p>
        </w:tc>
        <w:tc>
          <w:tcPr>
            <w:tcW w:w="753" w:type="dxa"/>
            <w:tcBorders>
              <w:right w:val="double" w:sz="4" w:space="0" w:color="auto"/>
            </w:tcBorders>
            <w:vAlign w:val="center"/>
          </w:tcPr>
          <w:p w14:paraId="4E164184" w14:textId="77777777" w:rsidR="00300C42" w:rsidRPr="00EB39F1" w:rsidRDefault="00300C42">
            <w:pPr>
              <w:spacing w:before="40" w:after="40"/>
              <w:jc w:val="center"/>
              <w:rPr>
                <w:rFonts w:cs="Arial"/>
                <w:sz w:val="20"/>
                <w:szCs w:val="20"/>
              </w:rPr>
            </w:pPr>
            <w:r w:rsidRPr="00EB39F1">
              <w:rPr>
                <w:rFonts w:cs="Arial"/>
                <w:sz w:val="20"/>
                <w:szCs w:val="20"/>
              </w:rPr>
              <w:t>2.18</w:t>
            </w:r>
          </w:p>
        </w:tc>
        <w:tc>
          <w:tcPr>
            <w:tcW w:w="753" w:type="dxa"/>
            <w:tcBorders>
              <w:right w:val="single" w:sz="4" w:space="0" w:color="auto"/>
            </w:tcBorders>
            <w:vAlign w:val="center"/>
          </w:tcPr>
          <w:p w14:paraId="46DC47EF" w14:textId="77777777" w:rsidR="00300C42" w:rsidRPr="00EB39F1" w:rsidRDefault="00300C42">
            <w:pPr>
              <w:spacing w:before="40" w:after="40"/>
              <w:jc w:val="center"/>
              <w:rPr>
                <w:rFonts w:cs="Arial"/>
                <w:sz w:val="20"/>
                <w:szCs w:val="20"/>
              </w:rPr>
            </w:pPr>
            <w:r w:rsidRPr="00EB39F1">
              <w:rPr>
                <w:rFonts w:cs="Arial"/>
                <w:sz w:val="20"/>
                <w:szCs w:val="20"/>
              </w:rPr>
              <w:t> </w:t>
            </w:r>
          </w:p>
        </w:tc>
        <w:tc>
          <w:tcPr>
            <w:tcW w:w="753" w:type="dxa"/>
            <w:tcBorders>
              <w:left w:val="single" w:sz="4" w:space="0" w:color="auto"/>
              <w:right w:val="single" w:sz="4" w:space="0" w:color="auto"/>
            </w:tcBorders>
            <w:vAlign w:val="center"/>
          </w:tcPr>
          <w:p w14:paraId="0BC073A5" w14:textId="77777777" w:rsidR="00300C42" w:rsidRPr="00EB39F1" w:rsidRDefault="00300C42">
            <w:pPr>
              <w:spacing w:before="40" w:after="40"/>
              <w:jc w:val="center"/>
              <w:rPr>
                <w:rFonts w:cs="Arial"/>
                <w:sz w:val="20"/>
                <w:szCs w:val="20"/>
              </w:rPr>
            </w:pPr>
            <w:r w:rsidRPr="00EB39F1">
              <w:rPr>
                <w:rFonts w:cs="Arial"/>
                <w:sz w:val="20"/>
                <w:szCs w:val="20"/>
              </w:rPr>
              <w:t> </w:t>
            </w:r>
          </w:p>
        </w:tc>
        <w:tc>
          <w:tcPr>
            <w:tcW w:w="753" w:type="dxa"/>
            <w:tcBorders>
              <w:left w:val="single" w:sz="4" w:space="0" w:color="auto"/>
              <w:right w:val="single" w:sz="4" w:space="0" w:color="auto"/>
            </w:tcBorders>
            <w:vAlign w:val="center"/>
          </w:tcPr>
          <w:p w14:paraId="71212FEB" w14:textId="77777777" w:rsidR="00300C42" w:rsidRPr="00EB39F1" w:rsidRDefault="00300C42">
            <w:pPr>
              <w:spacing w:before="40" w:after="40"/>
              <w:jc w:val="center"/>
              <w:rPr>
                <w:rFonts w:cs="Arial"/>
                <w:sz w:val="20"/>
                <w:szCs w:val="20"/>
              </w:rPr>
            </w:pPr>
            <w:r w:rsidRPr="00EB39F1">
              <w:rPr>
                <w:rFonts w:cs="Arial"/>
                <w:sz w:val="20"/>
                <w:szCs w:val="20"/>
              </w:rPr>
              <w:t> </w:t>
            </w:r>
          </w:p>
        </w:tc>
        <w:tc>
          <w:tcPr>
            <w:tcW w:w="753" w:type="dxa"/>
            <w:tcBorders>
              <w:left w:val="single" w:sz="4" w:space="0" w:color="auto"/>
              <w:right w:val="single" w:sz="4" w:space="0" w:color="auto"/>
            </w:tcBorders>
            <w:vAlign w:val="center"/>
          </w:tcPr>
          <w:p w14:paraId="2138464E" w14:textId="77777777" w:rsidR="00300C42" w:rsidRPr="00EB39F1" w:rsidRDefault="00300C42">
            <w:pPr>
              <w:spacing w:before="40" w:after="40"/>
              <w:jc w:val="center"/>
              <w:rPr>
                <w:rFonts w:cs="Arial"/>
                <w:sz w:val="20"/>
                <w:szCs w:val="20"/>
              </w:rPr>
            </w:pPr>
            <w:r w:rsidRPr="00EB39F1">
              <w:rPr>
                <w:rFonts w:cs="Arial"/>
                <w:sz w:val="20"/>
                <w:szCs w:val="20"/>
              </w:rPr>
              <w:t> </w:t>
            </w:r>
          </w:p>
        </w:tc>
      </w:tr>
      <w:tr w:rsidR="001817C7" w:rsidRPr="00EB39F1" w14:paraId="21722D78" w14:textId="77777777">
        <w:tc>
          <w:tcPr>
            <w:tcW w:w="928" w:type="dxa"/>
            <w:tcBorders>
              <w:left w:val="single" w:sz="4" w:space="0" w:color="auto"/>
            </w:tcBorders>
            <w:vAlign w:val="center"/>
          </w:tcPr>
          <w:p w14:paraId="6F1ACD43" w14:textId="77777777" w:rsidR="00300C42" w:rsidRPr="00EB39F1" w:rsidRDefault="00300C42">
            <w:pPr>
              <w:spacing w:before="40" w:after="40"/>
              <w:jc w:val="center"/>
              <w:rPr>
                <w:rFonts w:cs="Arial"/>
                <w:sz w:val="20"/>
                <w:szCs w:val="20"/>
              </w:rPr>
            </w:pPr>
            <w:r w:rsidRPr="00EB39F1">
              <w:rPr>
                <w:rFonts w:cs="Arial"/>
                <w:sz w:val="20"/>
                <w:szCs w:val="20"/>
              </w:rPr>
              <w:t>2304</w:t>
            </w:r>
          </w:p>
        </w:tc>
        <w:tc>
          <w:tcPr>
            <w:tcW w:w="751" w:type="dxa"/>
            <w:tcBorders>
              <w:left w:val="double" w:sz="4" w:space="0" w:color="auto"/>
            </w:tcBorders>
            <w:vAlign w:val="center"/>
          </w:tcPr>
          <w:p w14:paraId="724180B1" w14:textId="77777777" w:rsidR="00300C42" w:rsidRPr="00EB39F1" w:rsidRDefault="00300C42">
            <w:pPr>
              <w:spacing w:before="40" w:after="40"/>
              <w:jc w:val="center"/>
              <w:rPr>
                <w:rFonts w:cs="Arial"/>
                <w:sz w:val="20"/>
                <w:szCs w:val="20"/>
              </w:rPr>
            </w:pPr>
            <w:r w:rsidRPr="00EB39F1">
              <w:rPr>
                <w:rFonts w:cs="Arial"/>
                <w:sz w:val="20"/>
                <w:szCs w:val="20"/>
              </w:rPr>
              <w:t> </w:t>
            </w:r>
          </w:p>
        </w:tc>
        <w:tc>
          <w:tcPr>
            <w:tcW w:w="752" w:type="dxa"/>
            <w:vAlign w:val="center"/>
          </w:tcPr>
          <w:p w14:paraId="55F30228" w14:textId="77777777" w:rsidR="00300C42" w:rsidRPr="00EB39F1" w:rsidRDefault="00300C42">
            <w:pPr>
              <w:spacing w:before="40" w:after="40"/>
              <w:jc w:val="center"/>
              <w:rPr>
                <w:rFonts w:cs="Arial"/>
                <w:sz w:val="20"/>
                <w:szCs w:val="20"/>
              </w:rPr>
            </w:pPr>
            <w:r w:rsidRPr="00EB39F1">
              <w:rPr>
                <w:rFonts w:cs="Arial"/>
                <w:sz w:val="20"/>
                <w:szCs w:val="20"/>
              </w:rPr>
              <w:t> </w:t>
            </w:r>
          </w:p>
        </w:tc>
        <w:tc>
          <w:tcPr>
            <w:tcW w:w="752" w:type="dxa"/>
            <w:vAlign w:val="center"/>
          </w:tcPr>
          <w:p w14:paraId="66A69C1C" w14:textId="77777777" w:rsidR="00300C42" w:rsidRPr="00EB39F1" w:rsidRDefault="00300C42">
            <w:pPr>
              <w:spacing w:before="40" w:after="40"/>
              <w:jc w:val="center"/>
              <w:rPr>
                <w:rFonts w:cs="Arial"/>
                <w:sz w:val="20"/>
                <w:szCs w:val="20"/>
              </w:rPr>
            </w:pPr>
            <w:r w:rsidRPr="00EB39F1">
              <w:rPr>
                <w:rFonts w:cs="Arial"/>
                <w:sz w:val="20"/>
                <w:szCs w:val="20"/>
              </w:rPr>
              <w:t> </w:t>
            </w:r>
          </w:p>
        </w:tc>
        <w:tc>
          <w:tcPr>
            <w:tcW w:w="753" w:type="dxa"/>
            <w:tcBorders>
              <w:right w:val="double" w:sz="4" w:space="0" w:color="auto"/>
            </w:tcBorders>
            <w:vAlign w:val="center"/>
          </w:tcPr>
          <w:p w14:paraId="20BFC760" w14:textId="77777777" w:rsidR="00300C42" w:rsidRPr="00EB39F1" w:rsidRDefault="00300C42">
            <w:pPr>
              <w:spacing w:before="40" w:after="40"/>
              <w:jc w:val="center"/>
              <w:rPr>
                <w:rFonts w:cs="Arial"/>
                <w:sz w:val="20"/>
                <w:szCs w:val="20"/>
              </w:rPr>
            </w:pPr>
            <w:r w:rsidRPr="00EB39F1">
              <w:rPr>
                <w:rFonts w:cs="Arial"/>
                <w:sz w:val="20"/>
                <w:szCs w:val="20"/>
              </w:rPr>
              <w:t> </w:t>
            </w:r>
          </w:p>
        </w:tc>
        <w:tc>
          <w:tcPr>
            <w:tcW w:w="753" w:type="dxa"/>
            <w:tcBorders>
              <w:right w:val="single" w:sz="4" w:space="0" w:color="auto"/>
            </w:tcBorders>
            <w:vAlign w:val="center"/>
          </w:tcPr>
          <w:p w14:paraId="7850623F" w14:textId="77777777" w:rsidR="00300C42" w:rsidRPr="00EB39F1" w:rsidRDefault="00300C42">
            <w:pPr>
              <w:spacing w:before="40" w:after="40"/>
              <w:jc w:val="center"/>
              <w:rPr>
                <w:rFonts w:cs="Arial"/>
                <w:sz w:val="20"/>
                <w:szCs w:val="20"/>
              </w:rPr>
            </w:pPr>
            <w:r w:rsidRPr="00EB39F1">
              <w:rPr>
                <w:rFonts w:cs="Arial"/>
                <w:sz w:val="20"/>
                <w:szCs w:val="20"/>
              </w:rPr>
              <w:t>9</w:t>
            </w:r>
          </w:p>
        </w:tc>
        <w:tc>
          <w:tcPr>
            <w:tcW w:w="753" w:type="dxa"/>
            <w:tcBorders>
              <w:left w:val="single" w:sz="4" w:space="0" w:color="auto"/>
              <w:right w:val="single" w:sz="4" w:space="0" w:color="auto"/>
            </w:tcBorders>
            <w:vAlign w:val="center"/>
          </w:tcPr>
          <w:p w14:paraId="3ED609D1" w14:textId="77777777" w:rsidR="00300C42" w:rsidRPr="00EB39F1" w:rsidRDefault="00300C42">
            <w:pPr>
              <w:spacing w:before="40" w:after="40"/>
              <w:jc w:val="center"/>
              <w:rPr>
                <w:rFonts w:cs="Arial"/>
                <w:sz w:val="20"/>
                <w:szCs w:val="20"/>
              </w:rPr>
            </w:pPr>
            <w:r w:rsidRPr="00EB39F1">
              <w:rPr>
                <w:rFonts w:cs="Arial"/>
                <w:sz w:val="20"/>
                <w:szCs w:val="20"/>
              </w:rPr>
              <w:t>256</w:t>
            </w:r>
          </w:p>
        </w:tc>
        <w:tc>
          <w:tcPr>
            <w:tcW w:w="753" w:type="dxa"/>
            <w:tcBorders>
              <w:left w:val="single" w:sz="4" w:space="0" w:color="auto"/>
              <w:right w:val="single" w:sz="4" w:space="0" w:color="auto"/>
            </w:tcBorders>
            <w:vAlign w:val="center"/>
          </w:tcPr>
          <w:p w14:paraId="34436560" w14:textId="77777777" w:rsidR="00300C42" w:rsidRPr="00EB39F1" w:rsidRDefault="00300C42">
            <w:pPr>
              <w:spacing w:before="40" w:after="40"/>
              <w:jc w:val="center"/>
              <w:rPr>
                <w:rFonts w:cs="Arial"/>
                <w:sz w:val="20"/>
                <w:szCs w:val="20"/>
              </w:rPr>
            </w:pPr>
            <w:r w:rsidRPr="00EB39F1">
              <w:rPr>
                <w:rFonts w:cs="Arial"/>
                <w:sz w:val="20"/>
                <w:szCs w:val="20"/>
              </w:rPr>
              <w:t>256</w:t>
            </w:r>
          </w:p>
        </w:tc>
        <w:tc>
          <w:tcPr>
            <w:tcW w:w="753" w:type="dxa"/>
            <w:tcBorders>
              <w:left w:val="single" w:sz="4" w:space="0" w:color="auto"/>
              <w:right w:val="single" w:sz="4" w:space="0" w:color="auto"/>
            </w:tcBorders>
            <w:vAlign w:val="center"/>
          </w:tcPr>
          <w:p w14:paraId="1894F489" w14:textId="77777777" w:rsidR="00300C42" w:rsidRPr="00EB39F1" w:rsidRDefault="00300C42">
            <w:pPr>
              <w:spacing w:before="40" w:after="40"/>
              <w:jc w:val="center"/>
              <w:rPr>
                <w:rFonts w:cs="Arial"/>
                <w:sz w:val="20"/>
                <w:szCs w:val="20"/>
              </w:rPr>
            </w:pPr>
            <w:r w:rsidRPr="00EB39F1">
              <w:rPr>
                <w:rFonts w:cs="Arial"/>
                <w:sz w:val="20"/>
                <w:szCs w:val="20"/>
              </w:rPr>
              <w:t>1.07</w:t>
            </w:r>
          </w:p>
        </w:tc>
      </w:tr>
      <w:tr w:rsidR="001817C7" w:rsidRPr="00EB39F1" w14:paraId="51FB5ECF" w14:textId="77777777">
        <w:tc>
          <w:tcPr>
            <w:tcW w:w="928" w:type="dxa"/>
            <w:tcBorders>
              <w:left w:val="single" w:sz="4" w:space="0" w:color="auto"/>
            </w:tcBorders>
            <w:vAlign w:val="center"/>
          </w:tcPr>
          <w:p w14:paraId="37D3F09C" w14:textId="77777777" w:rsidR="00300C42" w:rsidRPr="00EB39F1" w:rsidRDefault="00300C42">
            <w:pPr>
              <w:spacing w:before="40" w:after="40"/>
              <w:jc w:val="center"/>
              <w:rPr>
                <w:rFonts w:cs="Arial"/>
                <w:sz w:val="20"/>
                <w:szCs w:val="20"/>
              </w:rPr>
            </w:pPr>
            <w:r w:rsidRPr="00EB39F1">
              <w:rPr>
                <w:rFonts w:cs="Arial"/>
                <w:sz w:val="20"/>
                <w:szCs w:val="20"/>
              </w:rPr>
              <w:t>1536</w:t>
            </w:r>
          </w:p>
        </w:tc>
        <w:tc>
          <w:tcPr>
            <w:tcW w:w="751" w:type="dxa"/>
            <w:tcBorders>
              <w:left w:val="double" w:sz="4" w:space="0" w:color="auto"/>
            </w:tcBorders>
            <w:vAlign w:val="center"/>
          </w:tcPr>
          <w:p w14:paraId="58C25AA0" w14:textId="77777777" w:rsidR="00300C42" w:rsidRPr="00EB39F1" w:rsidRDefault="00300C42">
            <w:pPr>
              <w:spacing w:before="40" w:after="40"/>
              <w:jc w:val="center"/>
              <w:rPr>
                <w:rFonts w:cs="Arial"/>
                <w:sz w:val="20"/>
                <w:szCs w:val="20"/>
              </w:rPr>
            </w:pPr>
            <w:r w:rsidRPr="00EB39F1">
              <w:rPr>
                <w:rFonts w:cs="Arial"/>
                <w:sz w:val="20"/>
                <w:szCs w:val="20"/>
              </w:rPr>
              <w:t> </w:t>
            </w:r>
          </w:p>
        </w:tc>
        <w:tc>
          <w:tcPr>
            <w:tcW w:w="752" w:type="dxa"/>
            <w:vAlign w:val="center"/>
          </w:tcPr>
          <w:p w14:paraId="331B90AE" w14:textId="77777777" w:rsidR="00300C42" w:rsidRPr="00EB39F1" w:rsidRDefault="00300C42">
            <w:pPr>
              <w:spacing w:before="40" w:after="40"/>
              <w:jc w:val="center"/>
              <w:rPr>
                <w:rFonts w:cs="Arial"/>
                <w:sz w:val="20"/>
                <w:szCs w:val="20"/>
              </w:rPr>
            </w:pPr>
            <w:r w:rsidRPr="00EB39F1">
              <w:rPr>
                <w:rFonts w:cs="Arial"/>
                <w:sz w:val="20"/>
                <w:szCs w:val="20"/>
              </w:rPr>
              <w:t> </w:t>
            </w:r>
          </w:p>
        </w:tc>
        <w:tc>
          <w:tcPr>
            <w:tcW w:w="752" w:type="dxa"/>
            <w:vAlign w:val="center"/>
          </w:tcPr>
          <w:p w14:paraId="438A33E9" w14:textId="77777777" w:rsidR="00300C42" w:rsidRPr="00EB39F1" w:rsidRDefault="00300C42">
            <w:pPr>
              <w:spacing w:before="40" w:after="40"/>
              <w:jc w:val="center"/>
              <w:rPr>
                <w:rFonts w:cs="Arial"/>
                <w:sz w:val="20"/>
                <w:szCs w:val="20"/>
              </w:rPr>
            </w:pPr>
            <w:r w:rsidRPr="00EB39F1">
              <w:rPr>
                <w:rFonts w:cs="Arial"/>
                <w:sz w:val="20"/>
                <w:szCs w:val="20"/>
              </w:rPr>
              <w:t> </w:t>
            </w:r>
          </w:p>
        </w:tc>
        <w:tc>
          <w:tcPr>
            <w:tcW w:w="753" w:type="dxa"/>
            <w:tcBorders>
              <w:right w:val="double" w:sz="4" w:space="0" w:color="auto"/>
            </w:tcBorders>
            <w:vAlign w:val="center"/>
          </w:tcPr>
          <w:p w14:paraId="27F63D2D" w14:textId="77777777" w:rsidR="00300C42" w:rsidRPr="00EB39F1" w:rsidRDefault="00300C42">
            <w:pPr>
              <w:spacing w:before="40" w:after="40"/>
              <w:jc w:val="center"/>
              <w:rPr>
                <w:rFonts w:cs="Arial"/>
                <w:sz w:val="20"/>
                <w:szCs w:val="20"/>
              </w:rPr>
            </w:pPr>
            <w:r w:rsidRPr="00EB39F1">
              <w:rPr>
                <w:rFonts w:cs="Arial"/>
                <w:sz w:val="20"/>
                <w:szCs w:val="20"/>
              </w:rPr>
              <w:t> </w:t>
            </w:r>
          </w:p>
        </w:tc>
        <w:tc>
          <w:tcPr>
            <w:tcW w:w="753" w:type="dxa"/>
            <w:tcBorders>
              <w:right w:val="single" w:sz="4" w:space="0" w:color="auto"/>
            </w:tcBorders>
            <w:vAlign w:val="center"/>
          </w:tcPr>
          <w:p w14:paraId="2C959E6C" w14:textId="77777777" w:rsidR="00300C42" w:rsidRPr="00EB39F1" w:rsidRDefault="00300C42">
            <w:pPr>
              <w:spacing w:before="40" w:after="40"/>
              <w:jc w:val="center"/>
              <w:rPr>
                <w:rFonts w:cs="Arial"/>
                <w:sz w:val="20"/>
                <w:szCs w:val="20"/>
              </w:rPr>
            </w:pPr>
            <w:r w:rsidRPr="00EB39F1">
              <w:rPr>
                <w:rFonts w:cs="Arial"/>
                <w:sz w:val="20"/>
                <w:szCs w:val="20"/>
              </w:rPr>
              <w:t>6</w:t>
            </w:r>
          </w:p>
        </w:tc>
        <w:tc>
          <w:tcPr>
            <w:tcW w:w="753" w:type="dxa"/>
            <w:tcBorders>
              <w:left w:val="single" w:sz="4" w:space="0" w:color="auto"/>
              <w:right w:val="single" w:sz="4" w:space="0" w:color="auto"/>
            </w:tcBorders>
            <w:vAlign w:val="center"/>
          </w:tcPr>
          <w:p w14:paraId="02EB5C1F" w14:textId="77777777" w:rsidR="00300C42" w:rsidRPr="00EB39F1" w:rsidRDefault="00300C42">
            <w:pPr>
              <w:spacing w:before="40" w:after="40"/>
              <w:jc w:val="center"/>
              <w:rPr>
                <w:rFonts w:cs="Arial"/>
                <w:sz w:val="20"/>
                <w:szCs w:val="20"/>
              </w:rPr>
            </w:pPr>
            <w:r w:rsidRPr="00EB39F1">
              <w:rPr>
                <w:rFonts w:cs="Arial"/>
                <w:sz w:val="20"/>
                <w:szCs w:val="20"/>
              </w:rPr>
              <w:t>256</w:t>
            </w:r>
          </w:p>
        </w:tc>
        <w:tc>
          <w:tcPr>
            <w:tcW w:w="753" w:type="dxa"/>
            <w:tcBorders>
              <w:left w:val="single" w:sz="4" w:space="0" w:color="auto"/>
              <w:right w:val="single" w:sz="4" w:space="0" w:color="auto"/>
            </w:tcBorders>
            <w:vAlign w:val="center"/>
          </w:tcPr>
          <w:p w14:paraId="1A39BE4C" w14:textId="77777777" w:rsidR="00300C42" w:rsidRPr="00EB39F1" w:rsidRDefault="00300C42">
            <w:pPr>
              <w:spacing w:before="40" w:after="40"/>
              <w:jc w:val="center"/>
              <w:rPr>
                <w:rFonts w:cs="Arial"/>
                <w:sz w:val="20"/>
                <w:szCs w:val="20"/>
              </w:rPr>
            </w:pPr>
            <w:r w:rsidRPr="00EB39F1">
              <w:rPr>
                <w:rFonts w:cs="Arial"/>
                <w:sz w:val="20"/>
                <w:szCs w:val="20"/>
              </w:rPr>
              <w:t>256</w:t>
            </w:r>
          </w:p>
        </w:tc>
        <w:tc>
          <w:tcPr>
            <w:tcW w:w="753" w:type="dxa"/>
            <w:tcBorders>
              <w:left w:val="single" w:sz="4" w:space="0" w:color="auto"/>
              <w:right w:val="single" w:sz="4" w:space="0" w:color="auto"/>
            </w:tcBorders>
            <w:vAlign w:val="center"/>
          </w:tcPr>
          <w:p w14:paraId="34462375" w14:textId="77777777" w:rsidR="00300C42" w:rsidRPr="00EB39F1" w:rsidRDefault="00300C42">
            <w:pPr>
              <w:spacing w:before="40" w:after="40"/>
              <w:jc w:val="center"/>
              <w:rPr>
                <w:rFonts w:cs="Arial"/>
                <w:sz w:val="20"/>
                <w:szCs w:val="20"/>
              </w:rPr>
            </w:pPr>
            <w:r w:rsidRPr="00EB39F1">
              <w:rPr>
                <w:rFonts w:cs="Arial"/>
                <w:sz w:val="20"/>
                <w:szCs w:val="20"/>
              </w:rPr>
              <w:t>1.55</w:t>
            </w:r>
          </w:p>
        </w:tc>
      </w:tr>
      <w:tr w:rsidR="001817C7" w:rsidRPr="00EB39F1" w14:paraId="72853AAC" w14:textId="77777777">
        <w:tc>
          <w:tcPr>
            <w:tcW w:w="928" w:type="dxa"/>
            <w:tcBorders>
              <w:left w:val="single" w:sz="4" w:space="0" w:color="auto"/>
            </w:tcBorders>
            <w:vAlign w:val="center"/>
          </w:tcPr>
          <w:p w14:paraId="66984226" w14:textId="77777777" w:rsidR="00300C42" w:rsidRPr="00EB39F1" w:rsidRDefault="00300C42">
            <w:pPr>
              <w:spacing w:before="40" w:after="40"/>
              <w:jc w:val="center"/>
              <w:rPr>
                <w:rFonts w:cs="Arial"/>
                <w:sz w:val="20"/>
                <w:szCs w:val="20"/>
              </w:rPr>
            </w:pPr>
            <w:r w:rsidRPr="00EB39F1">
              <w:rPr>
                <w:rFonts w:cs="Arial"/>
                <w:sz w:val="20"/>
                <w:szCs w:val="20"/>
              </w:rPr>
              <w:t>768</w:t>
            </w:r>
          </w:p>
        </w:tc>
        <w:tc>
          <w:tcPr>
            <w:tcW w:w="751" w:type="dxa"/>
            <w:tcBorders>
              <w:left w:val="double" w:sz="4" w:space="0" w:color="auto"/>
            </w:tcBorders>
            <w:vAlign w:val="center"/>
          </w:tcPr>
          <w:p w14:paraId="7A2E9AB3" w14:textId="77777777" w:rsidR="00300C42" w:rsidRPr="00EB39F1" w:rsidRDefault="00300C42">
            <w:pPr>
              <w:spacing w:before="40" w:after="40"/>
              <w:jc w:val="center"/>
              <w:rPr>
                <w:rFonts w:cs="Arial"/>
                <w:sz w:val="20"/>
                <w:szCs w:val="20"/>
              </w:rPr>
            </w:pPr>
            <w:r w:rsidRPr="00EB39F1">
              <w:rPr>
                <w:rFonts w:cs="Arial"/>
                <w:sz w:val="20"/>
                <w:szCs w:val="20"/>
              </w:rPr>
              <w:t> </w:t>
            </w:r>
          </w:p>
        </w:tc>
        <w:tc>
          <w:tcPr>
            <w:tcW w:w="752" w:type="dxa"/>
            <w:vAlign w:val="center"/>
          </w:tcPr>
          <w:p w14:paraId="68F1AF46" w14:textId="77777777" w:rsidR="00300C42" w:rsidRPr="00EB39F1" w:rsidRDefault="00300C42">
            <w:pPr>
              <w:spacing w:before="40" w:after="40"/>
              <w:jc w:val="center"/>
              <w:rPr>
                <w:rFonts w:cs="Arial"/>
                <w:sz w:val="20"/>
                <w:szCs w:val="20"/>
              </w:rPr>
            </w:pPr>
            <w:r w:rsidRPr="00EB39F1">
              <w:rPr>
                <w:rFonts w:cs="Arial"/>
                <w:sz w:val="20"/>
                <w:szCs w:val="20"/>
              </w:rPr>
              <w:t> </w:t>
            </w:r>
          </w:p>
        </w:tc>
        <w:tc>
          <w:tcPr>
            <w:tcW w:w="752" w:type="dxa"/>
            <w:vAlign w:val="center"/>
          </w:tcPr>
          <w:p w14:paraId="1ADE0026" w14:textId="77777777" w:rsidR="00300C42" w:rsidRPr="00EB39F1" w:rsidRDefault="00300C42">
            <w:pPr>
              <w:spacing w:before="40" w:after="40"/>
              <w:jc w:val="center"/>
              <w:rPr>
                <w:rFonts w:cs="Arial"/>
                <w:sz w:val="20"/>
                <w:szCs w:val="20"/>
              </w:rPr>
            </w:pPr>
            <w:r w:rsidRPr="00EB39F1">
              <w:rPr>
                <w:rFonts w:cs="Arial"/>
                <w:sz w:val="20"/>
                <w:szCs w:val="20"/>
              </w:rPr>
              <w:t> </w:t>
            </w:r>
          </w:p>
        </w:tc>
        <w:tc>
          <w:tcPr>
            <w:tcW w:w="753" w:type="dxa"/>
            <w:tcBorders>
              <w:right w:val="double" w:sz="4" w:space="0" w:color="auto"/>
            </w:tcBorders>
            <w:vAlign w:val="center"/>
          </w:tcPr>
          <w:p w14:paraId="51B884F9" w14:textId="77777777" w:rsidR="00300C42" w:rsidRPr="00EB39F1" w:rsidRDefault="00300C42">
            <w:pPr>
              <w:spacing w:before="40" w:after="40"/>
              <w:jc w:val="center"/>
              <w:rPr>
                <w:rFonts w:cs="Arial"/>
                <w:sz w:val="20"/>
                <w:szCs w:val="20"/>
              </w:rPr>
            </w:pPr>
            <w:r w:rsidRPr="00EB39F1">
              <w:rPr>
                <w:rFonts w:cs="Arial"/>
                <w:sz w:val="20"/>
                <w:szCs w:val="20"/>
              </w:rPr>
              <w:t> </w:t>
            </w:r>
          </w:p>
        </w:tc>
        <w:tc>
          <w:tcPr>
            <w:tcW w:w="753" w:type="dxa"/>
            <w:tcBorders>
              <w:right w:val="single" w:sz="4" w:space="0" w:color="auto"/>
            </w:tcBorders>
            <w:vAlign w:val="center"/>
          </w:tcPr>
          <w:p w14:paraId="2ED23620" w14:textId="77777777" w:rsidR="00300C42" w:rsidRPr="00EB39F1" w:rsidRDefault="00300C42">
            <w:pPr>
              <w:spacing w:before="40" w:after="40"/>
              <w:jc w:val="center"/>
              <w:rPr>
                <w:rFonts w:cs="Arial"/>
                <w:sz w:val="20"/>
                <w:szCs w:val="20"/>
              </w:rPr>
            </w:pPr>
            <w:r w:rsidRPr="00EB39F1">
              <w:rPr>
                <w:rFonts w:cs="Arial"/>
                <w:sz w:val="20"/>
                <w:szCs w:val="20"/>
              </w:rPr>
              <w:t>3</w:t>
            </w:r>
          </w:p>
        </w:tc>
        <w:tc>
          <w:tcPr>
            <w:tcW w:w="753" w:type="dxa"/>
            <w:tcBorders>
              <w:left w:val="single" w:sz="4" w:space="0" w:color="auto"/>
              <w:right w:val="single" w:sz="4" w:space="0" w:color="auto"/>
            </w:tcBorders>
            <w:vAlign w:val="center"/>
          </w:tcPr>
          <w:p w14:paraId="51733228" w14:textId="77777777" w:rsidR="00300C42" w:rsidRPr="00EB39F1" w:rsidRDefault="00300C42">
            <w:pPr>
              <w:spacing w:before="40" w:after="40"/>
              <w:jc w:val="center"/>
              <w:rPr>
                <w:rFonts w:cs="Arial"/>
                <w:sz w:val="20"/>
                <w:szCs w:val="20"/>
              </w:rPr>
            </w:pPr>
            <w:r w:rsidRPr="00EB39F1">
              <w:rPr>
                <w:rFonts w:cs="Arial"/>
                <w:sz w:val="20"/>
                <w:szCs w:val="20"/>
              </w:rPr>
              <w:t>256</w:t>
            </w:r>
          </w:p>
        </w:tc>
        <w:tc>
          <w:tcPr>
            <w:tcW w:w="753" w:type="dxa"/>
            <w:tcBorders>
              <w:left w:val="single" w:sz="4" w:space="0" w:color="auto"/>
              <w:right w:val="single" w:sz="4" w:space="0" w:color="auto"/>
            </w:tcBorders>
            <w:vAlign w:val="center"/>
          </w:tcPr>
          <w:p w14:paraId="4B57FBC7" w14:textId="77777777" w:rsidR="00300C42" w:rsidRPr="00EB39F1" w:rsidRDefault="00300C42">
            <w:pPr>
              <w:spacing w:before="40" w:after="40"/>
              <w:jc w:val="center"/>
              <w:rPr>
                <w:rFonts w:cs="Arial"/>
                <w:sz w:val="20"/>
                <w:szCs w:val="20"/>
              </w:rPr>
            </w:pPr>
            <w:r w:rsidRPr="00EB39F1">
              <w:rPr>
                <w:rFonts w:cs="Arial"/>
                <w:sz w:val="20"/>
                <w:szCs w:val="20"/>
              </w:rPr>
              <w:t>256</w:t>
            </w:r>
          </w:p>
        </w:tc>
        <w:tc>
          <w:tcPr>
            <w:tcW w:w="753" w:type="dxa"/>
            <w:tcBorders>
              <w:left w:val="single" w:sz="4" w:space="0" w:color="auto"/>
              <w:right w:val="single" w:sz="4" w:space="0" w:color="auto"/>
            </w:tcBorders>
            <w:vAlign w:val="center"/>
          </w:tcPr>
          <w:p w14:paraId="0962D391" w14:textId="77777777" w:rsidR="00300C42" w:rsidRPr="00EB39F1" w:rsidRDefault="00300C42">
            <w:pPr>
              <w:spacing w:before="40" w:after="40"/>
              <w:jc w:val="center"/>
              <w:rPr>
                <w:rFonts w:cs="Arial"/>
                <w:sz w:val="20"/>
                <w:szCs w:val="20"/>
              </w:rPr>
            </w:pPr>
            <w:r w:rsidRPr="00EB39F1">
              <w:rPr>
                <w:rFonts w:cs="Arial"/>
                <w:sz w:val="20"/>
                <w:szCs w:val="20"/>
              </w:rPr>
              <w:t>2.16</w:t>
            </w:r>
          </w:p>
        </w:tc>
      </w:tr>
    </w:tbl>
    <w:p w14:paraId="56D0ED9C" w14:textId="77777777" w:rsidR="00300C42" w:rsidRPr="00EB39F1" w:rsidRDefault="00300C42" w:rsidP="00300C42"/>
    <w:p w14:paraId="28386EC9" w14:textId="24BD910C" w:rsidR="00300C42" w:rsidRPr="00EB39F1" w:rsidRDefault="00300C42" w:rsidP="00300C42">
      <w:pPr>
        <w:pStyle w:val="Caption"/>
      </w:pPr>
      <w:bookmarkStart w:id="1457" w:name="_Ref163134465"/>
      <w:r w:rsidRPr="00EB39F1">
        <w:t xml:space="preserve">Table </w:t>
      </w:r>
      <w:r w:rsidR="00AA186F" w:rsidRPr="00EB39F1">
        <w:fldChar w:fldCharType="begin"/>
      </w:r>
      <w:r w:rsidR="00AA186F" w:rsidRPr="00EB39F1">
        <w:instrText xml:space="preserve"> SEQ Table \* ARABIC </w:instrText>
      </w:r>
      <w:r w:rsidR="00AA186F" w:rsidRPr="00EB39F1">
        <w:fldChar w:fldCharType="separate"/>
      </w:r>
      <w:r w:rsidR="00571EDD">
        <w:rPr>
          <w:noProof/>
        </w:rPr>
        <w:t>6</w:t>
      </w:r>
      <w:r w:rsidR="00AA186F" w:rsidRPr="00EB39F1">
        <w:rPr>
          <w:noProof/>
        </w:rPr>
        <w:fldChar w:fldCharType="end"/>
      </w:r>
      <w:bookmarkEnd w:id="1457"/>
      <w:r w:rsidRPr="00EB39F1">
        <w:t xml:space="preserve"> Complexity comparison for models with (1) 2-port CIR, (2) 1-port CIR, and (3) total </w:t>
      </w:r>
      <w:r w:rsidR="00F80181" w:rsidRPr="00EB39F1">
        <w:t xml:space="preserve">Rx power </w:t>
      </w:r>
      <w:r w:rsidRPr="00EB39F1">
        <w:t>(1-port) PDP inputs.</w:t>
      </w:r>
    </w:p>
    <w:tbl>
      <w:tblPr>
        <w:tblStyle w:val="TableGrid"/>
        <w:tblW w:w="0" w:type="auto"/>
        <w:tblInd w:w="1705" w:type="dxa"/>
        <w:tblLook w:val="04A0" w:firstRow="1" w:lastRow="0" w:firstColumn="1" w:lastColumn="0" w:noHBand="0" w:noVBand="1"/>
      </w:tblPr>
      <w:tblGrid>
        <w:gridCol w:w="1134"/>
        <w:gridCol w:w="1089"/>
        <w:gridCol w:w="1027"/>
        <w:gridCol w:w="1027"/>
        <w:gridCol w:w="1140"/>
        <w:gridCol w:w="1079"/>
      </w:tblGrid>
      <w:tr w:rsidR="00300C42" w:rsidRPr="00EB39F1" w14:paraId="067C6BF7" w14:textId="77777777">
        <w:tc>
          <w:tcPr>
            <w:tcW w:w="2223" w:type="dxa"/>
            <w:gridSpan w:val="2"/>
            <w:vAlign w:val="center"/>
          </w:tcPr>
          <w:p w14:paraId="17FEEB31" w14:textId="77777777" w:rsidR="00300C42" w:rsidRPr="00EB39F1" w:rsidRDefault="00300C42">
            <w:pPr>
              <w:spacing w:before="60"/>
              <w:jc w:val="center"/>
              <w:rPr>
                <w:sz w:val="20"/>
                <w:szCs w:val="20"/>
              </w:rPr>
            </w:pPr>
            <w:r w:rsidRPr="00EB39F1">
              <w:rPr>
                <w:sz w:val="20"/>
                <w:szCs w:val="20"/>
              </w:rPr>
              <w:t>2-port CIR</w:t>
            </w:r>
          </w:p>
        </w:tc>
        <w:tc>
          <w:tcPr>
            <w:tcW w:w="2054" w:type="dxa"/>
            <w:gridSpan w:val="2"/>
            <w:vAlign w:val="center"/>
          </w:tcPr>
          <w:p w14:paraId="299165EF" w14:textId="77777777" w:rsidR="00300C42" w:rsidRPr="00EB39F1" w:rsidRDefault="00300C42">
            <w:pPr>
              <w:spacing w:before="60"/>
              <w:jc w:val="center"/>
              <w:rPr>
                <w:sz w:val="20"/>
                <w:szCs w:val="20"/>
              </w:rPr>
            </w:pPr>
            <w:r w:rsidRPr="00EB39F1">
              <w:rPr>
                <w:sz w:val="20"/>
                <w:szCs w:val="20"/>
              </w:rPr>
              <w:t>1-port CIR</w:t>
            </w:r>
          </w:p>
        </w:tc>
        <w:tc>
          <w:tcPr>
            <w:tcW w:w="2219" w:type="dxa"/>
            <w:gridSpan w:val="2"/>
            <w:vAlign w:val="center"/>
          </w:tcPr>
          <w:p w14:paraId="4A003EF7" w14:textId="5C652379" w:rsidR="00300C42" w:rsidRPr="00EB39F1" w:rsidRDefault="00300C42">
            <w:pPr>
              <w:spacing w:before="60"/>
              <w:jc w:val="center"/>
              <w:rPr>
                <w:sz w:val="20"/>
                <w:szCs w:val="20"/>
              </w:rPr>
            </w:pPr>
            <w:r w:rsidRPr="00EB39F1">
              <w:rPr>
                <w:sz w:val="20"/>
                <w:szCs w:val="20"/>
              </w:rPr>
              <w:t>(1-port</w:t>
            </w:r>
            <w:r w:rsidR="00D04AD9" w:rsidRPr="00EB39F1">
              <w:rPr>
                <w:sz w:val="20"/>
                <w:szCs w:val="20"/>
              </w:rPr>
              <w:t>/total</w:t>
            </w:r>
            <w:r w:rsidRPr="00EB39F1">
              <w:rPr>
                <w:sz w:val="20"/>
                <w:szCs w:val="20"/>
              </w:rPr>
              <w:t>) PDP</w:t>
            </w:r>
          </w:p>
        </w:tc>
      </w:tr>
      <w:tr w:rsidR="00300C42" w:rsidRPr="00EB39F1" w14:paraId="4D5AE523" w14:textId="77777777">
        <w:tc>
          <w:tcPr>
            <w:tcW w:w="1134" w:type="dxa"/>
            <w:vAlign w:val="center"/>
          </w:tcPr>
          <w:p w14:paraId="6E469B39" w14:textId="77777777" w:rsidR="00300C42" w:rsidRPr="00EB39F1" w:rsidRDefault="00300C42">
            <w:pPr>
              <w:spacing w:before="60"/>
              <w:jc w:val="center"/>
              <w:rPr>
                <w:sz w:val="20"/>
                <w:szCs w:val="20"/>
              </w:rPr>
            </w:pPr>
            <w:r w:rsidRPr="00EB39F1">
              <w:rPr>
                <w:sz w:val="20"/>
                <w:szCs w:val="20"/>
              </w:rPr>
              <w:t># paras</w:t>
            </w:r>
          </w:p>
        </w:tc>
        <w:tc>
          <w:tcPr>
            <w:tcW w:w="1089" w:type="dxa"/>
            <w:vAlign w:val="center"/>
          </w:tcPr>
          <w:p w14:paraId="25BDD843" w14:textId="77777777" w:rsidR="00300C42" w:rsidRPr="00EB39F1" w:rsidRDefault="00300C42">
            <w:pPr>
              <w:spacing w:before="60"/>
              <w:jc w:val="center"/>
              <w:rPr>
                <w:sz w:val="20"/>
                <w:szCs w:val="20"/>
              </w:rPr>
            </w:pPr>
            <w:r w:rsidRPr="00EB39F1">
              <w:rPr>
                <w:sz w:val="20"/>
                <w:szCs w:val="20"/>
              </w:rPr>
              <w:t>FLOPs</w:t>
            </w:r>
          </w:p>
        </w:tc>
        <w:tc>
          <w:tcPr>
            <w:tcW w:w="1027" w:type="dxa"/>
            <w:vAlign w:val="center"/>
          </w:tcPr>
          <w:p w14:paraId="7F1E543C" w14:textId="77777777" w:rsidR="00300C42" w:rsidRPr="00EB39F1" w:rsidRDefault="00300C42">
            <w:pPr>
              <w:spacing w:before="60"/>
              <w:jc w:val="center"/>
              <w:rPr>
                <w:sz w:val="20"/>
                <w:szCs w:val="20"/>
              </w:rPr>
            </w:pPr>
            <w:r w:rsidRPr="00EB39F1">
              <w:rPr>
                <w:sz w:val="20"/>
                <w:szCs w:val="20"/>
              </w:rPr>
              <w:t># paras</w:t>
            </w:r>
          </w:p>
        </w:tc>
        <w:tc>
          <w:tcPr>
            <w:tcW w:w="1027" w:type="dxa"/>
            <w:vAlign w:val="center"/>
          </w:tcPr>
          <w:p w14:paraId="49927017" w14:textId="77777777" w:rsidR="00300C42" w:rsidRPr="00EB39F1" w:rsidRDefault="00300C42">
            <w:pPr>
              <w:spacing w:before="60"/>
              <w:jc w:val="center"/>
              <w:rPr>
                <w:sz w:val="20"/>
                <w:szCs w:val="20"/>
              </w:rPr>
            </w:pPr>
            <w:r w:rsidRPr="00EB39F1">
              <w:rPr>
                <w:sz w:val="20"/>
                <w:szCs w:val="20"/>
              </w:rPr>
              <w:t>FLOPs</w:t>
            </w:r>
          </w:p>
        </w:tc>
        <w:tc>
          <w:tcPr>
            <w:tcW w:w="1140" w:type="dxa"/>
            <w:vAlign w:val="center"/>
          </w:tcPr>
          <w:p w14:paraId="11E30A95" w14:textId="77777777" w:rsidR="00300C42" w:rsidRPr="00EB39F1" w:rsidRDefault="00300C42">
            <w:pPr>
              <w:spacing w:before="60"/>
              <w:jc w:val="center"/>
              <w:rPr>
                <w:sz w:val="20"/>
                <w:szCs w:val="20"/>
              </w:rPr>
            </w:pPr>
            <w:r w:rsidRPr="00EB39F1">
              <w:rPr>
                <w:sz w:val="20"/>
                <w:szCs w:val="20"/>
              </w:rPr>
              <w:t># paras</w:t>
            </w:r>
          </w:p>
        </w:tc>
        <w:tc>
          <w:tcPr>
            <w:tcW w:w="1079" w:type="dxa"/>
            <w:vAlign w:val="center"/>
          </w:tcPr>
          <w:p w14:paraId="4E19C301" w14:textId="77777777" w:rsidR="00300C42" w:rsidRPr="00EB39F1" w:rsidRDefault="00300C42">
            <w:pPr>
              <w:spacing w:before="60"/>
              <w:jc w:val="center"/>
              <w:rPr>
                <w:sz w:val="20"/>
                <w:szCs w:val="20"/>
              </w:rPr>
            </w:pPr>
            <w:r w:rsidRPr="00EB39F1">
              <w:rPr>
                <w:sz w:val="20"/>
                <w:szCs w:val="20"/>
              </w:rPr>
              <w:t>FLOPs</w:t>
            </w:r>
          </w:p>
        </w:tc>
      </w:tr>
      <w:tr w:rsidR="00300C42" w:rsidRPr="00EB39F1" w14:paraId="3230845F" w14:textId="77777777">
        <w:tc>
          <w:tcPr>
            <w:tcW w:w="1134" w:type="dxa"/>
            <w:vAlign w:val="center"/>
          </w:tcPr>
          <w:p w14:paraId="33155F82" w14:textId="77777777" w:rsidR="00300C42" w:rsidRPr="00EB39F1" w:rsidRDefault="00300C42">
            <w:pPr>
              <w:spacing w:before="60"/>
              <w:jc w:val="center"/>
              <w:rPr>
                <w:sz w:val="20"/>
                <w:szCs w:val="20"/>
              </w:rPr>
            </w:pPr>
            <w:r w:rsidRPr="00EB39F1">
              <w:rPr>
                <w:sz w:val="20"/>
                <w:szCs w:val="20"/>
              </w:rPr>
              <w:t>0.73 M</w:t>
            </w:r>
          </w:p>
        </w:tc>
        <w:tc>
          <w:tcPr>
            <w:tcW w:w="1089" w:type="dxa"/>
            <w:vAlign w:val="center"/>
          </w:tcPr>
          <w:p w14:paraId="55FDD85D" w14:textId="77777777" w:rsidR="00300C42" w:rsidRPr="00EB39F1" w:rsidRDefault="00300C42">
            <w:pPr>
              <w:spacing w:before="60"/>
              <w:jc w:val="center"/>
              <w:rPr>
                <w:sz w:val="20"/>
                <w:szCs w:val="20"/>
              </w:rPr>
            </w:pPr>
            <w:r w:rsidRPr="00EB39F1">
              <w:rPr>
                <w:sz w:val="20"/>
                <w:szCs w:val="20"/>
              </w:rPr>
              <w:t>32 M</w:t>
            </w:r>
          </w:p>
        </w:tc>
        <w:tc>
          <w:tcPr>
            <w:tcW w:w="1027" w:type="dxa"/>
          </w:tcPr>
          <w:p w14:paraId="06625556" w14:textId="77777777" w:rsidR="00300C42" w:rsidRPr="00EB39F1" w:rsidRDefault="00300C42">
            <w:pPr>
              <w:spacing w:before="60"/>
              <w:jc w:val="center"/>
              <w:rPr>
                <w:sz w:val="20"/>
                <w:szCs w:val="20"/>
              </w:rPr>
            </w:pPr>
            <w:r w:rsidRPr="00EB39F1">
              <w:rPr>
                <w:sz w:val="20"/>
                <w:szCs w:val="20"/>
              </w:rPr>
              <w:t>0.52 M</w:t>
            </w:r>
          </w:p>
        </w:tc>
        <w:tc>
          <w:tcPr>
            <w:tcW w:w="1027" w:type="dxa"/>
          </w:tcPr>
          <w:p w14:paraId="057066CA" w14:textId="77777777" w:rsidR="00300C42" w:rsidRPr="00EB39F1" w:rsidRDefault="00300C42">
            <w:pPr>
              <w:spacing w:before="60"/>
              <w:jc w:val="center"/>
              <w:rPr>
                <w:sz w:val="20"/>
                <w:szCs w:val="20"/>
              </w:rPr>
            </w:pPr>
            <w:r w:rsidRPr="00EB39F1">
              <w:rPr>
                <w:sz w:val="20"/>
                <w:szCs w:val="20"/>
              </w:rPr>
              <w:t>21 M</w:t>
            </w:r>
          </w:p>
        </w:tc>
        <w:tc>
          <w:tcPr>
            <w:tcW w:w="1140" w:type="dxa"/>
            <w:vAlign w:val="center"/>
          </w:tcPr>
          <w:p w14:paraId="4423FCBE" w14:textId="77777777" w:rsidR="00300C42" w:rsidRPr="00EB39F1" w:rsidRDefault="00300C42">
            <w:pPr>
              <w:spacing w:before="60"/>
              <w:jc w:val="center"/>
              <w:rPr>
                <w:sz w:val="20"/>
                <w:szCs w:val="20"/>
              </w:rPr>
            </w:pPr>
            <w:r w:rsidRPr="00EB39F1">
              <w:rPr>
                <w:sz w:val="20"/>
                <w:szCs w:val="20"/>
              </w:rPr>
              <w:t>0.36 M</w:t>
            </w:r>
          </w:p>
        </w:tc>
        <w:tc>
          <w:tcPr>
            <w:tcW w:w="1079" w:type="dxa"/>
            <w:vAlign w:val="center"/>
          </w:tcPr>
          <w:p w14:paraId="33A3E90E" w14:textId="77777777" w:rsidR="00300C42" w:rsidRPr="00EB39F1" w:rsidRDefault="00300C42">
            <w:pPr>
              <w:spacing w:before="60"/>
              <w:jc w:val="center"/>
              <w:rPr>
                <w:sz w:val="20"/>
                <w:szCs w:val="20"/>
              </w:rPr>
            </w:pPr>
            <w:r w:rsidRPr="00EB39F1">
              <w:rPr>
                <w:sz w:val="20"/>
                <w:szCs w:val="20"/>
              </w:rPr>
              <w:t>9 M</w:t>
            </w:r>
          </w:p>
        </w:tc>
      </w:tr>
    </w:tbl>
    <w:p w14:paraId="2B2ED97F" w14:textId="026CE697" w:rsidR="00300C42" w:rsidRPr="00EB39F1" w:rsidRDefault="00300C42" w:rsidP="00300C42">
      <w:pPr>
        <w:pStyle w:val="Heading4"/>
        <w:rPr>
          <w:lang w:val="en-US"/>
        </w:rPr>
      </w:pPr>
      <w:bookmarkStart w:id="1458" w:name="_Ref165982714"/>
      <w:bookmarkStart w:id="1459" w:name="_Toc165990992"/>
      <w:bookmarkStart w:id="1460" w:name="_Ref163048709"/>
      <w:bookmarkStart w:id="1461" w:name="_Toc197710459"/>
      <w:r w:rsidRPr="00EB39F1">
        <w:rPr>
          <w:lang w:val="en-US"/>
        </w:rPr>
        <w:t>Signaling size</w:t>
      </w:r>
      <w:r w:rsidR="00D01D0D" w:rsidRPr="00EB39F1">
        <w:rPr>
          <w:lang w:val="en-US"/>
        </w:rPr>
        <w:t>s</w:t>
      </w:r>
      <w:r w:rsidRPr="00EB39F1">
        <w:rPr>
          <w:lang w:val="en-US"/>
        </w:rPr>
        <w:t xml:space="preserve"> based on </w:t>
      </w:r>
      <w:r w:rsidR="009E4CA2" w:rsidRPr="00EB39F1">
        <w:rPr>
          <w:lang w:val="en-US"/>
        </w:rPr>
        <w:t xml:space="preserve">simple </w:t>
      </w:r>
      <w:r w:rsidR="00CE69E6" w:rsidRPr="00EB39F1">
        <w:rPr>
          <w:lang w:val="en-US"/>
        </w:rPr>
        <w:t xml:space="preserve">direct sample timing </w:t>
      </w:r>
      <w:r w:rsidR="003B0187" w:rsidRPr="00EB39F1">
        <w:rPr>
          <w:lang w:val="en-US"/>
        </w:rPr>
        <w:t>bitmaps</w:t>
      </w:r>
      <w:bookmarkEnd w:id="1458"/>
      <w:bookmarkEnd w:id="1459"/>
      <w:bookmarkEnd w:id="1460"/>
      <w:bookmarkEnd w:id="1461"/>
    </w:p>
    <w:p w14:paraId="3F5A964F" w14:textId="77777777" w:rsidR="00300C42" w:rsidRPr="00EB39F1" w:rsidRDefault="00300C42" w:rsidP="00300C42">
      <w:r w:rsidRPr="00EB39F1">
        <w:t>The signaling of one TRP link for the DP input type consists of one part:</w:t>
      </w:r>
    </w:p>
    <w:p w14:paraId="11451EE2" w14:textId="77777777" w:rsidR="00300C42" w:rsidRPr="00EB39F1" w:rsidRDefault="00300C42" w:rsidP="00523101">
      <w:pPr>
        <w:pStyle w:val="ListParagraph"/>
        <w:numPr>
          <w:ilvl w:val="0"/>
          <w:numId w:val="20"/>
        </w:numPr>
      </w:pPr>
      <w:r w:rsidRPr="00EB39F1">
        <w:t>Part 1: a bitmap of length Nt</w:t>
      </w:r>
      <w:r w:rsidRPr="00EB39F1" w:rsidDel="00DB440D">
        <w:t xml:space="preserve"> </w:t>
      </w:r>
      <w:r w:rsidRPr="00EB39F1">
        <w:t>to indicate locations of non-zero samples</w:t>
      </w:r>
    </w:p>
    <w:p w14:paraId="23BE70D6" w14:textId="77777777" w:rsidR="00300C42" w:rsidRPr="00EB39F1" w:rsidRDefault="00300C42" w:rsidP="00D35F36">
      <w:pPr>
        <w:pStyle w:val="ListParagraph"/>
        <w:numPr>
          <w:ilvl w:val="1"/>
          <w:numId w:val="22"/>
        </w:numPr>
      </w:pPr>
      <w:r w:rsidRPr="00EB39F1">
        <w:t>This part is to support sub-sampling the TD measurement samples.</w:t>
      </w:r>
    </w:p>
    <w:p w14:paraId="5BFB8613" w14:textId="77777777" w:rsidR="00300C42" w:rsidRPr="00EB39F1" w:rsidRDefault="00300C42" w:rsidP="00D35F36">
      <w:pPr>
        <w:pStyle w:val="ListParagraph"/>
        <w:numPr>
          <w:ilvl w:val="2"/>
          <w:numId w:val="22"/>
        </w:numPr>
      </w:pPr>
      <w:r w:rsidRPr="00EB39F1">
        <w:t>The number of indicated non-zero samples in this bitmap is denoted by N</w:t>
      </w:r>
      <w:r w:rsidRPr="00EB39F1">
        <w:rPr>
          <w:vertAlign w:val="subscript"/>
        </w:rPr>
        <w:t>t</w:t>
      </w:r>
      <w:r w:rsidRPr="00EB39F1">
        <w:t>'.</w:t>
      </w:r>
    </w:p>
    <w:p w14:paraId="5B5379EA" w14:textId="77777777" w:rsidR="00300C42" w:rsidRPr="00EB39F1" w:rsidRDefault="00300C42" w:rsidP="00D35F36">
      <w:pPr>
        <w:pStyle w:val="ListParagraph"/>
        <w:numPr>
          <w:ilvl w:val="1"/>
          <w:numId w:val="22"/>
        </w:numPr>
      </w:pPr>
      <w:r w:rsidRPr="00EB39F1">
        <w:t xml:space="preserve">For PDP and CIR, if sub-sampling is not </w:t>
      </w:r>
      <w:r w:rsidRPr="00EB39F1">
        <w:rPr>
          <w:rFonts w:cs="Arial"/>
        </w:rPr>
        <w:t>configured</w:t>
      </w:r>
      <w:r w:rsidRPr="00EB39F1">
        <w:t>, then this part is not needed and N</w:t>
      </w:r>
      <w:r w:rsidRPr="00EB39F1">
        <w:rPr>
          <w:vertAlign w:val="subscript"/>
        </w:rPr>
        <w:t>t</w:t>
      </w:r>
      <w:r w:rsidRPr="00EB39F1">
        <w:t>'= N</w:t>
      </w:r>
      <w:r w:rsidRPr="00EB39F1">
        <w:rPr>
          <w:vertAlign w:val="subscript"/>
        </w:rPr>
        <w:t>t</w:t>
      </w:r>
      <w:r w:rsidRPr="00EB39F1" w:rsidDel="00717C86">
        <w:t xml:space="preserve"> </w:t>
      </w:r>
      <w:r w:rsidRPr="00EB39F1">
        <w:t>in the following.</w:t>
      </w:r>
    </w:p>
    <w:p w14:paraId="2C78FF3E" w14:textId="77777777" w:rsidR="00300C42" w:rsidRPr="00EB39F1" w:rsidRDefault="00300C42" w:rsidP="00300C42">
      <w:r w:rsidRPr="00EB39F1">
        <w:t>The signaling of one TRP link for the PDP input type consists of Part 1 as defined above and</w:t>
      </w:r>
    </w:p>
    <w:p w14:paraId="38E4C351" w14:textId="77777777" w:rsidR="00300C42" w:rsidRPr="00EB39F1" w:rsidRDefault="00300C42" w:rsidP="00523101">
      <w:pPr>
        <w:pStyle w:val="ListParagraph"/>
        <w:numPr>
          <w:ilvl w:val="0"/>
          <w:numId w:val="20"/>
        </w:numPr>
      </w:pPr>
      <w:r w:rsidRPr="00EB39F1">
        <w:t>Part 2: Nt' powers (or magnitudes) of non-zero samples starting from the lowest tap indices.</w:t>
      </w:r>
    </w:p>
    <w:p w14:paraId="3B25D371" w14:textId="77777777" w:rsidR="00300C42" w:rsidRPr="00EB39F1" w:rsidRDefault="00300C42" w:rsidP="00523101">
      <w:pPr>
        <w:pStyle w:val="ListParagraph"/>
        <w:numPr>
          <w:ilvl w:val="0"/>
          <w:numId w:val="20"/>
        </w:numPr>
      </w:pPr>
      <w:r w:rsidRPr="00EB39F1">
        <w:t>The signaling of one TRP link for the CIR input type consists of Part 1 and Part 2 as defined above as well as</w:t>
      </w:r>
    </w:p>
    <w:p w14:paraId="352D67CC" w14:textId="77777777" w:rsidR="00300C42" w:rsidRPr="00EB39F1" w:rsidRDefault="00300C42" w:rsidP="00523101">
      <w:pPr>
        <w:pStyle w:val="ListParagraph"/>
        <w:numPr>
          <w:ilvl w:val="0"/>
          <w:numId w:val="20"/>
        </w:numPr>
      </w:pPr>
      <w:r w:rsidRPr="00EB39F1">
        <w:t>Part 3: Nt' phase of non-zero samples starting from the lowest tap indices.</w:t>
      </w:r>
    </w:p>
    <w:p w14:paraId="29F3DD78" w14:textId="77777777" w:rsidR="00300C42" w:rsidRPr="00EB39F1" w:rsidRDefault="00300C42" w:rsidP="00300C42">
      <w:r w:rsidRPr="00EB39F1">
        <w:t>If the signaling contains feedbacks for N</w:t>
      </w:r>
      <w:r w:rsidRPr="00EB39F1">
        <w:rPr>
          <w:vertAlign w:val="subscript"/>
        </w:rPr>
        <w:t>TRP</w:t>
      </w:r>
      <w:r w:rsidRPr="00EB39F1">
        <w:t xml:space="preserve"> links, the number of bits for each part is</w:t>
      </w:r>
    </w:p>
    <w:p w14:paraId="0B840EB4" w14:textId="77777777" w:rsidR="00300C42" w:rsidRPr="00EB39F1" w:rsidRDefault="00300C42" w:rsidP="00523101">
      <w:pPr>
        <w:pStyle w:val="ListParagraph"/>
        <w:numPr>
          <w:ilvl w:val="0"/>
          <w:numId w:val="20"/>
        </w:numPr>
      </w:pPr>
      <w:r w:rsidRPr="00EB39F1">
        <w:t>Part 1: NTRP × Nt</w:t>
      </w:r>
      <w:r w:rsidRPr="00EB39F1" w:rsidDel="00717C86">
        <w:t xml:space="preserve"> </w:t>
      </w:r>
      <w:r w:rsidRPr="00EB39F1">
        <w:t>bits</w:t>
      </w:r>
    </w:p>
    <w:p w14:paraId="6434B527" w14:textId="77777777" w:rsidR="00300C42" w:rsidRPr="00EB39F1" w:rsidRDefault="00300C42" w:rsidP="00523101">
      <w:pPr>
        <w:pStyle w:val="ListParagraph"/>
        <w:numPr>
          <w:ilvl w:val="0"/>
          <w:numId w:val="20"/>
        </w:numPr>
      </w:pPr>
      <w:r w:rsidRPr="00EB39F1">
        <w:t>Part 2: NTRP × Nport × Nt' × Breal bits</w:t>
      </w:r>
    </w:p>
    <w:p w14:paraId="551687FC" w14:textId="77777777" w:rsidR="00300C42" w:rsidRPr="00EB39F1" w:rsidRDefault="00300C42" w:rsidP="00523101">
      <w:pPr>
        <w:pStyle w:val="ListParagraph"/>
        <w:numPr>
          <w:ilvl w:val="0"/>
          <w:numId w:val="20"/>
        </w:numPr>
      </w:pPr>
      <w:r w:rsidRPr="00EB39F1">
        <w:t>Part 3: NTRP × Nport × Nt' × Breal bits</w:t>
      </w:r>
    </w:p>
    <w:p w14:paraId="5C6BC130" w14:textId="77777777" w:rsidR="00300C42" w:rsidRPr="00EB39F1" w:rsidRDefault="00300C42" w:rsidP="00300C42">
      <w:r w:rsidRPr="00EB39F1">
        <w:t xml:space="preserve">where </w:t>
      </w:r>
    </w:p>
    <w:p w14:paraId="2CDF24D5" w14:textId="77777777" w:rsidR="00300C42" w:rsidRPr="00EB39F1" w:rsidRDefault="00300C42" w:rsidP="00523101">
      <w:pPr>
        <w:pStyle w:val="ListParagraph"/>
        <w:numPr>
          <w:ilvl w:val="0"/>
          <w:numId w:val="20"/>
        </w:numPr>
      </w:pPr>
      <w:r w:rsidRPr="00EB39F1">
        <w:t>NTRP = 18 or dynamic TRP selection to 9, 6, 3 TRPs</w:t>
      </w:r>
    </w:p>
    <w:p w14:paraId="0794C36B" w14:textId="77777777" w:rsidR="00300C42" w:rsidRPr="00EB39F1" w:rsidRDefault="00300C42" w:rsidP="00523101">
      <w:pPr>
        <w:pStyle w:val="ListParagraph"/>
        <w:numPr>
          <w:ilvl w:val="0"/>
          <w:numId w:val="20"/>
        </w:numPr>
      </w:pPr>
      <w:r w:rsidRPr="00EB39F1">
        <w:t>Nport = 2 for 2-port CIR and Nport = 1 for PDP and 1st PC CIR</w:t>
      </w:r>
    </w:p>
    <w:p w14:paraId="711990A6" w14:textId="77777777" w:rsidR="00300C42" w:rsidRPr="00EB39F1" w:rsidRDefault="00300C42" w:rsidP="00523101">
      <w:pPr>
        <w:pStyle w:val="ListParagraph"/>
        <w:numPr>
          <w:ilvl w:val="0"/>
          <w:numId w:val="20"/>
        </w:numPr>
      </w:pPr>
      <w:r w:rsidRPr="00EB39F1">
        <w:t>Breal = 8 bits</w:t>
      </w:r>
    </w:p>
    <w:p w14:paraId="7CCF13A8" w14:textId="6EE6F553" w:rsidR="00300C42" w:rsidRPr="00EB39F1" w:rsidRDefault="00300C42" w:rsidP="00300C42">
      <w:r w:rsidRPr="00EB39F1">
        <w:t xml:space="preserve">That is, for one positioning request, the total numbers of feedback bits </w:t>
      </w:r>
      <w:r w:rsidR="00897377" w:rsidRPr="00EB39F1">
        <w:t>for reporting measurement</w:t>
      </w:r>
      <w:r w:rsidRPr="00EB39F1">
        <w:t xml:space="preserve"> are</w:t>
      </w:r>
    </w:p>
    <w:p w14:paraId="2F320ED7" w14:textId="77777777" w:rsidR="00300C42" w:rsidRPr="00EB39F1" w:rsidRDefault="00300C42" w:rsidP="00523101">
      <w:pPr>
        <w:pStyle w:val="ListParagraph"/>
        <w:numPr>
          <w:ilvl w:val="0"/>
          <w:numId w:val="20"/>
        </w:numPr>
      </w:pPr>
      <w:r w:rsidRPr="00EB39F1">
        <w:t>DP</w:t>
      </w:r>
    </w:p>
    <w:p w14:paraId="2E701CDB" w14:textId="77777777" w:rsidR="00300C42" w:rsidRPr="00EB39F1" w:rsidRDefault="00300C42" w:rsidP="00D35F36">
      <w:pPr>
        <w:pStyle w:val="ListParagraph"/>
        <w:numPr>
          <w:ilvl w:val="1"/>
          <w:numId w:val="26"/>
        </w:numPr>
        <w:tabs>
          <w:tab w:val="left" w:pos="1260"/>
        </w:tabs>
      </w:pPr>
      <w:r w:rsidRPr="00EB39F1">
        <w:t>N</w:t>
      </w:r>
      <w:r w:rsidRPr="00EB39F1">
        <w:rPr>
          <w:vertAlign w:val="subscript"/>
        </w:rPr>
        <w:t>TRP</w:t>
      </w:r>
      <w:r w:rsidRPr="00EB39F1">
        <w:t xml:space="preserve"> </w:t>
      </w:r>
      <w:r w:rsidRPr="00EB39F1">
        <w:rPr>
          <w:rFonts w:cs="Arial"/>
        </w:rPr>
        <w:t>×</w:t>
      </w:r>
      <w:r w:rsidRPr="00EB39F1">
        <w:t xml:space="preserve"> N</w:t>
      </w:r>
      <w:r w:rsidRPr="00EB39F1">
        <w:rPr>
          <w:vertAlign w:val="subscript"/>
        </w:rPr>
        <w:t>t</w:t>
      </w:r>
      <w:r w:rsidRPr="00EB39F1">
        <w:t xml:space="preserve"> bits</w:t>
      </w:r>
    </w:p>
    <w:p w14:paraId="1E0FD3BB" w14:textId="77777777" w:rsidR="00300C42" w:rsidRPr="00EB39F1" w:rsidRDefault="00300C42" w:rsidP="00D35F36">
      <w:pPr>
        <w:pStyle w:val="ListParagraph"/>
        <w:numPr>
          <w:ilvl w:val="1"/>
          <w:numId w:val="26"/>
        </w:numPr>
        <w:tabs>
          <w:tab w:val="left" w:pos="1260"/>
        </w:tabs>
      </w:pPr>
      <w:r w:rsidRPr="00EB39F1">
        <w:lastRenderedPageBreak/>
        <w:t>Optional: N</w:t>
      </w:r>
      <w:r w:rsidRPr="00EB39F1">
        <w:rPr>
          <w:vertAlign w:val="subscript"/>
        </w:rPr>
        <w:t>TRP</w:t>
      </w:r>
      <w:r w:rsidRPr="00EB39F1">
        <w:t xml:space="preserve"> </w:t>
      </w:r>
      <w:r w:rsidRPr="00EB39F1">
        <w:rPr>
          <w:rFonts w:cs="Arial"/>
        </w:rPr>
        <w:t>×</w:t>
      </w:r>
      <w:r w:rsidRPr="00EB39F1">
        <w:t xml:space="preserve"> (N</w:t>
      </w:r>
      <w:r w:rsidRPr="00EB39F1">
        <w:rPr>
          <w:vertAlign w:val="subscript"/>
        </w:rPr>
        <w:t>t</w:t>
      </w:r>
      <w:r w:rsidRPr="00EB39F1" w:rsidDel="00717C86">
        <w:t xml:space="preserve"> </w:t>
      </w:r>
      <w:r w:rsidRPr="00EB39F1">
        <w:t>+ B</w:t>
      </w:r>
      <w:r w:rsidRPr="00EB39F1">
        <w:rPr>
          <w:vertAlign w:val="subscript"/>
        </w:rPr>
        <w:t>real</w:t>
      </w:r>
      <w:r w:rsidRPr="00EB39F1">
        <w:t>) bits (including the RS RSRP for the TRP links)</w:t>
      </w:r>
    </w:p>
    <w:p w14:paraId="603A5C10" w14:textId="77777777" w:rsidR="00300C42" w:rsidRPr="00EB39F1" w:rsidRDefault="00300C42" w:rsidP="00523101">
      <w:pPr>
        <w:pStyle w:val="ListParagraph"/>
        <w:numPr>
          <w:ilvl w:val="0"/>
          <w:numId w:val="20"/>
        </w:numPr>
      </w:pPr>
      <w:r w:rsidRPr="00EB39F1">
        <w:t>PDP</w:t>
      </w:r>
    </w:p>
    <w:p w14:paraId="39EAB551" w14:textId="77777777" w:rsidR="00300C42" w:rsidRPr="00EB39F1" w:rsidRDefault="00300C42" w:rsidP="00D35F36">
      <w:pPr>
        <w:pStyle w:val="ListParagraph"/>
        <w:numPr>
          <w:ilvl w:val="1"/>
          <w:numId w:val="26"/>
        </w:numPr>
        <w:tabs>
          <w:tab w:val="left" w:pos="1260"/>
        </w:tabs>
      </w:pPr>
      <w:r w:rsidRPr="00EB39F1">
        <w:t>N</w:t>
      </w:r>
      <w:r w:rsidRPr="00EB39F1">
        <w:rPr>
          <w:vertAlign w:val="subscript"/>
        </w:rPr>
        <w:t>TRP</w:t>
      </w:r>
      <w:r w:rsidRPr="00EB39F1">
        <w:rPr>
          <w:rFonts w:cs="Arial"/>
        </w:rPr>
        <w:t xml:space="preserve"> × </w:t>
      </w:r>
      <w:r w:rsidRPr="00EB39F1">
        <w:t>N</w:t>
      </w:r>
      <w:r w:rsidRPr="00EB39F1">
        <w:rPr>
          <w:vertAlign w:val="subscript"/>
        </w:rPr>
        <w:t>t</w:t>
      </w:r>
      <w:r w:rsidRPr="00EB39F1" w:rsidDel="00717C86">
        <w:rPr>
          <w:rFonts w:cs="Arial"/>
        </w:rPr>
        <w:t xml:space="preserve"> </w:t>
      </w:r>
      <w:r w:rsidRPr="00EB39F1">
        <w:rPr>
          <w:rFonts w:cs="Arial"/>
        </w:rPr>
        <w:t xml:space="preserve">× </w:t>
      </w:r>
      <w:r w:rsidRPr="00EB39F1">
        <w:t>B</w:t>
      </w:r>
      <w:r w:rsidRPr="00EB39F1">
        <w:rPr>
          <w:vertAlign w:val="subscript"/>
        </w:rPr>
        <w:t>real</w:t>
      </w:r>
      <w:r w:rsidRPr="00EB39F1">
        <w:t xml:space="preserve"> </w:t>
      </w:r>
      <w:r w:rsidRPr="00EB39F1">
        <w:rPr>
          <w:rFonts w:cs="Arial"/>
        </w:rPr>
        <w:t>bits if sub-sampling is not configured</w:t>
      </w:r>
    </w:p>
    <w:p w14:paraId="7C3AC6A7" w14:textId="77777777" w:rsidR="00300C42" w:rsidRPr="00EB39F1" w:rsidRDefault="00300C42" w:rsidP="00D35F36">
      <w:pPr>
        <w:pStyle w:val="ListParagraph"/>
        <w:numPr>
          <w:ilvl w:val="1"/>
          <w:numId w:val="26"/>
        </w:numPr>
        <w:tabs>
          <w:tab w:val="left" w:pos="1260"/>
        </w:tabs>
      </w:pPr>
      <w:r w:rsidRPr="00EB39F1">
        <w:t>N</w:t>
      </w:r>
      <w:r w:rsidRPr="00EB39F1">
        <w:rPr>
          <w:vertAlign w:val="subscript"/>
        </w:rPr>
        <w:t>TRP</w:t>
      </w:r>
      <w:r w:rsidRPr="00EB39F1">
        <w:t xml:space="preserve"> </w:t>
      </w:r>
      <w:r w:rsidRPr="00EB39F1">
        <w:rPr>
          <w:rFonts w:cs="Arial"/>
        </w:rPr>
        <w:t>×</w:t>
      </w:r>
      <w:r w:rsidRPr="00EB39F1">
        <w:t xml:space="preserve"> (N</w:t>
      </w:r>
      <w:r w:rsidRPr="00EB39F1">
        <w:rPr>
          <w:vertAlign w:val="subscript"/>
        </w:rPr>
        <w:t>t</w:t>
      </w:r>
      <w:r w:rsidRPr="00EB39F1" w:rsidDel="00717C86">
        <w:t xml:space="preserve"> </w:t>
      </w:r>
      <w:r w:rsidRPr="00EB39F1">
        <w:rPr>
          <w:rFonts w:cs="Arial"/>
        </w:rPr>
        <w:t xml:space="preserve">+ </w:t>
      </w:r>
      <w:r w:rsidRPr="00EB39F1">
        <w:t>N</w:t>
      </w:r>
      <w:r w:rsidRPr="00EB39F1">
        <w:rPr>
          <w:vertAlign w:val="subscript"/>
        </w:rPr>
        <w:t>t</w:t>
      </w:r>
      <w:r w:rsidRPr="00EB39F1">
        <w:t>'</w:t>
      </w:r>
      <w:r w:rsidRPr="00EB39F1">
        <w:rPr>
          <w:rFonts w:cs="Arial"/>
        </w:rPr>
        <w:t xml:space="preserve"> × </w:t>
      </w:r>
      <w:r w:rsidRPr="00EB39F1">
        <w:t>B</w:t>
      </w:r>
      <w:r w:rsidRPr="00EB39F1">
        <w:rPr>
          <w:vertAlign w:val="subscript"/>
        </w:rPr>
        <w:t>real</w:t>
      </w:r>
      <w:r w:rsidRPr="00EB39F1">
        <w:t xml:space="preserve">) </w:t>
      </w:r>
      <w:r w:rsidRPr="00EB39F1">
        <w:rPr>
          <w:rFonts w:cs="Arial"/>
        </w:rPr>
        <w:t>bits if sub-sampling is configured</w:t>
      </w:r>
    </w:p>
    <w:p w14:paraId="75E3F9E3" w14:textId="77777777" w:rsidR="00300C42" w:rsidRPr="00EB39F1" w:rsidRDefault="00300C42" w:rsidP="00523101">
      <w:pPr>
        <w:pStyle w:val="ListParagraph"/>
        <w:numPr>
          <w:ilvl w:val="0"/>
          <w:numId w:val="20"/>
        </w:numPr>
      </w:pPr>
      <w:r w:rsidRPr="00EB39F1">
        <w:t>2-port CIR</w:t>
      </w:r>
    </w:p>
    <w:p w14:paraId="45F6782B" w14:textId="77777777" w:rsidR="00300C42" w:rsidRPr="00EB39F1" w:rsidRDefault="00300C42" w:rsidP="00D35F36">
      <w:pPr>
        <w:pStyle w:val="ListParagraph"/>
        <w:numPr>
          <w:ilvl w:val="1"/>
          <w:numId w:val="26"/>
        </w:numPr>
        <w:tabs>
          <w:tab w:val="left" w:pos="1260"/>
        </w:tabs>
      </w:pPr>
      <w:r w:rsidRPr="00EB39F1">
        <w:t>N</w:t>
      </w:r>
      <w:r w:rsidRPr="00EB39F1">
        <w:rPr>
          <w:vertAlign w:val="subscript"/>
        </w:rPr>
        <w:t>TRP</w:t>
      </w:r>
      <w:r w:rsidRPr="00EB39F1">
        <w:rPr>
          <w:rFonts w:cs="Arial"/>
        </w:rPr>
        <w:t xml:space="preserve"> × </w:t>
      </w:r>
      <w:r w:rsidRPr="00EB39F1">
        <w:t xml:space="preserve">4 </w:t>
      </w:r>
      <w:r w:rsidRPr="00EB39F1">
        <w:rPr>
          <w:rFonts w:cs="Arial"/>
        </w:rPr>
        <w:t xml:space="preserve">× </w:t>
      </w:r>
      <w:r w:rsidRPr="00EB39F1">
        <w:t>N</w:t>
      </w:r>
      <w:r w:rsidRPr="00EB39F1">
        <w:rPr>
          <w:vertAlign w:val="subscript"/>
        </w:rPr>
        <w:t>t</w:t>
      </w:r>
      <w:r w:rsidRPr="00EB39F1" w:rsidDel="00717C86">
        <w:rPr>
          <w:rFonts w:cs="Arial"/>
        </w:rPr>
        <w:t xml:space="preserve"> </w:t>
      </w:r>
      <w:r w:rsidRPr="00EB39F1">
        <w:rPr>
          <w:rFonts w:cs="Arial"/>
        </w:rPr>
        <w:t xml:space="preserve">× </w:t>
      </w:r>
      <w:r w:rsidRPr="00EB39F1">
        <w:t>B</w:t>
      </w:r>
      <w:r w:rsidRPr="00EB39F1">
        <w:rPr>
          <w:vertAlign w:val="subscript"/>
        </w:rPr>
        <w:t>real</w:t>
      </w:r>
      <w:r w:rsidRPr="00EB39F1">
        <w:t xml:space="preserve"> </w:t>
      </w:r>
      <w:r w:rsidRPr="00EB39F1">
        <w:rPr>
          <w:rFonts w:cs="Arial"/>
        </w:rPr>
        <w:t>bits if sub-sampling is not configured</w:t>
      </w:r>
    </w:p>
    <w:p w14:paraId="1B6CE975" w14:textId="77777777" w:rsidR="00300C42" w:rsidRPr="00EB39F1" w:rsidRDefault="00300C42" w:rsidP="00D35F36">
      <w:pPr>
        <w:pStyle w:val="ListParagraph"/>
        <w:numPr>
          <w:ilvl w:val="1"/>
          <w:numId w:val="26"/>
        </w:numPr>
        <w:tabs>
          <w:tab w:val="left" w:pos="1260"/>
        </w:tabs>
      </w:pPr>
      <w:r w:rsidRPr="00EB39F1">
        <w:t>N</w:t>
      </w:r>
      <w:r w:rsidRPr="00EB39F1">
        <w:rPr>
          <w:vertAlign w:val="subscript"/>
        </w:rPr>
        <w:t>TRP</w:t>
      </w:r>
      <w:r w:rsidRPr="00EB39F1">
        <w:t xml:space="preserve"> </w:t>
      </w:r>
      <w:r w:rsidRPr="00EB39F1">
        <w:rPr>
          <w:rFonts w:cs="Arial"/>
        </w:rPr>
        <w:t>×</w:t>
      </w:r>
      <w:r w:rsidRPr="00EB39F1">
        <w:t xml:space="preserve"> (N</w:t>
      </w:r>
      <w:r w:rsidRPr="00EB39F1">
        <w:rPr>
          <w:vertAlign w:val="subscript"/>
        </w:rPr>
        <w:t>t</w:t>
      </w:r>
      <w:r w:rsidRPr="00EB39F1" w:rsidDel="00717C86">
        <w:t xml:space="preserve"> </w:t>
      </w:r>
      <w:r w:rsidRPr="00EB39F1">
        <w:rPr>
          <w:rFonts w:cs="Arial"/>
        </w:rPr>
        <w:t xml:space="preserve">+ </w:t>
      </w:r>
      <w:r w:rsidRPr="00EB39F1">
        <w:t xml:space="preserve">4 </w:t>
      </w:r>
      <w:r w:rsidRPr="00EB39F1">
        <w:rPr>
          <w:rFonts w:cs="Arial"/>
        </w:rPr>
        <w:t xml:space="preserve">× </w:t>
      </w:r>
      <w:r w:rsidRPr="00EB39F1">
        <w:t>N</w:t>
      </w:r>
      <w:r w:rsidRPr="00EB39F1">
        <w:rPr>
          <w:vertAlign w:val="subscript"/>
        </w:rPr>
        <w:t>t</w:t>
      </w:r>
      <w:r w:rsidRPr="00EB39F1">
        <w:t>'</w:t>
      </w:r>
      <w:r w:rsidRPr="00EB39F1">
        <w:rPr>
          <w:rFonts w:cs="Arial"/>
        </w:rPr>
        <w:t xml:space="preserve"> × </w:t>
      </w:r>
      <w:r w:rsidRPr="00EB39F1">
        <w:t>B</w:t>
      </w:r>
      <w:r w:rsidRPr="00EB39F1">
        <w:rPr>
          <w:vertAlign w:val="subscript"/>
        </w:rPr>
        <w:t>real</w:t>
      </w:r>
      <w:r w:rsidRPr="00EB39F1">
        <w:t xml:space="preserve">) </w:t>
      </w:r>
      <w:r w:rsidRPr="00EB39F1">
        <w:rPr>
          <w:rFonts w:cs="Arial"/>
        </w:rPr>
        <w:t>bits if sub-sampling is configured</w:t>
      </w:r>
    </w:p>
    <w:p w14:paraId="3C44ED32" w14:textId="77777777" w:rsidR="00300C42" w:rsidRPr="00EB39F1" w:rsidRDefault="00300C42" w:rsidP="00D35F36">
      <w:pPr>
        <w:pStyle w:val="ListParagraph"/>
        <w:numPr>
          <w:ilvl w:val="1"/>
          <w:numId w:val="26"/>
        </w:numPr>
        <w:tabs>
          <w:tab w:val="left" w:pos="1260"/>
        </w:tabs>
      </w:pPr>
      <w:r w:rsidRPr="00EB39F1">
        <w:t>Note: factor 4 is used above since CIR uses 2-port and complex values</w:t>
      </w:r>
    </w:p>
    <w:p w14:paraId="3B4C59C7" w14:textId="77777777" w:rsidR="00300C42" w:rsidRPr="00EB39F1" w:rsidRDefault="00300C42" w:rsidP="00523101">
      <w:pPr>
        <w:pStyle w:val="ListParagraph"/>
        <w:numPr>
          <w:ilvl w:val="0"/>
          <w:numId w:val="20"/>
        </w:numPr>
      </w:pPr>
      <w:r w:rsidRPr="00EB39F1">
        <w:t>1st PC CIR</w:t>
      </w:r>
    </w:p>
    <w:p w14:paraId="7B1CED1F" w14:textId="77777777" w:rsidR="00300C42" w:rsidRPr="00EB39F1" w:rsidRDefault="00300C42" w:rsidP="00D35F36">
      <w:pPr>
        <w:pStyle w:val="ListParagraph"/>
        <w:numPr>
          <w:ilvl w:val="1"/>
          <w:numId w:val="26"/>
        </w:numPr>
        <w:tabs>
          <w:tab w:val="left" w:pos="1260"/>
        </w:tabs>
      </w:pPr>
      <w:r w:rsidRPr="00EB39F1">
        <w:t>N</w:t>
      </w:r>
      <w:r w:rsidRPr="00EB39F1">
        <w:rPr>
          <w:vertAlign w:val="subscript"/>
        </w:rPr>
        <w:t>TRP</w:t>
      </w:r>
      <w:r w:rsidRPr="00EB39F1">
        <w:rPr>
          <w:rFonts w:cs="Arial"/>
        </w:rPr>
        <w:t xml:space="preserve"> × 2</w:t>
      </w:r>
      <w:r w:rsidRPr="00EB39F1">
        <w:t xml:space="preserve"> </w:t>
      </w:r>
      <w:r w:rsidRPr="00EB39F1">
        <w:rPr>
          <w:rFonts w:cs="Arial"/>
        </w:rPr>
        <w:t xml:space="preserve">× </w:t>
      </w:r>
      <w:r w:rsidRPr="00EB39F1">
        <w:t>N</w:t>
      </w:r>
      <w:r w:rsidRPr="00EB39F1">
        <w:rPr>
          <w:vertAlign w:val="subscript"/>
        </w:rPr>
        <w:t>t</w:t>
      </w:r>
      <w:r w:rsidRPr="00EB39F1" w:rsidDel="00717C86">
        <w:rPr>
          <w:rFonts w:cs="Arial"/>
        </w:rPr>
        <w:t xml:space="preserve"> </w:t>
      </w:r>
      <w:r w:rsidRPr="00EB39F1">
        <w:rPr>
          <w:rFonts w:cs="Arial"/>
        </w:rPr>
        <w:t xml:space="preserve">× </w:t>
      </w:r>
      <w:r w:rsidRPr="00EB39F1">
        <w:t>B</w:t>
      </w:r>
      <w:r w:rsidRPr="00EB39F1">
        <w:rPr>
          <w:vertAlign w:val="subscript"/>
        </w:rPr>
        <w:t>real</w:t>
      </w:r>
      <w:r w:rsidRPr="00EB39F1">
        <w:t xml:space="preserve"> </w:t>
      </w:r>
      <w:r w:rsidRPr="00EB39F1">
        <w:rPr>
          <w:rFonts w:cs="Arial"/>
        </w:rPr>
        <w:t>bits if sub-sampling is not configured</w:t>
      </w:r>
    </w:p>
    <w:p w14:paraId="1FC1C98E" w14:textId="77777777" w:rsidR="00300C42" w:rsidRPr="00EB39F1" w:rsidRDefault="00300C42" w:rsidP="00D35F36">
      <w:pPr>
        <w:pStyle w:val="ListParagraph"/>
        <w:numPr>
          <w:ilvl w:val="1"/>
          <w:numId w:val="26"/>
        </w:numPr>
        <w:tabs>
          <w:tab w:val="left" w:pos="1260"/>
        </w:tabs>
      </w:pPr>
      <w:r w:rsidRPr="00EB39F1">
        <w:t>N</w:t>
      </w:r>
      <w:r w:rsidRPr="00EB39F1">
        <w:rPr>
          <w:vertAlign w:val="subscript"/>
        </w:rPr>
        <w:t>TRP</w:t>
      </w:r>
      <w:r w:rsidRPr="00EB39F1">
        <w:t xml:space="preserve"> </w:t>
      </w:r>
      <w:r w:rsidRPr="00EB39F1">
        <w:rPr>
          <w:rFonts w:cs="Arial"/>
        </w:rPr>
        <w:t>×</w:t>
      </w:r>
      <w:r w:rsidRPr="00EB39F1">
        <w:t xml:space="preserve"> (N</w:t>
      </w:r>
      <w:r w:rsidRPr="00EB39F1">
        <w:rPr>
          <w:vertAlign w:val="subscript"/>
        </w:rPr>
        <w:t>t</w:t>
      </w:r>
      <w:r w:rsidRPr="00EB39F1" w:rsidDel="00717C86">
        <w:t xml:space="preserve"> </w:t>
      </w:r>
      <w:r w:rsidRPr="00EB39F1">
        <w:rPr>
          <w:rFonts w:cs="Arial"/>
        </w:rPr>
        <w:t>+ 2</w:t>
      </w:r>
      <w:r w:rsidRPr="00EB39F1">
        <w:t xml:space="preserve"> </w:t>
      </w:r>
      <w:r w:rsidRPr="00EB39F1">
        <w:rPr>
          <w:rFonts w:cs="Arial"/>
        </w:rPr>
        <w:t xml:space="preserve">× </w:t>
      </w:r>
      <w:r w:rsidRPr="00EB39F1">
        <w:t>N</w:t>
      </w:r>
      <w:r w:rsidRPr="00EB39F1">
        <w:rPr>
          <w:vertAlign w:val="subscript"/>
        </w:rPr>
        <w:t>t</w:t>
      </w:r>
      <w:r w:rsidRPr="00EB39F1">
        <w:t>'</w:t>
      </w:r>
      <w:r w:rsidRPr="00EB39F1">
        <w:rPr>
          <w:rFonts w:cs="Arial"/>
        </w:rPr>
        <w:t xml:space="preserve"> × </w:t>
      </w:r>
      <w:r w:rsidRPr="00EB39F1">
        <w:t>B</w:t>
      </w:r>
      <w:r w:rsidRPr="00EB39F1">
        <w:rPr>
          <w:vertAlign w:val="subscript"/>
        </w:rPr>
        <w:t>real</w:t>
      </w:r>
      <w:r w:rsidRPr="00EB39F1">
        <w:t xml:space="preserve">) </w:t>
      </w:r>
      <w:r w:rsidRPr="00EB39F1">
        <w:rPr>
          <w:rFonts w:cs="Arial"/>
        </w:rPr>
        <w:t>bits if sub-sampling is configured</w:t>
      </w:r>
    </w:p>
    <w:p w14:paraId="685E19D6" w14:textId="77777777" w:rsidR="00300C42" w:rsidRPr="00EB39F1" w:rsidRDefault="00300C42" w:rsidP="00D35F36">
      <w:pPr>
        <w:pStyle w:val="ListParagraph"/>
        <w:numPr>
          <w:ilvl w:val="1"/>
          <w:numId w:val="26"/>
        </w:numPr>
        <w:tabs>
          <w:tab w:val="left" w:pos="1260"/>
        </w:tabs>
      </w:pPr>
      <w:r w:rsidRPr="00EB39F1">
        <w:t>Note: factor 2 is used above since CIR uses complex values</w:t>
      </w:r>
    </w:p>
    <w:p w14:paraId="7D120AFE" w14:textId="4AD31382" w:rsidR="00300C42" w:rsidRPr="00EB39F1" w:rsidRDefault="00300C42" w:rsidP="00300C42">
      <w:r w:rsidRPr="00EB39F1">
        <w:t xml:space="preserve">In </w:t>
      </w:r>
      <w:r w:rsidR="00AA186F" w:rsidRPr="00EB39F1">
        <w:fldChar w:fldCharType="begin"/>
      </w:r>
      <w:r w:rsidR="00AA186F" w:rsidRPr="00EB39F1">
        <w:instrText xml:space="preserve"> REF _Ref163134718 </w:instrText>
      </w:r>
      <w:r w:rsidR="00AA186F" w:rsidRPr="00EB39F1">
        <w:fldChar w:fldCharType="separate"/>
      </w:r>
      <w:r w:rsidR="00571EDD" w:rsidRPr="00EB39F1">
        <w:t xml:space="preserve">Figure </w:t>
      </w:r>
      <w:r w:rsidR="00571EDD">
        <w:rPr>
          <w:noProof/>
        </w:rPr>
        <w:t>4</w:t>
      </w:r>
      <w:r w:rsidR="00AA186F" w:rsidRPr="00EB39F1">
        <w:rPr>
          <w:noProof/>
        </w:rPr>
        <w:fldChar w:fldCharType="end"/>
      </w:r>
      <w:r w:rsidRPr="00EB39F1">
        <w:t xml:space="preserve">, we show the scatter plot of feedback sizes </w:t>
      </w:r>
      <w:r w:rsidR="00897377" w:rsidRPr="00EB39F1">
        <w:t xml:space="preserve">(i.e., number of bits to report measurements) </w:t>
      </w:r>
      <w:r w:rsidRPr="00EB39F1">
        <w:t xml:space="preserve">and the achieved 90%tile 2D UE positioning errors for different AI/ML model input types with the following different combinations of lengths, sub-sampling sizes and TRP down-selection </w:t>
      </w:r>
      <w:r w:rsidRPr="00EB39F1">
        <w:fldChar w:fldCharType="begin"/>
      </w:r>
      <w:r w:rsidRPr="00EB39F1">
        <w:instrText xml:space="preserve"> REF _Ref158730650 \r \h </w:instrText>
      </w:r>
      <w:r w:rsidRPr="00EB39F1">
        <w:fldChar w:fldCharType="separate"/>
      </w:r>
      <w:r w:rsidR="00571EDD">
        <w:t>[6]</w:t>
      </w:r>
      <w:r w:rsidRPr="00EB39F1">
        <w:fldChar w:fldCharType="end"/>
      </w:r>
      <w:r w:rsidRPr="00EB39F1">
        <w:t>:</w:t>
      </w:r>
    </w:p>
    <w:p w14:paraId="383CB3D3" w14:textId="77777777" w:rsidR="00300C42" w:rsidRPr="00EB39F1" w:rsidRDefault="00300C42" w:rsidP="00523101">
      <w:pPr>
        <w:pStyle w:val="ListParagraph"/>
        <w:numPr>
          <w:ilvl w:val="0"/>
          <w:numId w:val="20"/>
        </w:numPr>
      </w:pPr>
      <w:r w:rsidRPr="00EB39F1">
        <w:t>CIR/PDP</w:t>
      </w:r>
    </w:p>
    <w:p w14:paraId="0BCB81BE" w14:textId="77777777" w:rsidR="00300C42" w:rsidRPr="00EB39F1" w:rsidRDefault="00300C42" w:rsidP="00D35F36">
      <w:pPr>
        <w:pStyle w:val="ListParagraph"/>
        <w:numPr>
          <w:ilvl w:val="1"/>
          <w:numId w:val="23"/>
        </w:numPr>
      </w:pPr>
      <w:r w:rsidRPr="00EB39F1">
        <w:t xml:space="preserve">Truncation to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 xml:space="preserve">= </m:t>
        </m:r>
      </m:oMath>
      <w:r w:rsidRPr="00EB39F1">
        <w:t>256, 128, 64, 32 taps without sub-sampling</w:t>
      </w:r>
    </w:p>
    <w:p w14:paraId="193D1291" w14:textId="77777777" w:rsidR="00300C42" w:rsidRPr="00EB39F1" w:rsidRDefault="00AC74AE" w:rsidP="00D35F36">
      <w:pPr>
        <w:pStyle w:val="ListParagraph"/>
        <w:numPr>
          <w:ilvl w:val="1"/>
          <w:numId w:val="23"/>
        </w:numPr>
      </w:pP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oMath>
      <w:r w:rsidR="00300C42" w:rsidRPr="00EB39F1">
        <w:t xml:space="preserve"> 256-sample with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 xml:space="preserve">= </m:t>
        </m:r>
      </m:oMath>
      <w:r w:rsidR="00300C42" w:rsidRPr="00EB39F1">
        <w:t>128, 64, 32, 16, 9 sub-samples</w:t>
      </w:r>
    </w:p>
    <w:p w14:paraId="56FE1586" w14:textId="77777777" w:rsidR="00300C42" w:rsidRPr="00EB39F1" w:rsidRDefault="00AC74AE" w:rsidP="00D35F36">
      <w:pPr>
        <w:pStyle w:val="ListParagraph"/>
        <w:numPr>
          <w:ilvl w:val="1"/>
          <w:numId w:val="23"/>
        </w:numPr>
      </w:pP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oMath>
      <w:r w:rsidR="00300C42" w:rsidRPr="00EB39F1">
        <w:t xml:space="preserve"> 128-sample with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m:t>
        </m:r>
      </m:oMath>
      <w:r w:rsidR="00300C42" w:rsidRPr="00EB39F1">
        <w:t xml:space="preserve"> 64, 32, 16, 9 sub-samples</w:t>
      </w:r>
    </w:p>
    <w:p w14:paraId="6C8C8F24" w14:textId="77777777" w:rsidR="00300C42" w:rsidRPr="00EB39F1" w:rsidRDefault="00AC74AE" w:rsidP="00D35F36">
      <w:pPr>
        <w:pStyle w:val="ListParagraph"/>
        <w:numPr>
          <w:ilvl w:val="1"/>
          <w:numId w:val="23"/>
        </w:numPr>
      </w:pP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oMath>
      <w:r w:rsidR="00300C42" w:rsidRPr="00EB39F1">
        <w:t xml:space="preserve"> 64-sample with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m:t>
        </m:r>
      </m:oMath>
      <w:r w:rsidR="00300C42" w:rsidRPr="00EB39F1">
        <w:t xml:space="preserve"> 32, 16, 9 sub-samples</w:t>
      </w:r>
    </w:p>
    <w:p w14:paraId="675C53A2" w14:textId="77777777" w:rsidR="00300C42" w:rsidRPr="00EB39F1" w:rsidRDefault="00300C42" w:rsidP="00523101">
      <w:pPr>
        <w:pStyle w:val="ListParagraph"/>
        <w:numPr>
          <w:ilvl w:val="0"/>
          <w:numId w:val="20"/>
        </w:numPr>
      </w:pPr>
      <w:r w:rsidRPr="00EB39F1">
        <w:t>DP</w:t>
      </w:r>
    </w:p>
    <w:p w14:paraId="5C015BEB" w14:textId="77777777" w:rsidR="00300C42" w:rsidRPr="00EB39F1" w:rsidRDefault="00300C42" w:rsidP="00D35F36">
      <w:pPr>
        <w:pStyle w:val="ListParagraph"/>
        <w:numPr>
          <w:ilvl w:val="1"/>
          <w:numId w:val="23"/>
        </w:numPr>
      </w:pPr>
      <w:r w:rsidRPr="00EB39F1">
        <w:t xml:space="preserve">Truncation to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oMath>
      <w:r w:rsidRPr="00EB39F1">
        <w:t xml:space="preserve">256, 128, 64 taps with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rsidRPr="00EB39F1">
        <w:t xml:space="preserve"> non-zero samples</w:t>
      </w:r>
    </w:p>
    <w:p w14:paraId="3B30400E" w14:textId="77777777" w:rsidR="00300C42" w:rsidRPr="00EB39F1" w:rsidRDefault="00300C42" w:rsidP="00D35F36">
      <w:pPr>
        <w:pStyle w:val="ListParagraph"/>
        <w:numPr>
          <w:ilvl w:val="1"/>
          <w:numId w:val="23"/>
        </w:numPr>
      </w:pPr>
      <w:r w:rsidRPr="00EB39F1">
        <w:t>With magnitude 1 or optionally with RS RSRP</w:t>
      </w:r>
    </w:p>
    <w:p w14:paraId="45163253" w14:textId="77777777" w:rsidR="00300C42" w:rsidRPr="00EB39F1" w:rsidRDefault="00300C42" w:rsidP="00523101">
      <w:pPr>
        <w:pStyle w:val="ListParagraph"/>
        <w:numPr>
          <w:ilvl w:val="0"/>
          <w:numId w:val="20"/>
        </w:numPr>
      </w:pPr>
      <w:r w:rsidRPr="00EB39F1">
        <w:t xml:space="preserve">Dynamic TRP selection to 9, 6, 3 TRPs with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m:rPr>
            <m:sty m:val="p"/>
          </m:rPr>
          <w:rPr>
            <w:rFonts w:ascii="Cambria Math"/>
          </w:rPr>
          <m:t xml:space="preserve">= </m:t>
        </m:r>
      </m:oMath>
      <w:r w:rsidRPr="00EB39F1">
        <w:t>256.</w:t>
      </w:r>
    </w:p>
    <w:p w14:paraId="7F9580CD" w14:textId="77777777" w:rsidR="00300C42" w:rsidRPr="00EB39F1" w:rsidRDefault="00300C42" w:rsidP="00300C42"/>
    <w:p w14:paraId="257B32D5" w14:textId="77777777" w:rsidR="00300C42" w:rsidRPr="00EB39F1" w:rsidRDefault="00300C42" w:rsidP="00300C42">
      <w:r w:rsidRPr="00EB39F1">
        <w:t>From the figure, we make the following observations:</w:t>
      </w:r>
    </w:p>
    <w:p w14:paraId="0259E0B0" w14:textId="77777777" w:rsidR="00300C42" w:rsidRPr="00EB39F1" w:rsidRDefault="00300C42" w:rsidP="00523101">
      <w:pPr>
        <w:pStyle w:val="ListParagraph"/>
        <w:numPr>
          <w:ilvl w:val="0"/>
          <w:numId w:val="20"/>
        </w:numPr>
      </w:pPr>
      <w:r w:rsidRPr="00EB39F1">
        <w:t>For small or moderate signaling sizes, PDP samples can achieve better positioning accuracy than 2-port CIR samples at the same or smaller signaling sizes. Using PDP samples, a 90%tile 2D positioning error of 0.52 m can be achieved.</w:t>
      </w:r>
    </w:p>
    <w:p w14:paraId="4D0D621B" w14:textId="77777777" w:rsidR="00300C42" w:rsidRPr="00EB39F1" w:rsidRDefault="00300C42" w:rsidP="00523101">
      <w:pPr>
        <w:pStyle w:val="ListParagraph"/>
        <w:numPr>
          <w:ilvl w:val="0"/>
          <w:numId w:val="20"/>
        </w:numPr>
      </w:pPr>
      <w:r w:rsidRPr="00EB39F1">
        <w:t xml:space="preserve">The higher positioning accuracy achieved by 2-port CIR is only possible with very large signaling sizes. </w:t>
      </w:r>
    </w:p>
    <w:p w14:paraId="1579790F" w14:textId="77777777" w:rsidR="00300C42" w:rsidRPr="00EB39F1" w:rsidRDefault="00300C42" w:rsidP="00523101">
      <w:pPr>
        <w:pStyle w:val="ListParagraph"/>
        <w:numPr>
          <w:ilvl w:val="0"/>
          <w:numId w:val="20"/>
        </w:numPr>
      </w:pPr>
      <w:r w:rsidRPr="00EB39F1">
        <w:t>For most given 90%tile 2D UE positioning error requirements, the DP samples requires the smallest signaling sizes.</w:t>
      </w:r>
    </w:p>
    <w:p w14:paraId="7025F75C" w14:textId="77777777" w:rsidR="00300C42" w:rsidRPr="00EB39F1" w:rsidRDefault="00300C42" w:rsidP="00300C42">
      <w:pPr>
        <w:jc w:val="center"/>
      </w:pPr>
      <w:r w:rsidRPr="00EB39F1">
        <w:rPr>
          <w:noProof/>
        </w:rPr>
        <w:lastRenderedPageBreak/>
        <w:drawing>
          <wp:inline distT="0" distB="0" distL="0" distR="0" wp14:anchorId="0FDB7514" wp14:editId="71273011">
            <wp:extent cx="5327650" cy="39954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7650" cy="3995420"/>
                    </a:xfrm>
                    <a:prstGeom prst="rect">
                      <a:avLst/>
                    </a:prstGeom>
                    <a:noFill/>
                    <a:ln>
                      <a:noFill/>
                    </a:ln>
                  </pic:spPr>
                </pic:pic>
              </a:graphicData>
            </a:graphic>
          </wp:inline>
        </w:drawing>
      </w:r>
    </w:p>
    <w:p w14:paraId="02FBB6C2" w14:textId="4EAC0C47" w:rsidR="009066E6" w:rsidRPr="00EB39F1" w:rsidRDefault="00300C42" w:rsidP="002A4E1A">
      <w:pPr>
        <w:pStyle w:val="Caption"/>
      </w:pPr>
      <w:bookmarkStart w:id="1462" w:name="_Ref163134718"/>
      <w:r w:rsidRPr="00EB39F1">
        <w:t xml:space="preserve">Figure </w:t>
      </w:r>
      <w:r w:rsidR="00AA186F" w:rsidRPr="00EB39F1">
        <w:fldChar w:fldCharType="begin"/>
      </w:r>
      <w:r w:rsidR="00AA186F" w:rsidRPr="00EB39F1">
        <w:instrText xml:space="preserve"> SEQ Figure \* ARABIC </w:instrText>
      </w:r>
      <w:r w:rsidR="00AA186F" w:rsidRPr="00EB39F1">
        <w:fldChar w:fldCharType="separate"/>
      </w:r>
      <w:r w:rsidR="00571EDD">
        <w:rPr>
          <w:noProof/>
        </w:rPr>
        <w:t>4</w:t>
      </w:r>
      <w:r w:rsidR="00AA186F" w:rsidRPr="00EB39F1">
        <w:rPr>
          <w:noProof/>
        </w:rPr>
        <w:fldChar w:fldCharType="end"/>
      </w:r>
      <w:bookmarkEnd w:id="1462"/>
      <w:r w:rsidRPr="00EB39F1">
        <w:t xml:space="preserve"> Scatter plot of feedback sizes and the achieved 90%tile 2D UE positioning errors in the </w:t>
      </w:r>
      <w:r w:rsidRPr="00EB39F1">
        <w:rPr>
          <w:lang w:eastAsia="ja-JP"/>
        </w:rPr>
        <w:t>{60%, 6m, 2m} InF-DH scenario</w:t>
      </w:r>
      <w:r w:rsidRPr="00EB39F1">
        <w:t xml:space="preserve"> for different AI/ML model input types with different combinations of lengths, sub-sampling sizes and TRP down-selection using the regular sampling grid signaling approach. The positioning accuracy is for the “small model” for centralized direct positioning trained with 40,000 samples </w:t>
      </w:r>
      <w:r w:rsidRPr="00EB39F1">
        <w:fldChar w:fldCharType="begin"/>
      </w:r>
      <w:r w:rsidRPr="00EB39F1">
        <w:instrText xml:space="preserve"> REF _Ref158730650 \r \h </w:instrText>
      </w:r>
      <w:r w:rsidRPr="00EB39F1">
        <w:fldChar w:fldCharType="separate"/>
      </w:r>
      <w:r w:rsidR="00571EDD">
        <w:t>[6]</w:t>
      </w:r>
      <w:r w:rsidRPr="00EB39F1">
        <w:fldChar w:fldCharType="end"/>
      </w:r>
      <w:r w:rsidRPr="00EB39F1">
        <w:t>.</w:t>
      </w:r>
    </w:p>
    <w:p w14:paraId="288C44A1" w14:textId="77777777" w:rsidR="00223027" w:rsidRPr="00EB39F1" w:rsidRDefault="00223027" w:rsidP="00CC5099"/>
    <w:p w14:paraId="164B2F81" w14:textId="1C8AD238" w:rsidR="00BF7C2D" w:rsidRPr="000A188D" w:rsidRDefault="00090CAC" w:rsidP="00BF7C2D">
      <w:pPr>
        <w:pStyle w:val="Heading2"/>
        <w:rPr>
          <w:lang w:val="en-US"/>
        </w:rPr>
      </w:pPr>
      <w:bookmarkStart w:id="1463" w:name="_Toc158978326"/>
      <w:bookmarkStart w:id="1464" w:name="_Toc158978371"/>
      <w:bookmarkStart w:id="1465" w:name="_Toc159073353"/>
      <w:bookmarkStart w:id="1466" w:name="_Toc187677955"/>
      <w:bookmarkStart w:id="1467" w:name="_Toc189042826"/>
      <w:bookmarkStart w:id="1468" w:name="_Toc187677956"/>
      <w:bookmarkStart w:id="1469" w:name="_Toc189042827"/>
      <w:bookmarkStart w:id="1470" w:name="_Toc187677957"/>
      <w:bookmarkStart w:id="1471" w:name="_Toc189042828"/>
      <w:bookmarkStart w:id="1472" w:name="_Toc187677962"/>
      <w:bookmarkStart w:id="1473" w:name="_Toc189042833"/>
      <w:bookmarkStart w:id="1474" w:name="_Toc187677963"/>
      <w:bookmarkStart w:id="1475" w:name="_Toc189042834"/>
      <w:bookmarkStart w:id="1476" w:name="_Toc187677964"/>
      <w:bookmarkStart w:id="1477" w:name="_Toc189042835"/>
      <w:bookmarkStart w:id="1478" w:name="_Toc187677965"/>
      <w:bookmarkStart w:id="1479" w:name="_Toc189042836"/>
      <w:bookmarkStart w:id="1480" w:name="_Toc187677966"/>
      <w:bookmarkStart w:id="1481" w:name="_Toc189042837"/>
      <w:bookmarkStart w:id="1482" w:name="_Toc187677967"/>
      <w:bookmarkStart w:id="1483" w:name="_Toc189042838"/>
      <w:bookmarkStart w:id="1484" w:name="_Toc187677968"/>
      <w:bookmarkStart w:id="1485" w:name="_Toc189042839"/>
      <w:bookmarkStart w:id="1486" w:name="_Toc178705168"/>
      <w:bookmarkStart w:id="1487" w:name="_Toc178706070"/>
      <w:bookmarkStart w:id="1488" w:name="_Toc178709048"/>
      <w:bookmarkStart w:id="1489" w:name="_Toc178772770"/>
      <w:bookmarkStart w:id="1490" w:name="_Toc178705175"/>
      <w:bookmarkStart w:id="1491" w:name="_Toc178706077"/>
      <w:bookmarkStart w:id="1492" w:name="_Toc178709055"/>
      <w:bookmarkStart w:id="1493" w:name="_Toc178772777"/>
      <w:bookmarkStart w:id="1494" w:name="_Toc178705176"/>
      <w:bookmarkStart w:id="1495" w:name="_Toc178706078"/>
      <w:bookmarkStart w:id="1496" w:name="_Toc178709056"/>
      <w:bookmarkStart w:id="1497" w:name="_Toc178772778"/>
      <w:bookmarkStart w:id="1498" w:name="_Toc178705177"/>
      <w:bookmarkStart w:id="1499" w:name="_Toc178706079"/>
      <w:bookmarkStart w:id="1500" w:name="_Toc178709057"/>
      <w:bookmarkStart w:id="1501" w:name="_Toc178772779"/>
      <w:bookmarkStart w:id="1502" w:name="_Toc178705178"/>
      <w:bookmarkStart w:id="1503" w:name="_Toc178706080"/>
      <w:bookmarkStart w:id="1504" w:name="_Toc178709058"/>
      <w:bookmarkStart w:id="1505" w:name="_Toc178772780"/>
      <w:bookmarkStart w:id="1506" w:name="_Toc178705179"/>
      <w:bookmarkStart w:id="1507" w:name="_Toc178706081"/>
      <w:bookmarkStart w:id="1508" w:name="_Toc178709059"/>
      <w:bookmarkStart w:id="1509" w:name="_Toc178772781"/>
      <w:bookmarkStart w:id="1510" w:name="_Toc178705180"/>
      <w:bookmarkStart w:id="1511" w:name="_Toc178706082"/>
      <w:bookmarkStart w:id="1512" w:name="_Toc178709060"/>
      <w:bookmarkStart w:id="1513" w:name="_Toc178772782"/>
      <w:bookmarkStart w:id="1514" w:name="_Toc178705181"/>
      <w:bookmarkStart w:id="1515" w:name="_Toc178706083"/>
      <w:bookmarkStart w:id="1516" w:name="_Toc178709061"/>
      <w:bookmarkStart w:id="1517" w:name="_Toc178772783"/>
      <w:bookmarkStart w:id="1518" w:name="_Toc173850929"/>
      <w:bookmarkStart w:id="1519" w:name="_Toc173940681"/>
      <w:bookmarkStart w:id="1520" w:name="_Toc173850930"/>
      <w:bookmarkStart w:id="1521" w:name="_Toc173940682"/>
      <w:bookmarkStart w:id="1522" w:name="_Toc178705182"/>
      <w:bookmarkStart w:id="1523" w:name="_Toc178706084"/>
      <w:bookmarkStart w:id="1524" w:name="_Toc178709062"/>
      <w:bookmarkStart w:id="1525" w:name="_Toc178772784"/>
      <w:bookmarkStart w:id="1526" w:name="_Toc178705183"/>
      <w:bookmarkStart w:id="1527" w:name="_Toc178706085"/>
      <w:bookmarkStart w:id="1528" w:name="_Toc178709063"/>
      <w:bookmarkStart w:id="1529" w:name="_Toc178772785"/>
      <w:bookmarkStart w:id="1530" w:name="_Toc178705184"/>
      <w:bookmarkStart w:id="1531" w:name="_Toc178706086"/>
      <w:bookmarkStart w:id="1532" w:name="_Toc178709064"/>
      <w:bookmarkStart w:id="1533" w:name="_Toc178772786"/>
      <w:bookmarkStart w:id="1534" w:name="_Toc178705185"/>
      <w:bookmarkStart w:id="1535" w:name="_Toc178706087"/>
      <w:bookmarkStart w:id="1536" w:name="_Toc178709065"/>
      <w:bookmarkStart w:id="1537" w:name="_Toc178772787"/>
      <w:bookmarkStart w:id="1538" w:name="_Toc178705186"/>
      <w:bookmarkStart w:id="1539" w:name="_Toc178706088"/>
      <w:bookmarkStart w:id="1540" w:name="_Toc178709066"/>
      <w:bookmarkStart w:id="1541" w:name="_Toc178772788"/>
      <w:bookmarkStart w:id="1542" w:name="_Toc178705187"/>
      <w:bookmarkStart w:id="1543" w:name="_Toc178706089"/>
      <w:bookmarkStart w:id="1544" w:name="_Toc178709067"/>
      <w:bookmarkStart w:id="1545" w:name="_Toc178772789"/>
      <w:bookmarkStart w:id="1546" w:name="_Toc178705188"/>
      <w:bookmarkStart w:id="1547" w:name="_Toc178706090"/>
      <w:bookmarkStart w:id="1548" w:name="_Toc178709068"/>
      <w:bookmarkStart w:id="1549" w:name="_Toc178772790"/>
      <w:bookmarkStart w:id="1550" w:name="_Toc178705189"/>
      <w:bookmarkStart w:id="1551" w:name="_Toc178706091"/>
      <w:bookmarkStart w:id="1552" w:name="_Toc178709069"/>
      <w:bookmarkStart w:id="1553" w:name="_Toc178772791"/>
      <w:bookmarkStart w:id="1554" w:name="_Toc178705190"/>
      <w:bookmarkStart w:id="1555" w:name="_Toc178706092"/>
      <w:bookmarkStart w:id="1556" w:name="_Toc178709070"/>
      <w:bookmarkStart w:id="1557" w:name="_Toc178772792"/>
      <w:bookmarkStart w:id="1558" w:name="_Toc178705191"/>
      <w:bookmarkStart w:id="1559" w:name="_Toc178706093"/>
      <w:bookmarkStart w:id="1560" w:name="_Toc178709071"/>
      <w:bookmarkStart w:id="1561" w:name="_Toc178772793"/>
      <w:bookmarkStart w:id="1562" w:name="_Toc178705192"/>
      <w:bookmarkStart w:id="1563" w:name="_Toc178706094"/>
      <w:bookmarkStart w:id="1564" w:name="_Toc178709072"/>
      <w:bookmarkStart w:id="1565" w:name="_Toc178772794"/>
      <w:bookmarkStart w:id="1566" w:name="_Toc178705193"/>
      <w:bookmarkStart w:id="1567" w:name="_Toc178706095"/>
      <w:bookmarkStart w:id="1568" w:name="_Toc178709073"/>
      <w:bookmarkStart w:id="1569" w:name="_Toc178772795"/>
      <w:bookmarkStart w:id="1570" w:name="_Toc178705194"/>
      <w:bookmarkStart w:id="1571" w:name="_Toc178706096"/>
      <w:bookmarkStart w:id="1572" w:name="_Toc178709074"/>
      <w:bookmarkStart w:id="1573" w:name="_Toc178772796"/>
      <w:bookmarkStart w:id="1574" w:name="_Toc178705195"/>
      <w:bookmarkStart w:id="1575" w:name="_Toc178706097"/>
      <w:bookmarkStart w:id="1576" w:name="_Toc178709075"/>
      <w:bookmarkStart w:id="1577" w:name="_Toc178772797"/>
      <w:bookmarkStart w:id="1578" w:name="_Toc178705205"/>
      <w:bookmarkStart w:id="1579" w:name="_Toc178706107"/>
      <w:bookmarkStart w:id="1580" w:name="_Toc178709085"/>
      <w:bookmarkStart w:id="1581" w:name="_Toc178772807"/>
      <w:bookmarkStart w:id="1582" w:name="_Toc178705206"/>
      <w:bookmarkStart w:id="1583" w:name="_Toc178706108"/>
      <w:bookmarkStart w:id="1584" w:name="_Toc178709086"/>
      <w:bookmarkStart w:id="1585" w:name="_Toc178772808"/>
      <w:bookmarkStart w:id="1586" w:name="_Toc178705207"/>
      <w:bookmarkStart w:id="1587" w:name="_Toc178706109"/>
      <w:bookmarkStart w:id="1588" w:name="_Toc178709087"/>
      <w:bookmarkStart w:id="1589" w:name="_Toc178772809"/>
      <w:bookmarkStart w:id="1590" w:name="_Toc178705208"/>
      <w:bookmarkStart w:id="1591" w:name="_Toc178706110"/>
      <w:bookmarkStart w:id="1592" w:name="_Toc178709088"/>
      <w:bookmarkStart w:id="1593" w:name="_Toc178772810"/>
      <w:bookmarkStart w:id="1594" w:name="_Toc178705209"/>
      <w:bookmarkStart w:id="1595" w:name="_Toc178706111"/>
      <w:bookmarkStart w:id="1596" w:name="_Toc178709089"/>
      <w:bookmarkStart w:id="1597" w:name="_Toc178772811"/>
      <w:bookmarkStart w:id="1598" w:name="_Toc178705210"/>
      <w:bookmarkStart w:id="1599" w:name="_Toc178706112"/>
      <w:bookmarkStart w:id="1600" w:name="_Toc178709090"/>
      <w:bookmarkStart w:id="1601" w:name="_Toc178772812"/>
      <w:bookmarkStart w:id="1602" w:name="_Toc178705211"/>
      <w:bookmarkStart w:id="1603" w:name="_Toc178706113"/>
      <w:bookmarkStart w:id="1604" w:name="_Toc178709091"/>
      <w:bookmarkStart w:id="1605" w:name="_Toc178772813"/>
      <w:bookmarkStart w:id="1606" w:name="_Toc178705212"/>
      <w:bookmarkStart w:id="1607" w:name="_Toc178706114"/>
      <w:bookmarkStart w:id="1608" w:name="_Toc178709092"/>
      <w:bookmarkStart w:id="1609" w:name="_Toc178772814"/>
      <w:bookmarkStart w:id="1610" w:name="_Toc178705213"/>
      <w:bookmarkStart w:id="1611" w:name="_Toc178706115"/>
      <w:bookmarkStart w:id="1612" w:name="_Toc178709093"/>
      <w:bookmarkStart w:id="1613" w:name="_Toc178772815"/>
      <w:bookmarkStart w:id="1614" w:name="_Toc178705214"/>
      <w:bookmarkStart w:id="1615" w:name="_Toc178706116"/>
      <w:bookmarkStart w:id="1616" w:name="_Toc178709094"/>
      <w:bookmarkStart w:id="1617" w:name="_Toc178772816"/>
      <w:bookmarkStart w:id="1618" w:name="_Toc178705215"/>
      <w:bookmarkStart w:id="1619" w:name="_Toc178706117"/>
      <w:bookmarkStart w:id="1620" w:name="_Toc178709095"/>
      <w:bookmarkStart w:id="1621" w:name="_Toc178772817"/>
      <w:bookmarkStart w:id="1622" w:name="_Toc178705216"/>
      <w:bookmarkStart w:id="1623" w:name="_Toc178706118"/>
      <w:bookmarkStart w:id="1624" w:name="_Toc178709096"/>
      <w:bookmarkStart w:id="1625" w:name="_Toc178772818"/>
      <w:bookmarkStart w:id="1626" w:name="_Toc178705217"/>
      <w:bookmarkStart w:id="1627" w:name="_Toc178706119"/>
      <w:bookmarkStart w:id="1628" w:name="_Toc178709097"/>
      <w:bookmarkStart w:id="1629" w:name="_Toc178772819"/>
      <w:bookmarkStart w:id="1630" w:name="_Toc178705218"/>
      <w:bookmarkStart w:id="1631" w:name="_Toc178706120"/>
      <w:bookmarkStart w:id="1632" w:name="_Toc178709098"/>
      <w:bookmarkStart w:id="1633" w:name="_Toc178772820"/>
      <w:bookmarkStart w:id="1634" w:name="_Toc178705219"/>
      <w:bookmarkStart w:id="1635" w:name="_Toc178706121"/>
      <w:bookmarkStart w:id="1636" w:name="_Toc178709099"/>
      <w:bookmarkStart w:id="1637" w:name="_Toc178772821"/>
      <w:bookmarkStart w:id="1638" w:name="_Toc178705220"/>
      <w:bookmarkStart w:id="1639" w:name="_Toc178706122"/>
      <w:bookmarkStart w:id="1640" w:name="_Toc178709100"/>
      <w:bookmarkStart w:id="1641" w:name="_Toc178772822"/>
      <w:bookmarkStart w:id="1642" w:name="_Toc178705221"/>
      <w:bookmarkStart w:id="1643" w:name="_Toc178706123"/>
      <w:bookmarkStart w:id="1644" w:name="_Toc178709101"/>
      <w:bookmarkStart w:id="1645" w:name="_Toc178772823"/>
      <w:bookmarkStart w:id="1646" w:name="_Toc178705222"/>
      <w:bookmarkStart w:id="1647" w:name="_Toc178706124"/>
      <w:bookmarkStart w:id="1648" w:name="_Toc178709102"/>
      <w:bookmarkStart w:id="1649" w:name="_Toc178772824"/>
      <w:bookmarkStart w:id="1650" w:name="_Toc178705223"/>
      <w:bookmarkStart w:id="1651" w:name="_Toc178706125"/>
      <w:bookmarkStart w:id="1652" w:name="_Toc178709103"/>
      <w:bookmarkStart w:id="1653" w:name="_Toc178772825"/>
      <w:bookmarkStart w:id="1654" w:name="_Toc178705224"/>
      <w:bookmarkStart w:id="1655" w:name="_Toc178706126"/>
      <w:bookmarkStart w:id="1656" w:name="_Toc178709104"/>
      <w:bookmarkStart w:id="1657" w:name="_Toc178772826"/>
      <w:bookmarkStart w:id="1658" w:name="_Toc178705236"/>
      <w:bookmarkStart w:id="1659" w:name="_Toc178706138"/>
      <w:bookmarkStart w:id="1660" w:name="_Toc178709116"/>
      <w:bookmarkStart w:id="1661" w:name="_Toc178772838"/>
      <w:bookmarkStart w:id="1662" w:name="_Toc178705246"/>
      <w:bookmarkStart w:id="1663" w:name="_Toc178706148"/>
      <w:bookmarkStart w:id="1664" w:name="_Toc178709126"/>
      <w:bookmarkStart w:id="1665" w:name="_Toc178772848"/>
      <w:bookmarkStart w:id="1666" w:name="_Toc178705247"/>
      <w:bookmarkStart w:id="1667" w:name="_Toc178706149"/>
      <w:bookmarkStart w:id="1668" w:name="_Toc178709127"/>
      <w:bookmarkStart w:id="1669" w:name="_Toc178772849"/>
      <w:bookmarkStart w:id="1670" w:name="_Toc178705248"/>
      <w:bookmarkStart w:id="1671" w:name="_Toc178706150"/>
      <w:bookmarkStart w:id="1672" w:name="_Toc178709128"/>
      <w:bookmarkStart w:id="1673" w:name="_Toc178772850"/>
      <w:bookmarkStart w:id="1674" w:name="_Toc178705249"/>
      <w:bookmarkStart w:id="1675" w:name="_Toc178706151"/>
      <w:bookmarkStart w:id="1676" w:name="_Toc178709129"/>
      <w:bookmarkStart w:id="1677" w:name="_Toc178772851"/>
      <w:bookmarkStart w:id="1678" w:name="_Toc178705250"/>
      <w:bookmarkStart w:id="1679" w:name="_Toc178706152"/>
      <w:bookmarkStart w:id="1680" w:name="_Toc178709130"/>
      <w:bookmarkStart w:id="1681" w:name="_Toc178772852"/>
      <w:bookmarkStart w:id="1682" w:name="_Toc178705251"/>
      <w:bookmarkStart w:id="1683" w:name="_Toc178706153"/>
      <w:bookmarkStart w:id="1684" w:name="_Toc178709131"/>
      <w:bookmarkStart w:id="1685" w:name="_Toc178772853"/>
      <w:bookmarkStart w:id="1686" w:name="_Toc178705252"/>
      <w:bookmarkStart w:id="1687" w:name="_Toc178706154"/>
      <w:bookmarkStart w:id="1688" w:name="_Toc178709132"/>
      <w:bookmarkStart w:id="1689" w:name="_Toc178772854"/>
      <w:bookmarkStart w:id="1690" w:name="_Toc178705253"/>
      <w:bookmarkStart w:id="1691" w:name="_Toc178706155"/>
      <w:bookmarkStart w:id="1692" w:name="_Toc178709133"/>
      <w:bookmarkStart w:id="1693" w:name="_Toc178772855"/>
      <w:bookmarkStart w:id="1694" w:name="_Toc178705254"/>
      <w:bookmarkStart w:id="1695" w:name="_Toc178706156"/>
      <w:bookmarkStart w:id="1696" w:name="_Toc178709134"/>
      <w:bookmarkStart w:id="1697" w:name="_Toc178772856"/>
      <w:bookmarkStart w:id="1698" w:name="_Toc178705271"/>
      <w:bookmarkStart w:id="1699" w:name="_Toc178706173"/>
      <w:bookmarkStart w:id="1700" w:name="_Toc178709151"/>
      <w:bookmarkStart w:id="1701" w:name="_Toc178772873"/>
      <w:bookmarkStart w:id="1702" w:name="_Toc178705272"/>
      <w:bookmarkStart w:id="1703" w:name="_Toc178706174"/>
      <w:bookmarkStart w:id="1704" w:name="_Toc178709152"/>
      <w:bookmarkStart w:id="1705" w:name="_Toc178772874"/>
      <w:bookmarkStart w:id="1706" w:name="_Toc178705273"/>
      <w:bookmarkStart w:id="1707" w:name="_Toc178706175"/>
      <w:bookmarkStart w:id="1708" w:name="_Toc178709153"/>
      <w:bookmarkStart w:id="1709" w:name="_Toc178772875"/>
      <w:bookmarkStart w:id="1710" w:name="_Toc178705274"/>
      <w:bookmarkStart w:id="1711" w:name="_Toc178706176"/>
      <w:bookmarkStart w:id="1712" w:name="_Toc178709154"/>
      <w:bookmarkStart w:id="1713" w:name="_Toc178772876"/>
      <w:bookmarkStart w:id="1714" w:name="_Toc178705275"/>
      <w:bookmarkStart w:id="1715" w:name="_Toc178706177"/>
      <w:bookmarkStart w:id="1716" w:name="_Toc178709155"/>
      <w:bookmarkStart w:id="1717" w:name="_Toc178772877"/>
      <w:bookmarkStart w:id="1718" w:name="_Toc178705276"/>
      <w:bookmarkStart w:id="1719" w:name="_Toc178706178"/>
      <w:bookmarkStart w:id="1720" w:name="_Toc178709156"/>
      <w:bookmarkStart w:id="1721" w:name="_Toc178772878"/>
      <w:bookmarkStart w:id="1722" w:name="_Toc178705277"/>
      <w:bookmarkStart w:id="1723" w:name="_Toc178706179"/>
      <w:bookmarkStart w:id="1724" w:name="_Toc178709157"/>
      <w:bookmarkStart w:id="1725" w:name="_Toc178772879"/>
      <w:bookmarkStart w:id="1726" w:name="_Toc178705278"/>
      <w:bookmarkStart w:id="1727" w:name="_Toc178706180"/>
      <w:bookmarkStart w:id="1728" w:name="_Toc178709158"/>
      <w:bookmarkStart w:id="1729" w:name="_Toc178772880"/>
      <w:bookmarkStart w:id="1730" w:name="_Toc178705279"/>
      <w:bookmarkStart w:id="1731" w:name="_Toc178706181"/>
      <w:bookmarkStart w:id="1732" w:name="_Toc178709159"/>
      <w:bookmarkStart w:id="1733" w:name="_Toc178772881"/>
      <w:bookmarkStart w:id="1734" w:name="_Toc178705280"/>
      <w:bookmarkStart w:id="1735" w:name="_Toc178706182"/>
      <w:bookmarkStart w:id="1736" w:name="_Toc178709160"/>
      <w:bookmarkStart w:id="1737" w:name="_Toc178772882"/>
      <w:bookmarkStart w:id="1738" w:name="_Toc178705296"/>
      <w:bookmarkStart w:id="1739" w:name="_Toc178706198"/>
      <w:bookmarkStart w:id="1740" w:name="_Toc178709176"/>
      <w:bookmarkStart w:id="1741" w:name="_Toc178772898"/>
      <w:bookmarkStart w:id="1742" w:name="_Toc178705297"/>
      <w:bookmarkStart w:id="1743" w:name="_Toc178706199"/>
      <w:bookmarkStart w:id="1744" w:name="_Toc178709177"/>
      <w:bookmarkStart w:id="1745" w:name="_Toc178772899"/>
      <w:bookmarkStart w:id="1746" w:name="_Toc178705298"/>
      <w:bookmarkStart w:id="1747" w:name="_Toc178706200"/>
      <w:bookmarkStart w:id="1748" w:name="_Toc178709178"/>
      <w:bookmarkStart w:id="1749" w:name="_Toc178772900"/>
      <w:bookmarkStart w:id="1750" w:name="_Toc178705299"/>
      <w:bookmarkStart w:id="1751" w:name="_Toc178706201"/>
      <w:bookmarkStart w:id="1752" w:name="_Toc178709179"/>
      <w:bookmarkStart w:id="1753" w:name="_Toc178772901"/>
      <w:bookmarkStart w:id="1754" w:name="_Toc178705300"/>
      <w:bookmarkStart w:id="1755" w:name="_Toc178706202"/>
      <w:bookmarkStart w:id="1756" w:name="_Toc178709180"/>
      <w:bookmarkStart w:id="1757" w:name="_Toc178772902"/>
      <w:bookmarkStart w:id="1758" w:name="_Toc178705301"/>
      <w:bookmarkStart w:id="1759" w:name="_Toc178706203"/>
      <w:bookmarkStart w:id="1760" w:name="_Toc178709181"/>
      <w:bookmarkStart w:id="1761" w:name="_Toc178772903"/>
      <w:bookmarkStart w:id="1762" w:name="_Toc178705302"/>
      <w:bookmarkStart w:id="1763" w:name="_Toc178706204"/>
      <w:bookmarkStart w:id="1764" w:name="_Toc178709182"/>
      <w:bookmarkStart w:id="1765" w:name="_Toc178772904"/>
      <w:bookmarkStart w:id="1766" w:name="_Toc178705303"/>
      <w:bookmarkStart w:id="1767" w:name="_Toc178706205"/>
      <w:bookmarkStart w:id="1768" w:name="_Toc178709183"/>
      <w:bookmarkStart w:id="1769" w:name="_Toc178772905"/>
      <w:bookmarkStart w:id="1770" w:name="_Toc178705304"/>
      <w:bookmarkStart w:id="1771" w:name="_Toc178706206"/>
      <w:bookmarkStart w:id="1772" w:name="_Toc178709184"/>
      <w:bookmarkStart w:id="1773" w:name="_Toc178772906"/>
      <w:bookmarkStart w:id="1774" w:name="_Toc178705305"/>
      <w:bookmarkStart w:id="1775" w:name="_Toc178706207"/>
      <w:bookmarkStart w:id="1776" w:name="_Toc178709185"/>
      <w:bookmarkStart w:id="1777" w:name="_Toc178772907"/>
      <w:bookmarkStart w:id="1778" w:name="_Toc178705306"/>
      <w:bookmarkStart w:id="1779" w:name="_Toc178706208"/>
      <w:bookmarkStart w:id="1780" w:name="_Toc178709186"/>
      <w:bookmarkStart w:id="1781" w:name="_Toc178772908"/>
      <w:bookmarkStart w:id="1782" w:name="_Toc178705307"/>
      <w:bookmarkStart w:id="1783" w:name="_Toc178706209"/>
      <w:bookmarkStart w:id="1784" w:name="_Toc178709187"/>
      <w:bookmarkStart w:id="1785" w:name="_Toc178772909"/>
      <w:bookmarkStart w:id="1786" w:name="_Toc178705308"/>
      <w:bookmarkStart w:id="1787" w:name="_Toc178706210"/>
      <w:bookmarkStart w:id="1788" w:name="_Toc178709188"/>
      <w:bookmarkStart w:id="1789" w:name="_Toc178772910"/>
      <w:bookmarkStart w:id="1790" w:name="_Toc178705329"/>
      <w:bookmarkStart w:id="1791" w:name="_Toc178706231"/>
      <w:bookmarkStart w:id="1792" w:name="_Toc178709209"/>
      <w:bookmarkStart w:id="1793" w:name="_Toc178772931"/>
      <w:bookmarkStart w:id="1794" w:name="_Toc178705330"/>
      <w:bookmarkStart w:id="1795" w:name="_Toc178706232"/>
      <w:bookmarkStart w:id="1796" w:name="_Toc178709210"/>
      <w:bookmarkStart w:id="1797" w:name="_Toc178772932"/>
      <w:bookmarkStart w:id="1798" w:name="_Toc178705331"/>
      <w:bookmarkStart w:id="1799" w:name="_Toc178706233"/>
      <w:bookmarkStart w:id="1800" w:name="_Toc178709211"/>
      <w:bookmarkStart w:id="1801" w:name="_Toc178772933"/>
      <w:bookmarkStart w:id="1802" w:name="_Toc173850935"/>
      <w:bookmarkStart w:id="1803" w:name="_Toc173940687"/>
      <w:bookmarkStart w:id="1804" w:name="_Toc173850936"/>
      <w:bookmarkStart w:id="1805" w:name="_Toc173940688"/>
      <w:bookmarkStart w:id="1806" w:name="_Toc173850937"/>
      <w:bookmarkStart w:id="1807" w:name="_Toc173940689"/>
      <w:bookmarkStart w:id="1808" w:name="_Toc173850949"/>
      <w:bookmarkStart w:id="1809" w:name="_Toc173940701"/>
      <w:bookmarkStart w:id="1810" w:name="_Toc173850950"/>
      <w:bookmarkStart w:id="1811" w:name="_Toc173940702"/>
      <w:bookmarkStart w:id="1812" w:name="_Toc173850951"/>
      <w:bookmarkStart w:id="1813" w:name="_Toc173940703"/>
      <w:bookmarkStart w:id="1814" w:name="_Toc173850952"/>
      <w:bookmarkStart w:id="1815" w:name="_Toc173940704"/>
      <w:bookmarkStart w:id="1816" w:name="_Toc173850953"/>
      <w:bookmarkStart w:id="1817" w:name="_Toc173940705"/>
      <w:bookmarkStart w:id="1818" w:name="_Toc173850954"/>
      <w:bookmarkStart w:id="1819" w:name="_Toc173940706"/>
      <w:bookmarkStart w:id="1820" w:name="_Toc173850955"/>
      <w:bookmarkStart w:id="1821" w:name="_Toc173940707"/>
      <w:bookmarkStart w:id="1822" w:name="_Toc173850956"/>
      <w:bookmarkStart w:id="1823" w:name="_Toc173940708"/>
      <w:bookmarkStart w:id="1824" w:name="_Toc173850957"/>
      <w:bookmarkStart w:id="1825" w:name="_Toc173940709"/>
      <w:bookmarkStart w:id="1826" w:name="_Toc173850958"/>
      <w:bookmarkStart w:id="1827" w:name="_Toc173940710"/>
      <w:bookmarkStart w:id="1828" w:name="_Toc173850959"/>
      <w:bookmarkStart w:id="1829" w:name="_Toc173940711"/>
      <w:bookmarkStart w:id="1830" w:name="_Toc173850960"/>
      <w:bookmarkStart w:id="1831" w:name="_Toc173940712"/>
      <w:bookmarkStart w:id="1832" w:name="_Toc173850961"/>
      <w:bookmarkStart w:id="1833" w:name="_Toc173940713"/>
      <w:bookmarkStart w:id="1834" w:name="_Toc173850962"/>
      <w:bookmarkStart w:id="1835" w:name="_Toc173940714"/>
      <w:bookmarkStart w:id="1836" w:name="_Toc173850963"/>
      <w:bookmarkStart w:id="1837" w:name="_Toc173940715"/>
      <w:bookmarkStart w:id="1838" w:name="_Toc173850964"/>
      <w:bookmarkStart w:id="1839" w:name="_Toc173940716"/>
      <w:bookmarkStart w:id="1840" w:name="_Toc173850965"/>
      <w:bookmarkStart w:id="1841" w:name="_Toc173940717"/>
      <w:bookmarkStart w:id="1842" w:name="_Toc173850966"/>
      <w:bookmarkStart w:id="1843" w:name="_Toc173940718"/>
      <w:bookmarkStart w:id="1844" w:name="_Toc173850967"/>
      <w:bookmarkStart w:id="1845" w:name="_Toc173940719"/>
      <w:bookmarkStart w:id="1846" w:name="_Toc173850968"/>
      <w:bookmarkStart w:id="1847" w:name="_Toc173940720"/>
      <w:bookmarkStart w:id="1848" w:name="_Toc173850969"/>
      <w:bookmarkStart w:id="1849" w:name="_Toc173940721"/>
      <w:bookmarkStart w:id="1850" w:name="_Toc173850970"/>
      <w:bookmarkStart w:id="1851" w:name="_Toc173940722"/>
      <w:bookmarkStart w:id="1852" w:name="_Toc173850971"/>
      <w:bookmarkStart w:id="1853" w:name="_Toc173940723"/>
      <w:bookmarkStart w:id="1854" w:name="_Toc173850972"/>
      <w:bookmarkStart w:id="1855" w:name="_Toc173940724"/>
      <w:bookmarkStart w:id="1856" w:name="_Toc173850973"/>
      <w:bookmarkStart w:id="1857" w:name="_Toc173940725"/>
      <w:bookmarkStart w:id="1858" w:name="_Toc173850974"/>
      <w:bookmarkStart w:id="1859" w:name="_Toc173940726"/>
      <w:bookmarkStart w:id="1860" w:name="_Toc173850975"/>
      <w:bookmarkStart w:id="1861" w:name="_Toc173940727"/>
      <w:bookmarkStart w:id="1862" w:name="_Toc173850976"/>
      <w:bookmarkStart w:id="1863" w:name="_Toc173940728"/>
      <w:bookmarkStart w:id="1864" w:name="_Toc173850977"/>
      <w:bookmarkStart w:id="1865" w:name="_Toc173940729"/>
      <w:bookmarkStart w:id="1866" w:name="_Toc173850978"/>
      <w:bookmarkStart w:id="1867" w:name="_Toc173940730"/>
      <w:bookmarkStart w:id="1868" w:name="_Toc173850979"/>
      <w:bookmarkStart w:id="1869" w:name="_Toc173940731"/>
      <w:bookmarkStart w:id="1870" w:name="_Toc173850980"/>
      <w:bookmarkStart w:id="1871" w:name="_Toc173940732"/>
      <w:bookmarkStart w:id="1872" w:name="_Toc173850981"/>
      <w:bookmarkStart w:id="1873" w:name="_Toc173940733"/>
      <w:bookmarkStart w:id="1874" w:name="_Toc173850982"/>
      <w:bookmarkStart w:id="1875" w:name="_Toc173940734"/>
      <w:bookmarkStart w:id="1876" w:name="_Toc173850983"/>
      <w:bookmarkStart w:id="1877" w:name="_Toc173940735"/>
      <w:bookmarkStart w:id="1878" w:name="_Toc158978328"/>
      <w:bookmarkStart w:id="1879" w:name="_Toc173850984"/>
      <w:bookmarkStart w:id="1880" w:name="_Toc173940736"/>
      <w:bookmarkStart w:id="1881" w:name="_Toc173850985"/>
      <w:bookmarkStart w:id="1882" w:name="_Toc173940737"/>
      <w:bookmarkStart w:id="1883" w:name="_Toc173850986"/>
      <w:bookmarkStart w:id="1884" w:name="_Toc173940738"/>
      <w:bookmarkStart w:id="1885" w:name="_Toc173850987"/>
      <w:bookmarkStart w:id="1886" w:name="_Toc173940739"/>
      <w:bookmarkStart w:id="1887" w:name="_Toc173850988"/>
      <w:bookmarkStart w:id="1888" w:name="_Toc173940740"/>
      <w:bookmarkStart w:id="1889" w:name="_Toc173850989"/>
      <w:bookmarkStart w:id="1890" w:name="_Toc173940741"/>
      <w:bookmarkStart w:id="1891" w:name="_Toc173850990"/>
      <w:bookmarkStart w:id="1892" w:name="_Toc173940742"/>
      <w:bookmarkStart w:id="1893" w:name="_Toc173850991"/>
      <w:bookmarkStart w:id="1894" w:name="_Toc173940743"/>
      <w:bookmarkStart w:id="1895" w:name="_Toc173851011"/>
      <w:bookmarkStart w:id="1896" w:name="_Toc173940763"/>
      <w:bookmarkStart w:id="1897" w:name="_Toc173851012"/>
      <w:bookmarkStart w:id="1898" w:name="_Toc173940764"/>
      <w:bookmarkStart w:id="1899" w:name="_Toc173851013"/>
      <w:bookmarkStart w:id="1900" w:name="_Toc173940765"/>
      <w:bookmarkStart w:id="1901" w:name="_Toc173851014"/>
      <w:bookmarkStart w:id="1902" w:name="_Toc173940766"/>
      <w:bookmarkStart w:id="1903" w:name="_Toc173851015"/>
      <w:bookmarkStart w:id="1904" w:name="_Toc173940767"/>
      <w:bookmarkStart w:id="1905" w:name="_Toc173851016"/>
      <w:bookmarkStart w:id="1906" w:name="_Toc173940768"/>
      <w:bookmarkStart w:id="1907" w:name="_Toc173851017"/>
      <w:bookmarkStart w:id="1908" w:name="_Toc173940769"/>
      <w:bookmarkStart w:id="1909" w:name="_Toc173851018"/>
      <w:bookmarkStart w:id="1910" w:name="_Toc173940770"/>
      <w:bookmarkStart w:id="1911" w:name="_Toc173851019"/>
      <w:bookmarkStart w:id="1912" w:name="_Toc173940771"/>
      <w:bookmarkStart w:id="1913" w:name="_Toc173851020"/>
      <w:bookmarkStart w:id="1914" w:name="_Toc173940772"/>
      <w:bookmarkStart w:id="1915" w:name="_Toc173851021"/>
      <w:bookmarkStart w:id="1916" w:name="_Toc173940773"/>
      <w:bookmarkStart w:id="1917" w:name="_Toc173851022"/>
      <w:bookmarkStart w:id="1918" w:name="_Toc173940774"/>
      <w:bookmarkStart w:id="1919" w:name="_Toc173851023"/>
      <w:bookmarkStart w:id="1920" w:name="_Toc173940775"/>
      <w:bookmarkStart w:id="1921" w:name="_Toc197710460"/>
      <w:bookmarkStart w:id="1922" w:name="_Toc165991001"/>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r w:rsidRPr="000A188D">
        <w:rPr>
          <w:lang w:val="en-US"/>
        </w:rPr>
        <w:t>Views on measurement definition in specification</w:t>
      </w:r>
      <w:bookmarkEnd w:id="1921"/>
    </w:p>
    <w:p w14:paraId="1ABCFAEB" w14:textId="77777777" w:rsidR="001B1448" w:rsidRPr="00BC36FB" w:rsidRDefault="001B1448" w:rsidP="001B1448">
      <w:r w:rsidRPr="00BC36FB">
        <w:t>During the CR review for 38.215, the editor proposed change was as follow:</w:t>
      </w:r>
    </w:p>
    <w:tbl>
      <w:tblPr>
        <w:tblStyle w:val="TableGrid"/>
        <w:tblW w:w="0" w:type="auto"/>
        <w:tblLook w:val="04A0" w:firstRow="1" w:lastRow="0" w:firstColumn="1" w:lastColumn="0" w:noHBand="0" w:noVBand="1"/>
      </w:tblPr>
      <w:tblGrid>
        <w:gridCol w:w="9962"/>
      </w:tblGrid>
      <w:tr w:rsidR="008D6F37" w14:paraId="73DD7B98" w14:textId="77777777">
        <w:tc>
          <w:tcPr>
            <w:tcW w:w="9962" w:type="dxa"/>
          </w:tcPr>
          <w:p w14:paraId="0D43C26F" w14:textId="2B3E0048" w:rsidR="008D6F37" w:rsidRPr="00E47656" w:rsidRDefault="00BC69D4" w:rsidP="000A188D">
            <w:pPr>
              <w:pStyle w:val="Heading3"/>
              <w:numPr>
                <w:ilvl w:val="0"/>
                <w:numId w:val="0"/>
              </w:numPr>
            </w:pPr>
            <w:bookmarkStart w:id="1923" w:name="_Toc197710461"/>
            <w:r w:rsidRPr="000A188D">
              <w:rPr>
                <w:rFonts w:eastAsia="MS Mincho"/>
                <w:szCs w:val="20"/>
                <w:lang w:val="en-US"/>
              </w:rPr>
              <w:lastRenderedPageBreak/>
              <w:t>5.2.</w:t>
            </w:r>
            <w:r>
              <w:rPr>
                <w:rFonts w:eastAsia="MS Mincho"/>
                <w:szCs w:val="20"/>
                <w:lang w:val="en-US"/>
              </w:rPr>
              <w:t>9</w:t>
            </w:r>
            <w:r w:rsidRPr="000A188D">
              <w:rPr>
                <w:rFonts w:eastAsia="MS Mincho"/>
                <w:szCs w:val="20"/>
                <w:lang w:val="en-US"/>
              </w:rPr>
              <w:tab/>
            </w:r>
            <w:r w:rsidR="008D6F37">
              <w:t>UL time domain channel timing (UL TDCT)</w:t>
            </w:r>
            <w:bookmarkEnd w:id="1923"/>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D6F37" w:rsidRPr="00E47656" w14:paraId="2C9F8C1F" w14:textId="77777777">
              <w:trPr>
                <w:cantSplit/>
                <w:jc w:val="center"/>
              </w:trPr>
              <w:tc>
                <w:tcPr>
                  <w:tcW w:w="1951" w:type="dxa"/>
                </w:tcPr>
                <w:p w14:paraId="7B86D916" w14:textId="77777777" w:rsidR="008D6F37" w:rsidRPr="00E47656" w:rsidRDefault="008D6F37" w:rsidP="008D6F37">
                  <w:pPr>
                    <w:keepNext/>
                    <w:keepLines/>
                    <w:spacing w:after="0"/>
                    <w:rPr>
                      <w:rFonts w:ascii="Arial" w:hAnsi="Arial"/>
                      <w:b/>
                      <w:sz w:val="18"/>
                    </w:rPr>
                  </w:pPr>
                  <w:r w:rsidRPr="00E47656">
                    <w:rPr>
                      <w:rFonts w:ascii="Arial" w:hAnsi="Arial"/>
                      <w:b/>
                      <w:sz w:val="18"/>
                    </w:rPr>
                    <w:t>Definition</w:t>
                  </w:r>
                </w:p>
              </w:tc>
              <w:tc>
                <w:tcPr>
                  <w:tcW w:w="7787" w:type="dxa"/>
                </w:tcPr>
                <w:p w14:paraId="7F432D1B" w14:textId="77777777" w:rsidR="008D6F37" w:rsidRPr="009A3A84" w:rsidRDefault="008D6F37" w:rsidP="009A3A84">
                  <w:pPr>
                    <w:pStyle w:val="TAL"/>
                  </w:pPr>
                  <w:r w:rsidRPr="009A3A84">
                    <w:t xml:space="preserve">The UL time domain channel timing (UL TDCT) is defined as a number of </w:t>
                  </w:r>
                  <m:oMath>
                    <m:acc>
                      <m:accPr>
                        <m:ctrlPr>
                          <w:rPr>
                            <w:rFonts w:ascii="Cambria Math" w:hAnsi="Cambria Math"/>
                            <w:i/>
                          </w:rPr>
                        </m:ctrlPr>
                      </m:accPr>
                      <m:e>
                        <m:sSub>
                          <m:sSubPr>
                            <m:ctrlPr>
                              <w:rPr>
                                <w:rFonts w:ascii="Cambria Math" w:hAnsi="Cambria Math"/>
                                <w:i/>
                              </w:rPr>
                            </m:ctrlPr>
                          </m:sSubPr>
                          <m:e>
                            <m:r>
                              <w:rPr>
                                <w:rFonts w:ascii="Cambria Math" w:hAnsi="Cambria Math"/>
                              </w:rPr>
                              <m:t>N</m:t>
                            </m:r>
                          </m:e>
                          <m:sub>
                            <m:r>
                              <w:rPr>
                                <w:rFonts w:ascii="Cambria Math" w:hAnsi="Cambria Math"/>
                              </w:rPr>
                              <m:t>t</m:t>
                            </m:r>
                          </m:sub>
                        </m:sSub>
                      </m:e>
                    </m:acc>
                  </m:oMath>
                  <w:r w:rsidRPr="009A3A84">
                    <w:t xml:space="preserve"> values of timing information of the estimated channel response in time domain,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Pr="009A3A84">
                    <w:t xml:space="preserve">, corresponding to the resource elements carrying sounding reference signals (SRS), from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9A3A84">
                    <w:t xml:space="preserve"> consecutive time instances with timing granularity </w:t>
                  </w:r>
                  <m:oMath>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9A3A84">
                    <w:t xml:space="preserve"> that start from the first detected path rounded down with timing granularity </w:t>
                  </w:r>
                  <m:oMath>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9A3A84">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9A3A84">
                    <w:t xml:space="preserve"> and </w:t>
                  </w:r>
                  <m:oMath>
                    <m:acc>
                      <m:accPr>
                        <m:ctrlPr>
                          <w:rPr>
                            <w:rFonts w:ascii="Cambria Math" w:hAnsi="Cambria Math"/>
                            <w:i/>
                          </w:rPr>
                        </m:ctrlPr>
                      </m:accPr>
                      <m:e>
                        <m:sSub>
                          <m:sSubPr>
                            <m:ctrlPr>
                              <w:rPr>
                                <w:rFonts w:ascii="Cambria Math" w:hAnsi="Cambria Math"/>
                                <w:i/>
                              </w:rPr>
                            </m:ctrlPr>
                          </m:sSubPr>
                          <m:e>
                            <m:r>
                              <w:rPr>
                                <w:rFonts w:ascii="Cambria Math" w:hAnsi="Cambria Math"/>
                              </w:rPr>
                              <m:t>N</m:t>
                            </m:r>
                          </m:e>
                          <m:sub>
                            <m:r>
                              <w:rPr>
                                <w:rFonts w:ascii="Cambria Math" w:hAnsi="Cambria Math"/>
                              </w:rPr>
                              <m:t>t</m:t>
                            </m:r>
                          </m:sub>
                        </m:sSub>
                      </m:e>
                    </m:acc>
                  </m:oMath>
                  <w:r w:rsidRPr="009A3A84">
                    <w:t xml:space="preserve"> are given by higher layers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9A3A84">
                    <w:t xml:space="preserve"> is given in Clause 4.1 of [3, TS38.211], and </w:t>
                  </w:r>
                  <w:r w:rsidRPr="009A3A84">
                    <w:rPr>
                      <w:i/>
                      <w:iCs/>
                    </w:rPr>
                    <w:t>k</w:t>
                  </w:r>
                  <w:r w:rsidRPr="009A3A84">
                    <w:t xml:space="preserve"> is the reporting granularity factor given by higher layers. The </w:t>
                  </w:r>
                  <m:oMath>
                    <m:acc>
                      <m:accPr>
                        <m:ctrlPr>
                          <w:rPr>
                            <w:rFonts w:ascii="Cambria Math" w:hAnsi="Cambria Math"/>
                            <w:i/>
                          </w:rPr>
                        </m:ctrlPr>
                      </m:accPr>
                      <m:e>
                        <m:sSub>
                          <m:sSubPr>
                            <m:ctrlPr>
                              <w:rPr>
                                <w:rFonts w:ascii="Cambria Math" w:hAnsi="Cambria Math"/>
                                <w:i/>
                              </w:rPr>
                            </m:ctrlPr>
                          </m:sSubPr>
                          <m:e>
                            <m:r>
                              <w:rPr>
                                <w:rFonts w:ascii="Cambria Math" w:hAnsi="Cambria Math"/>
                              </w:rPr>
                              <m:t>N</m:t>
                            </m:r>
                          </m:e>
                          <m:sub>
                            <m:r>
                              <w:rPr>
                                <w:rFonts w:ascii="Cambria Math" w:hAnsi="Cambria Math"/>
                              </w:rPr>
                              <m:t>t</m:t>
                            </m:r>
                          </m:sub>
                        </m:sSub>
                      </m:e>
                    </m:acc>
                  </m:oMath>
                  <w:r w:rsidRPr="009A3A84">
                    <w:t xml:space="preserve"> values of timing information are selected such that they correspond to the time instances with the highest power values among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9A3A84">
                    <w:t xml:space="preserve"> consecutive time instances where a power value for a time instance is determined as defined in Clause 5.2.10.</w:t>
                  </w:r>
                </w:p>
                <w:p w14:paraId="0D154BD3" w14:textId="77777777" w:rsidR="008D6F37" w:rsidRPr="009A3A84" w:rsidRDefault="008D6F37" w:rsidP="009A3A84">
                  <w:pPr>
                    <w:pStyle w:val="TAL"/>
                    <w:rPr>
                      <w:lang w:eastAsia="zh-CN"/>
                    </w:rPr>
                  </w:pPr>
                  <w:r w:rsidRPr="009A3A84">
                    <w:t xml:space="preserve">The timing information are reported relative to reference time, </w:t>
                  </w:r>
                  <m:oMath>
                    <m:sSub>
                      <m:sSubPr>
                        <m:ctrlPr>
                          <w:rPr>
                            <w:rFonts w:ascii="Cambria Math" w:hAnsi="Cambria Math"/>
                            <w:i/>
                          </w:rPr>
                        </m:ctrlPr>
                      </m:sSubPr>
                      <m:e>
                        <m:r>
                          <w:rPr>
                            <w:rFonts w:ascii="Cambria Math" w:hAnsi="Cambria Math"/>
                          </w:rPr>
                          <m:t>T</m:t>
                        </m:r>
                      </m:e>
                      <m:sub>
                        <m:r>
                          <w:rPr>
                            <w:rFonts w:ascii="Cambria Math" w:hAnsi="Cambria Math"/>
                          </w:rPr>
                          <m:t>ref</m:t>
                        </m:r>
                      </m:sub>
                    </m:sSub>
                  </m:oMath>
                  <w:r w:rsidRPr="009A3A84">
                    <w:t xml:space="preserve">. The reference time, </w:t>
                  </w:r>
                  <m:oMath>
                    <m:sSub>
                      <m:sSubPr>
                        <m:ctrlPr>
                          <w:rPr>
                            <w:rFonts w:ascii="Cambria Math" w:hAnsi="Cambria Math"/>
                            <w:i/>
                          </w:rPr>
                        </m:ctrlPr>
                      </m:sSubPr>
                      <m:e>
                        <m:r>
                          <w:rPr>
                            <w:rFonts w:ascii="Cambria Math" w:hAnsi="Cambria Math"/>
                          </w:rPr>
                          <m:t>T</m:t>
                        </m:r>
                      </m:e>
                      <m:sub>
                        <m:r>
                          <w:rPr>
                            <w:rFonts w:ascii="Cambria Math" w:hAnsi="Cambria Math"/>
                          </w:rPr>
                          <m:t>ref</m:t>
                        </m:r>
                      </m:sub>
                    </m:sSub>
                  </m:oMath>
                  <w:r w:rsidRPr="009A3A84">
                    <w:t xml:space="preserve">, is equal to the UL RTOA reference time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oMath>
                  <w:r w:rsidRPr="009A3A84">
                    <w:rPr>
                      <w:lang w:eastAsia="zh-CN"/>
                    </w:rPr>
                    <w:t>, where</w:t>
                  </w:r>
                </w:p>
                <w:p w14:paraId="050AA1B1" w14:textId="77777777" w:rsidR="008D6F37" w:rsidRPr="009A3A84" w:rsidRDefault="008D6F37" w:rsidP="009A3A84">
                  <w:pPr>
                    <w:pStyle w:val="TAL"/>
                  </w:pPr>
                  <w:r w:rsidRPr="009A3A84">
                    <w:t>-</w:t>
                  </w:r>
                  <w:r w:rsidRPr="009A3A84">
                    <w:tab/>
                  </w:r>
                  <m:oMath>
                    <m:sSub>
                      <m:sSubPr>
                        <m:ctrlPr>
                          <w:rPr>
                            <w:rFonts w:ascii="Cambria Math" w:hAnsi="Cambria Math"/>
                          </w:rPr>
                        </m:ctrlPr>
                      </m:sSubPr>
                      <m:e>
                        <m:r>
                          <w:rPr>
                            <w:rFonts w:ascii="Cambria Math" w:hAnsi="Cambria Math"/>
                          </w:rPr>
                          <m:t>T</m:t>
                        </m:r>
                      </m:e>
                      <m:sub>
                        <m:r>
                          <m:rPr>
                            <m:sty m:val="p"/>
                          </m:rPr>
                          <w:rPr>
                            <w:rFonts w:ascii="Cambria Math" w:hAnsi="Cambria Math"/>
                          </w:rPr>
                          <m:t>0</m:t>
                        </m:r>
                      </m:sub>
                    </m:sSub>
                  </m:oMath>
                  <w:r w:rsidRPr="009A3A84">
                    <w:t xml:space="preserve"> is the nominal beginning time of SFN 0 provided by SFN Initialization Time [15, TS 38.455]</w:t>
                  </w:r>
                </w:p>
                <w:p w14:paraId="03E9B415" w14:textId="77777777" w:rsidR="008D6F37" w:rsidRPr="009A3A84" w:rsidRDefault="008D6F37" w:rsidP="009A3A84">
                  <w:pPr>
                    <w:pStyle w:val="TAL"/>
                  </w:pPr>
                  <w:r w:rsidRPr="009A3A84">
                    <w:t>-</w:t>
                  </w:r>
                  <w:r w:rsidRPr="009A3A84">
                    <w:tab/>
                  </w:r>
                  <m:oMath>
                    <m:sSub>
                      <m:sSubPr>
                        <m:ctrlPr>
                          <w:rPr>
                            <w:rFonts w:ascii="Cambria Math" w:hAnsi="Cambria Math"/>
                          </w:rPr>
                        </m:ctrlPr>
                      </m:sSubPr>
                      <m:e>
                        <m:r>
                          <w:rPr>
                            <w:rFonts w:ascii="Cambria Math" w:hAnsi="Cambria Math"/>
                          </w:rPr>
                          <m:t>t</m:t>
                        </m:r>
                      </m:e>
                      <m:sub>
                        <m:r>
                          <m:rPr>
                            <m:sty m:val="p"/>
                          </m:rPr>
                          <w:rPr>
                            <w:rFonts w:ascii="Cambria Math" w:hAnsi="Cambria Math"/>
                          </w:rPr>
                          <m:t>SRS</m:t>
                        </m:r>
                      </m:sub>
                    </m:sSub>
                    <m:r>
                      <m:rPr>
                        <m:sty m:val="p"/>
                      </m:rPr>
                      <w:rPr>
                        <w:rFonts w:ascii="Cambria Math" w:hAnsi="Cambria Math"/>
                      </w:rPr>
                      <m:t>=</m:t>
                    </m:r>
                    <m:d>
                      <m:dPr>
                        <m:ctrlPr>
                          <w:rPr>
                            <w:rFonts w:ascii="Cambria Math" w:hAnsi="Cambria Math"/>
                          </w:rPr>
                        </m:ctrlPr>
                      </m:dPr>
                      <m:e>
                        <m:r>
                          <m:rPr>
                            <m:sty m:val="p"/>
                          </m:rPr>
                          <w:rPr>
                            <w:rFonts w:ascii="Cambria Math" w:hAnsi="Cambria Math"/>
                          </w:rPr>
                          <m:t>10</m:t>
                        </m:r>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sf</m:t>
                            </m:r>
                          </m:sub>
                        </m:sSub>
                      </m:e>
                    </m:d>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oMath>
                  <w:r w:rsidRPr="009A3A84">
                    <w:t xml:space="preserve">, where </w:t>
                  </w:r>
                  <m:oMath>
                    <m:sSub>
                      <m:sSubPr>
                        <m:ctrlPr>
                          <w:rPr>
                            <w:rFonts w:ascii="Cambria Math" w:hAnsi="Cambria Math"/>
                          </w:rPr>
                        </m:ctrlPr>
                      </m:sSubPr>
                      <m:e>
                        <m:r>
                          <w:rPr>
                            <w:rFonts w:ascii="Cambria Math" w:hAnsi="Cambria Math"/>
                          </w:rPr>
                          <m:t>n</m:t>
                        </m:r>
                      </m:e>
                      <m:sub>
                        <m:r>
                          <m:rPr>
                            <m:sty m:val="p"/>
                          </m:rPr>
                          <w:rPr>
                            <w:rFonts w:ascii="Cambria Math" w:hAnsi="Cambria Math"/>
                          </w:rPr>
                          <m:t>f</m:t>
                        </m:r>
                      </m:sub>
                    </m:sSub>
                  </m:oMath>
                  <w:r w:rsidRPr="009A3A84">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sf</m:t>
                        </m:r>
                      </m:sub>
                    </m:sSub>
                  </m:oMath>
                  <w:r w:rsidRPr="009A3A84">
                    <w:t xml:space="preserve"> are the system frame number and the subframe number of the SRS, respectively.</w:t>
                  </w:r>
                </w:p>
                <w:p w14:paraId="33D8160F" w14:textId="77777777" w:rsidR="008D6F37" w:rsidRPr="009A3A84" w:rsidRDefault="008D6F37" w:rsidP="009A3A84">
                  <w:pPr>
                    <w:pStyle w:val="TAL"/>
                  </w:pPr>
                  <w:r w:rsidRPr="009A3A84">
                    <w:t>The reference point for UL TDCT shall be:</w:t>
                  </w:r>
                </w:p>
                <w:p w14:paraId="03D2FE31" w14:textId="77777777" w:rsidR="008D6F37" w:rsidRPr="009A3A84" w:rsidRDefault="008D6F37" w:rsidP="009A3A84">
                  <w:pPr>
                    <w:pStyle w:val="TAL"/>
                  </w:pPr>
                  <w:r w:rsidRPr="009A3A84">
                    <w:t>-</w:t>
                  </w:r>
                  <w:r w:rsidRPr="009A3A84">
                    <w:tab/>
                    <w:t>for type 1-C base station TS 38.104 [9]: the Rx antenna connector,</w:t>
                  </w:r>
                </w:p>
                <w:p w14:paraId="506E4EE1" w14:textId="77777777" w:rsidR="008D6F37" w:rsidRPr="009A3A84" w:rsidRDefault="008D6F37" w:rsidP="009A3A84">
                  <w:pPr>
                    <w:pStyle w:val="TAL"/>
                  </w:pPr>
                  <w:r w:rsidRPr="009A3A84">
                    <w:t>-</w:t>
                  </w:r>
                  <w:r w:rsidRPr="009A3A84">
                    <w:tab/>
                    <w:t>for type 1-O or 2-O base station TS 38.104 [9]: the Rx antenna (i.e. the centre location of the radiating region of the Rx antenna),</w:t>
                  </w:r>
                </w:p>
                <w:p w14:paraId="32D4E69B" w14:textId="77777777" w:rsidR="008D6F37" w:rsidRPr="00E47656" w:rsidRDefault="008D6F37" w:rsidP="009A3A84">
                  <w:pPr>
                    <w:pStyle w:val="TAL"/>
                  </w:pPr>
                  <w:r w:rsidRPr="009A3A84">
                    <w:t>-</w:t>
                  </w:r>
                  <w:r w:rsidRPr="009A3A84">
                    <w:tab/>
                    <w:t>for type 1-H base station TS 38.104 [9]: the Rx Transceiver Array Boundary connector.</w:t>
                  </w:r>
                </w:p>
              </w:tc>
            </w:tr>
          </w:tbl>
          <w:p w14:paraId="60E2B242" w14:textId="77777777" w:rsidR="008D6F37" w:rsidRDefault="008D6F37" w:rsidP="00F96E40"/>
        </w:tc>
      </w:tr>
    </w:tbl>
    <w:p w14:paraId="2BAE30CD" w14:textId="77777777" w:rsidR="00FA25AA" w:rsidRDefault="00FA25AA" w:rsidP="00F96E40"/>
    <w:p w14:paraId="5B5197A1" w14:textId="3A782354" w:rsidR="00675912" w:rsidRPr="000A188D" w:rsidRDefault="00675912" w:rsidP="00650F29"/>
    <w:tbl>
      <w:tblPr>
        <w:tblStyle w:val="TableGrid"/>
        <w:tblW w:w="0" w:type="auto"/>
        <w:tblLook w:val="04A0" w:firstRow="1" w:lastRow="0" w:firstColumn="1" w:lastColumn="0" w:noHBand="0" w:noVBand="1"/>
      </w:tblPr>
      <w:tblGrid>
        <w:gridCol w:w="9962"/>
      </w:tblGrid>
      <w:tr w:rsidR="00EB39F1" w:rsidRPr="00EB39F1" w14:paraId="35AA4AC8" w14:textId="77777777">
        <w:tc>
          <w:tcPr>
            <w:tcW w:w="9962" w:type="dxa"/>
          </w:tcPr>
          <w:p w14:paraId="2C9E9822" w14:textId="00075804" w:rsidR="00947D99" w:rsidRPr="000A188D" w:rsidRDefault="00947D99" w:rsidP="000A188D">
            <w:pPr>
              <w:pStyle w:val="Heading3"/>
              <w:numPr>
                <w:ilvl w:val="0"/>
                <w:numId w:val="0"/>
              </w:numPr>
              <w:ind w:left="720" w:hanging="720"/>
              <w:rPr>
                <w:lang w:val="en-US"/>
              </w:rPr>
            </w:pPr>
            <w:bookmarkStart w:id="1924" w:name="_Toc197710462"/>
            <w:r w:rsidRPr="000A188D">
              <w:rPr>
                <w:rFonts w:eastAsia="MS Mincho"/>
                <w:szCs w:val="20"/>
                <w:lang w:val="en-US"/>
              </w:rPr>
              <w:t>5.2.10</w:t>
            </w:r>
            <w:r w:rsidRPr="000A188D">
              <w:rPr>
                <w:rFonts w:eastAsia="MS Mincho"/>
                <w:szCs w:val="20"/>
                <w:lang w:val="en-US"/>
              </w:rPr>
              <w:tab/>
              <w:t>UL time domain channel timing-power (UL TDCTP)</w:t>
            </w:r>
            <w:bookmarkEnd w:id="1924"/>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47D99" w:rsidRPr="00EB39F1" w14:paraId="50299FAB" w14:textId="77777777">
              <w:trPr>
                <w:cantSplit/>
                <w:jc w:val="center"/>
              </w:trPr>
              <w:tc>
                <w:tcPr>
                  <w:tcW w:w="1951" w:type="dxa"/>
                </w:tcPr>
                <w:p w14:paraId="5B3F2C4A" w14:textId="77777777" w:rsidR="00947D99" w:rsidRPr="00EB39F1" w:rsidRDefault="00947D99" w:rsidP="00947D99">
                  <w:pPr>
                    <w:keepNext/>
                    <w:keepLines/>
                    <w:spacing w:after="0"/>
                    <w:rPr>
                      <w:rFonts w:ascii="Arial" w:hAnsi="Arial"/>
                      <w:b/>
                      <w:sz w:val="18"/>
                    </w:rPr>
                  </w:pPr>
                  <w:r w:rsidRPr="00EB39F1">
                    <w:rPr>
                      <w:rFonts w:ascii="Arial" w:hAnsi="Arial"/>
                      <w:b/>
                      <w:sz w:val="18"/>
                    </w:rPr>
                    <w:t>Definition</w:t>
                  </w:r>
                </w:p>
              </w:tc>
              <w:tc>
                <w:tcPr>
                  <w:tcW w:w="7787" w:type="dxa"/>
                </w:tcPr>
                <w:p w14:paraId="1BD56F4A" w14:textId="1B6BF040" w:rsidR="00947D99" w:rsidRPr="009A3A84" w:rsidRDefault="00947D99" w:rsidP="009A3A84">
                  <w:pPr>
                    <w:pStyle w:val="TAL"/>
                    <w:rPr>
                      <w:rFonts w:cstheme="minorHAnsi"/>
                    </w:rPr>
                  </w:pPr>
                  <w:r w:rsidRPr="009A3A84">
                    <w:rPr>
                      <w:rFonts w:cstheme="minorHAnsi"/>
                    </w:rPr>
                    <w:t xml:space="preserve">The UL time domain channel timing-power (UL TDCTP) is defined as a number of </w:t>
                  </w:r>
                  <m:oMath>
                    <m:acc>
                      <m:accPr>
                        <m:ctrlPr>
                          <w:rPr>
                            <w:rFonts w:ascii="Cambria Math" w:hAnsi="Cambria Math" w:cstheme="minorHAnsi"/>
                            <w:i/>
                          </w:rPr>
                        </m:ctrlPr>
                      </m:accPr>
                      <m:e>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m:t>
                            </m:r>
                          </m:sub>
                        </m:sSub>
                      </m:e>
                    </m:acc>
                  </m:oMath>
                  <w:r w:rsidRPr="009A3A84">
                    <w:rPr>
                      <w:rFonts w:cstheme="minorHAnsi"/>
                    </w:rPr>
                    <w:t xml:space="preserve"> values of power of the estimated channel response in time domain,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n</m:t>
                        </m:r>
                      </m:sub>
                    </m:sSub>
                  </m:oMath>
                  <w:r w:rsidRPr="009A3A84">
                    <w:rPr>
                      <w:rFonts w:cstheme="minorHAnsi"/>
                    </w:rPr>
                    <w:t xml:space="preserve">, where, for a given </w:t>
                  </w:r>
                  <m:oMath>
                    <m:r>
                      <w:rPr>
                        <w:rFonts w:ascii="Cambria Math" w:hAnsi="Cambria Math" w:cstheme="minorHAnsi"/>
                      </w:rPr>
                      <m:t>n</m:t>
                    </m:r>
                  </m:oMath>
                  <w:r w:rsidRPr="009A3A84">
                    <w:rPr>
                      <w:rFonts w:cstheme="minorHAnsi"/>
                    </w:rPr>
                    <w:t xml:space="preserve">,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n</m:t>
                        </m:r>
                      </m:sub>
                    </m:sSub>
                  </m:oMath>
                  <w:r w:rsidRPr="009A3A84">
                    <w:rPr>
                      <w:rFonts w:cstheme="minorHAnsi"/>
                    </w:rPr>
                    <w:t xml:space="preserve"> is defined as the power of the linear average of the estimated channel response at time instance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n</m:t>
                        </m:r>
                      </m:sub>
                    </m:sSub>
                  </m:oMath>
                  <w:r w:rsidRPr="009A3A84">
                    <w:rPr>
                      <w:rFonts w:cstheme="minorHAnsi"/>
                    </w:rPr>
                    <w:t xml:space="preserve">, as defined in Clause 5.2.9, from resource elements carrying sounding reference signals (SRS). The </w:t>
                  </w:r>
                  <m:oMath>
                    <m:acc>
                      <m:accPr>
                        <m:ctrlPr>
                          <w:rPr>
                            <w:rFonts w:ascii="Cambria Math" w:hAnsi="Cambria Math" w:cstheme="minorHAnsi"/>
                            <w:i/>
                          </w:rPr>
                        </m:ctrlPr>
                      </m:accPr>
                      <m:e>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m:t>
                            </m:r>
                          </m:sub>
                        </m:sSub>
                      </m:e>
                    </m:acc>
                  </m:oMath>
                  <w:r w:rsidRPr="009A3A84">
                    <w:rPr>
                      <w:rFonts w:cstheme="minorHAnsi"/>
                    </w:rPr>
                    <w:t xml:space="preserve"> values are selected from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t</m:t>
                        </m:r>
                      </m:sub>
                    </m:sSub>
                  </m:oMath>
                  <w:r w:rsidRPr="009A3A84">
                    <w:rPr>
                      <w:rFonts w:cstheme="minorHAnsi"/>
                    </w:rPr>
                    <w:t xml:space="preserve"> consecutive time instances with timing granularity </w:t>
                  </w:r>
                  <m:oMath>
                    <m:sSup>
                      <m:sSupPr>
                        <m:ctrlPr>
                          <w:rPr>
                            <w:rFonts w:ascii="Cambria Math" w:hAnsi="Cambria Math" w:cstheme="minorHAnsi"/>
                            <w:i/>
                          </w:rPr>
                        </m:ctrlPr>
                      </m:sSupPr>
                      <m:e>
                        <m:r>
                          <w:rPr>
                            <w:rFonts w:ascii="Cambria Math" w:hAnsi="Cambria Math" w:cstheme="minorHAnsi"/>
                          </w:rPr>
                          <m:t>2</m:t>
                        </m:r>
                      </m:e>
                      <m:sup>
                        <m:r>
                          <w:rPr>
                            <w:rFonts w:ascii="Cambria Math" w:hAnsi="Cambria Math" w:cstheme="minorHAnsi"/>
                          </w:rPr>
                          <m:t>k</m:t>
                        </m:r>
                      </m:sup>
                    </m:sSup>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m:t>
                        </m:r>
                      </m:sub>
                    </m:sSub>
                  </m:oMath>
                  <w:r w:rsidRPr="009A3A84">
                    <w:rPr>
                      <w:rFonts w:cstheme="minorHAnsi"/>
                    </w:rPr>
                    <w:t xml:space="preserve"> as described in Clause 5.2.9.</w:t>
                  </w:r>
                </w:p>
                <w:p w14:paraId="39170609" w14:textId="489CB22D" w:rsidR="00947D99" w:rsidRPr="009A3A84" w:rsidRDefault="00947D99" w:rsidP="009A3A84">
                  <w:pPr>
                    <w:pStyle w:val="TAL"/>
                    <w:rPr>
                      <w:rFonts w:cstheme="minorHAnsi"/>
                    </w:rPr>
                  </w:pPr>
                  <w:r w:rsidRPr="009A3A84">
                    <w:rPr>
                      <w:rFonts w:cstheme="minorHAnsi"/>
                    </w:rPr>
                    <w:t>UL TDCTP measurements may not be reported without reporting of UL TDCT measurements.</w:t>
                  </w:r>
                </w:p>
                <w:p w14:paraId="434F51C0" w14:textId="77777777" w:rsidR="00947D99" w:rsidRPr="009A3A84" w:rsidRDefault="00947D99" w:rsidP="009A3A84">
                  <w:pPr>
                    <w:pStyle w:val="TAL"/>
                    <w:rPr>
                      <w:rFonts w:cstheme="minorHAnsi"/>
                    </w:rPr>
                  </w:pPr>
                  <w:r w:rsidRPr="009A3A84">
                    <w:rPr>
                      <w:rFonts w:cstheme="minorHAnsi"/>
                    </w:rPr>
                    <w:t>The reference point for UL TDCTP shall be:</w:t>
                  </w:r>
                </w:p>
                <w:p w14:paraId="54FFFB5B" w14:textId="77777777" w:rsidR="00947D99" w:rsidRPr="009A3A84" w:rsidRDefault="00947D99" w:rsidP="009A3A84">
                  <w:pPr>
                    <w:pStyle w:val="TAL"/>
                    <w:rPr>
                      <w:rFonts w:cstheme="minorHAnsi"/>
                    </w:rPr>
                  </w:pPr>
                  <w:r w:rsidRPr="009A3A84">
                    <w:rPr>
                      <w:rFonts w:cstheme="minorHAnsi"/>
                    </w:rPr>
                    <w:t>-</w:t>
                  </w:r>
                  <w:r w:rsidRPr="009A3A84">
                    <w:rPr>
                      <w:rFonts w:cstheme="minorHAnsi"/>
                    </w:rPr>
                    <w:tab/>
                    <w:t>for type 1-C base station TS 38.104 [9]: the Rx antenna connector,</w:t>
                  </w:r>
                </w:p>
                <w:p w14:paraId="7B5AAC45" w14:textId="77777777" w:rsidR="00947D99" w:rsidRPr="009A3A84" w:rsidRDefault="00947D99" w:rsidP="009A3A84">
                  <w:pPr>
                    <w:pStyle w:val="TAL"/>
                    <w:rPr>
                      <w:rFonts w:cstheme="minorHAnsi"/>
                    </w:rPr>
                  </w:pPr>
                  <w:r w:rsidRPr="009A3A84">
                    <w:rPr>
                      <w:rFonts w:cstheme="minorHAnsi"/>
                    </w:rPr>
                    <w:t>-</w:t>
                  </w:r>
                  <w:r w:rsidRPr="009A3A84">
                    <w:rPr>
                      <w:rFonts w:cstheme="minorHAnsi"/>
                    </w:rPr>
                    <w:tab/>
                    <w:t>for type 1-O or 2-O base station TS 38.104 [9]: the Rx antenna (i.e. the centre location of the radiating region of the Rx antenna),</w:t>
                  </w:r>
                </w:p>
                <w:p w14:paraId="608FC794" w14:textId="77777777" w:rsidR="00947D99" w:rsidRPr="009A3A84" w:rsidRDefault="00947D99" w:rsidP="009A3A84">
                  <w:pPr>
                    <w:pStyle w:val="TAL"/>
                    <w:rPr>
                      <w:rFonts w:cstheme="minorHAnsi"/>
                    </w:rPr>
                  </w:pPr>
                  <w:r w:rsidRPr="009A3A84">
                    <w:rPr>
                      <w:rFonts w:cstheme="minorHAnsi"/>
                    </w:rPr>
                    <w:t>-</w:t>
                  </w:r>
                  <w:r w:rsidRPr="009A3A84">
                    <w:rPr>
                      <w:rFonts w:cstheme="minorHAnsi"/>
                    </w:rPr>
                    <w:tab/>
                    <w:t>for type 1-H base station TS 38.104 [9]: the Rx Transceiver Array Boundary connector.</w:t>
                  </w:r>
                </w:p>
                <w:p w14:paraId="06E863FE" w14:textId="77777777" w:rsidR="00947D99" w:rsidRPr="009A3A84" w:rsidRDefault="00947D99" w:rsidP="009A3A84">
                  <w:pPr>
                    <w:pStyle w:val="TAL"/>
                    <w:rPr>
                      <w:rFonts w:cstheme="minorHAnsi"/>
                    </w:rPr>
                  </w:pPr>
                </w:p>
                <w:p w14:paraId="1C50B7FB" w14:textId="77777777" w:rsidR="00947D99" w:rsidRPr="009A3A84" w:rsidRDefault="00947D99" w:rsidP="009A3A84">
                  <w:pPr>
                    <w:pStyle w:val="TAL"/>
                    <w:rPr>
                      <w:rFonts w:cstheme="minorHAnsi"/>
                    </w:rPr>
                  </w:pPr>
                  <w:r w:rsidRPr="009A3A84">
                    <w:rPr>
                      <w:rFonts w:cstheme="minorHAnsi"/>
                    </w:rPr>
                    <w:t>For frequency range 1 and 2, if receiver diversity is in use by the gNB for UL TDCTP measurements:</w:t>
                  </w:r>
                </w:p>
                <w:p w14:paraId="5FAECE35" w14:textId="77777777" w:rsidR="00947D99" w:rsidRPr="009A3A84" w:rsidRDefault="00947D99" w:rsidP="009A3A84">
                  <w:pPr>
                    <w:pStyle w:val="TAL"/>
                    <w:rPr>
                      <w:rFonts w:cstheme="minorHAnsi"/>
                    </w:rPr>
                  </w:pPr>
                  <w:r w:rsidRPr="009A3A84">
                    <w:rPr>
                      <w:rFonts w:cstheme="minorHAnsi"/>
                    </w:rPr>
                    <w:t>-</w:t>
                  </w:r>
                  <w:r w:rsidRPr="009A3A84">
                    <w:rPr>
                      <w:rFonts w:cstheme="minorHAnsi"/>
                    </w:rPr>
                    <w:tab/>
                    <w:t xml:space="preserve">The reported received signal sample power,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1</m:t>
                        </m:r>
                      </m:sub>
                    </m:sSub>
                  </m:oMath>
                  <w:r w:rsidRPr="009A3A84">
                    <w:rPr>
                      <w:rFonts w:cstheme="minorHAnsi"/>
                    </w:rPr>
                    <w:t>, value for the selected first time sample,</w:t>
                  </w:r>
                  <w:r w:rsidRPr="009A3A84">
                    <w:rPr>
                      <w:rFonts w:cstheme="minorHAnsi"/>
                      <w:i/>
                    </w:rPr>
                    <w:t xml:space="preserve">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1</m:t>
                        </m:r>
                      </m:sub>
                    </m:sSub>
                  </m:oMath>
                  <w:r w:rsidRPr="009A3A84">
                    <w:rPr>
                      <w:rFonts w:cstheme="minorHAnsi"/>
                      <w:iCs/>
                    </w:rPr>
                    <w:t>,</w:t>
                  </w:r>
                  <w:r w:rsidRPr="009A3A84">
                    <w:rPr>
                      <w:rFonts w:cstheme="minorHAnsi"/>
                    </w:rPr>
                    <w:t xml:space="preserve"> shall not be lower than the corresponding received signal sample power for the selected time sample,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1</m:t>
                        </m:r>
                      </m:sub>
                    </m:sSub>
                  </m:oMath>
                  <w:r w:rsidRPr="009A3A84">
                    <w:rPr>
                      <w:rFonts w:cstheme="minorHAnsi"/>
                    </w:rPr>
                    <w:t xml:space="preserve">, of any of the individual receiver branches and the received signal sample power,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n</m:t>
                        </m:r>
                      </m:sub>
                    </m:sSub>
                  </m:oMath>
                  <w:r w:rsidRPr="009A3A84">
                    <w:rPr>
                      <w:rFonts w:cstheme="minorHAnsi"/>
                    </w:rPr>
                    <w:t>, shall be provided for the same receiver branch(es) as applied for the selected first time sample,</w:t>
                  </w:r>
                  <w:r w:rsidRPr="009A3A84">
                    <w:rPr>
                      <w:rFonts w:cstheme="minorHAnsi"/>
                      <w:i/>
                    </w:rPr>
                    <w:t xml:space="preserve">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1</m:t>
                        </m:r>
                      </m:sub>
                    </m:sSub>
                  </m:oMath>
                  <w:r w:rsidRPr="009A3A84">
                    <w:rPr>
                      <w:rFonts w:cstheme="minorHAnsi"/>
                    </w:rPr>
                    <w:t>.</w:t>
                  </w:r>
                </w:p>
              </w:tc>
            </w:tr>
          </w:tbl>
          <w:p w14:paraId="45FE1911" w14:textId="39EF862D" w:rsidR="00947D99" w:rsidRPr="000A188D" w:rsidRDefault="00947D99" w:rsidP="00650F29">
            <w:pPr>
              <w:rPr>
                <w:i/>
                <w:color w:val="C00000"/>
              </w:rPr>
            </w:pPr>
            <w:r w:rsidRPr="00EB39F1">
              <w:rPr>
                <w:i/>
                <w:iCs/>
                <w:noProof/>
                <w:color w:val="C00000"/>
              </w:rPr>
              <w:t>--- unchanged text omitted ---</w:t>
            </w:r>
          </w:p>
        </w:tc>
      </w:tr>
    </w:tbl>
    <w:p w14:paraId="36BE8580" w14:textId="77777777" w:rsidR="00675912" w:rsidRDefault="00675912" w:rsidP="00650F29"/>
    <w:p w14:paraId="22101DC7" w14:textId="77777777" w:rsidR="009A3A84" w:rsidRPr="000A188D" w:rsidRDefault="009A3A84" w:rsidP="00650F29"/>
    <w:p w14:paraId="0AEA2D0C" w14:textId="4B1ED206" w:rsidR="00640273" w:rsidRDefault="00B54405" w:rsidP="00640273">
      <w:r w:rsidRPr="000A188D">
        <w:lastRenderedPageBreak/>
        <w:t xml:space="preserve">One issue raised during the email discussion was whether a new path power definition is needed. In our view, </w:t>
      </w:r>
      <w:r w:rsidR="003B4015">
        <w:t xml:space="preserve">the proposed CR is consistent and allows </w:t>
      </w:r>
      <w:r w:rsidR="002B366D">
        <w:t xml:space="preserve">clear mapping for PDP and DP types of reporting using combinations of the two definitions for timing and power, respectively.  </w:t>
      </w:r>
    </w:p>
    <w:p w14:paraId="4D2D2617" w14:textId="77777777" w:rsidR="009A3A84" w:rsidRDefault="009A3A84" w:rsidP="009A3A84">
      <w:r>
        <w:t>The UL TDCT measurement definition is similar to the UL RTOA definition, but also provides:</w:t>
      </w:r>
    </w:p>
    <w:p w14:paraId="581B19D2" w14:textId="77777777" w:rsidR="009A3A84" w:rsidRPr="000A188D" w:rsidRDefault="009A3A84" w:rsidP="009A3A84">
      <w:pPr>
        <w:pStyle w:val="ListParagraph"/>
        <w:numPr>
          <w:ilvl w:val="0"/>
          <w:numId w:val="20"/>
        </w:numPr>
      </w:pPr>
      <w:r>
        <w:t>The rule for multiple sample reporting which includes</w:t>
      </w:r>
      <w:r w:rsidRPr="000A188D">
        <w:t xml:space="preserve"> per path</w:t>
      </w:r>
      <w:r>
        <w:t xml:space="preserve"> </w:t>
      </w:r>
      <w:r>
        <w:rPr>
          <w:rFonts w:cs="Arial"/>
          <w:szCs w:val="18"/>
          <w:lang w:eastAsia="en-GB"/>
        </w:rPr>
        <w:t xml:space="preserve">of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rFonts w:cs="Arial"/>
          <w:szCs w:val="18"/>
          <w:lang w:eastAsia="en-GB"/>
        </w:rPr>
        <w:t xml:space="preserve"> values of timing information.</w:t>
      </w:r>
    </w:p>
    <w:p w14:paraId="22BA627C" w14:textId="77777777" w:rsidR="009A3A84" w:rsidRPr="00195AE3" w:rsidRDefault="009A3A84" w:rsidP="009A3A84">
      <w:pPr>
        <w:pStyle w:val="ListParagraph"/>
        <w:numPr>
          <w:ilvl w:val="0"/>
          <w:numId w:val="20"/>
        </w:numPr>
      </w:pPr>
      <w:r>
        <w:rPr>
          <w:rFonts w:cs="Arial"/>
          <w:szCs w:val="18"/>
          <w:lang w:eastAsia="en-GB"/>
        </w:rPr>
        <w:t xml:space="preserve">The granularity of the reported timing which </w:t>
      </w:r>
      <w:r w:rsidRPr="000417EA">
        <w:rPr>
          <w:rFonts w:cs="Arial"/>
          <w:szCs w:val="18"/>
          <w:lang w:eastAsia="en-GB"/>
        </w:rPr>
        <w:t xml:space="preserve">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Pr>
          <w:rFonts w:cs="Arial"/>
          <w:szCs w:val="18"/>
          <w:lang w:eastAsia="en-GB"/>
        </w:rPr>
        <w:t xml:space="preserve"> that start from the </w:t>
      </w:r>
      <w:r w:rsidRPr="000417EA">
        <w:rPr>
          <w:rFonts w:cs="Arial"/>
          <w:szCs w:val="18"/>
          <w:lang w:eastAsia="en-GB"/>
        </w:rPr>
        <w:t xml:space="preserve">first detected path rounded down 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Pr>
          <w:szCs w:val="18"/>
          <w:lang w:eastAsia="en-GB"/>
        </w:rPr>
        <w:t xml:space="preserve">, where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Pr>
          <w:szCs w:val="18"/>
          <w:lang w:eastAsia="en-GB"/>
        </w:rPr>
        <w:t xml:space="preserve"> and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szCs w:val="18"/>
          <w:lang w:eastAsia="en-GB"/>
        </w:rPr>
        <w:t xml:space="preserve"> are given by higher layers and </w:t>
      </w:r>
      <m:oMath>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Pr>
          <w:szCs w:val="18"/>
          <w:lang w:eastAsia="en-GB"/>
        </w:rPr>
        <w:t xml:space="preserve"> is given in Clause 4.1 of [3, TS38.211], and </w:t>
      </w:r>
      <w:r w:rsidRPr="00084045">
        <w:rPr>
          <w:i/>
          <w:iCs/>
          <w:szCs w:val="18"/>
          <w:lang w:eastAsia="en-GB"/>
        </w:rPr>
        <w:t>k</w:t>
      </w:r>
      <w:r>
        <w:rPr>
          <w:szCs w:val="18"/>
          <w:lang w:eastAsia="en-GB"/>
        </w:rPr>
        <w:t xml:space="preserve"> is the reporting granularity factor given by higher layers.</w:t>
      </w:r>
    </w:p>
    <w:p w14:paraId="6360F6AD" w14:textId="77777777" w:rsidR="009A3A84" w:rsidRDefault="009A3A84" w:rsidP="009A3A84"/>
    <w:p w14:paraId="19E43D91" w14:textId="592F13BF" w:rsidR="009A3A84" w:rsidRDefault="009A3A84" w:rsidP="009A3A84">
      <w:r>
        <w:t xml:space="preserve">Thus the CR proposed by the editor provides a complete description of the type B measurement in a single specification, which reflects the technical agreements from RAN1. It is advantageous to the future reader to have the definition in a single clause. Additionally, 38.215 has historically never included multiple options of a measurement in a single clause – therefore, introducing new clause for UL TDCT should be supported. </w:t>
      </w:r>
      <w:r w:rsidR="009F1C3A">
        <w:t xml:space="preserve">The same rationale applies to </w:t>
      </w:r>
      <w:r w:rsidR="009F1C3A" w:rsidRPr="000A188D">
        <w:rPr>
          <w:rFonts w:eastAsia="MS Mincho"/>
          <w:szCs w:val="20"/>
        </w:rPr>
        <w:t>UL TDCTP</w:t>
      </w:r>
      <w:r w:rsidR="009F1C3A">
        <w:rPr>
          <w:rFonts w:eastAsia="MS Mincho"/>
          <w:szCs w:val="20"/>
        </w:rPr>
        <w:t>.</w:t>
      </w:r>
    </w:p>
    <w:p w14:paraId="641A9AAC" w14:textId="77777777" w:rsidR="009A3A84" w:rsidRDefault="009A3A84" w:rsidP="009A3A84"/>
    <w:p w14:paraId="6BAC9EC2" w14:textId="046C0321" w:rsidR="009A3A84" w:rsidRDefault="009A3A84" w:rsidP="009A3A84">
      <w:pPr>
        <w:pStyle w:val="Proposal"/>
      </w:pPr>
      <w:bookmarkStart w:id="1925" w:name="_Toc197710681"/>
      <w:r>
        <w:t>Endorse the proposed definition</w:t>
      </w:r>
      <w:r w:rsidR="009F1C3A">
        <w:t>s</w:t>
      </w:r>
      <w:r>
        <w:t xml:space="preserve"> for </w:t>
      </w:r>
      <w:r w:rsidR="009F1C3A">
        <w:t>“</w:t>
      </w:r>
      <w:r w:rsidRPr="00640273">
        <w:t>UL time domain channel timing (UL TDCT)</w:t>
      </w:r>
      <w:r w:rsidR="009F1C3A">
        <w:t>” and “</w:t>
      </w:r>
      <w:r w:rsidR="009F1C3A" w:rsidRPr="00640273">
        <w:t>UL time domain channel timing-power (UL TDCTP</w:t>
      </w:r>
      <w:r w:rsidR="009F1C3A">
        <w:t>)”</w:t>
      </w:r>
      <w:r>
        <w:t xml:space="preserve"> in editor CR for 38.215.</w:t>
      </w:r>
      <w:bookmarkEnd w:id="1925"/>
    </w:p>
    <w:p w14:paraId="621B0E41" w14:textId="3CDFE6EA" w:rsidR="00024894" w:rsidRPr="00EB39F1" w:rsidRDefault="00F83890" w:rsidP="00024894">
      <w:pPr>
        <w:pStyle w:val="Heading1"/>
        <w:rPr>
          <w:lang w:val="en-US"/>
        </w:rPr>
      </w:pPr>
      <w:bookmarkStart w:id="1926" w:name="_Toc197710463"/>
      <w:r w:rsidRPr="00EB39F1">
        <w:rPr>
          <w:lang w:val="en-US"/>
        </w:rPr>
        <w:t xml:space="preserve">Model output of </w:t>
      </w:r>
      <w:r w:rsidR="00024894" w:rsidRPr="00EB39F1">
        <w:rPr>
          <w:lang w:val="en-US"/>
        </w:rPr>
        <w:t>AI/ML assisted positioning</w:t>
      </w:r>
      <w:bookmarkEnd w:id="1922"/>
      <w:bookmarkEnd w:id="1926"/>
    </w:p>
    <w:p w14:paraId="3F269512" w14:textId="5CEB3EDB" w:rsidR="007F3B32" w:rsidRPr="00EB39F1" w:rsidRDefault="007F3B32" w:rsidP="00D63CE2">
      <w:r w:rsidRPr="00EB39F1">
        <w:t>The study of model input is commonly applicable to direct and assisted AI/ML positioning, and the same design choices can be made for model input regardless of the AI/ML approach. This is not the case for model output. While the model output is predefined (i.e., target UE location) for direct AI/ML positioning, the design choices of model output need to be considered carefully</w:t>
      </w:r>
      <w:r w:rsidR="00445244" w:rsidRPr="00EB39F1">
        <w:t xml:space="preserve"> for AI/ML assisted positioning</w:t>
      </w:r>
      <w:r w:rsidRPr="00EB39F1">
        <w:t>.</w:t>
      </w:r>
    </w:p>
    <w:p w14:paraId="56A259DF" w14:textId="35878FCF" w:rsidR="002140D7" w:rsidRPr="00EB39F1" w:rsidRDefault="000A1148" w:rsidP="002140D7">
      <w:r w:rsidRPr="00EB39F1">
        <w:t xml:space="preserve">In </w:t>
      </w:r>
      <w:r w:rsidR="007135B9">
        <w:t>the following subsections,</w:t>
      </w:r>
      <w:r w:rsidRPr="00EB39F1">
        <w:t xml:space="preserve"> we discuss the following issues:</w:t>
      </w:r>
    </w:p>
    <w:p w14:paraId="4031B1BD" w14:textId="5F48F922" w:rsidR="00A83C75" w:rsidRPr="00EB39F1" w:rsidRDefault="00A32AA1" w:rsidP="00B60BE9">
      <w:pPr>
        <w:pStyle w:val="ListParagraph"/>
        <w:numPr>
          <w:ilvl w:val="0"/>
          <w:numId w:val="20"/>
        </w:numPr>
      </w:pPr>
      <w:r w:rsidRPr="00EB39F1">
        <w:t>What is the m</w:t>
      </w:r>
      <w:r w:rsidR="000A1148" w:rsidRPr="00EB39F1">
        <w:t>eaning of the LOS/NLOS indicator when reported in case 3a</w:t>
      </w:r>
      <w:r w:rsidR="003F485D">
        <w:t>?</w:t>
      </w:r>
    </w:p>
    <w:p w14:paraId="48EEB984" w14:textId="62E60933" w:rsidR="00FE5BE6" w:rsidRPr="00EB39F1" w:rsidRDefault="00A32AA1" w:rsidP="00B60BE9">
      <w:pPr>
        <w:pStyle w:val="ListParagraph"/>
        <w:numPr>
          <w:ilvl w:val="0"/>
          <w:numId w:val="20"/>
        </w:numPr>
      </w:pPr>
      <w:r w:rsidRPr="00EB39F1">
        <w:t>Should the LMF be able to differentiate</w:t>
      </w:r>
      <w:r w:rsidR="00E40AC4" w:rsidRPr="00EB39F1">
        <w:t xml:space="preserve"> whether</w:t>
      </w:r>
      <w:r w:rsidR="00910DE3" w:rsidRPr="00EB39F1">
        <w:t xml:space="preserve"> the </w:t>
      </w:r>
      <w:r w:rsidR="00E40AC4" w:rsidRPr="00EB39F1">
        <w:t>report</w:t>
      </w:r>
      <w:r w:rsidR="00573273" w:rsidRPr="00EB39F1">
        <w:t>ed</w:t>
      </w:r>
      <w:r w:rsidR="00E40AC4" w:rsidRPr="00EB39F1">
        <w:t xml:space="preserve"> </w:t>
      </w:r>
      <w:r w:rsidR="00910DE3" w:rsidRPr="00EB39F1">
        <w:t xml:space="preserve">LOS/NLOS indicator </w:t>
      </w:r>
      <w:r w:rsidR="00E40AC4" w:rsidRPr="00EB39F1">
        <w:t xml:space="preserve">is </w:t>
      </w:r>
      <w:r w:rsidR="00080CA7" w:rsidRPr="00EB39F1">
        <w:t>based</w:t>
      </w:r>
      <w:r w:rsidR="00910DE3" w:rsidRPr="00EB39F1">
        <w:t xml:space="preserve"> on a model </w:t>
      </w:r>
      <w:r w:rsidR="006221FE" w:rsidRPr="00EB39F1">
        <w:t>inference</w:t>
      </w:r>
      <w:r w:rsidR="003F485D">
        <w:t>?</w:t>
      </w:r>
      <w:r w:rsidR="00063AFF" w:rsidRPr="00EB39F1">
        <w:t xml:space="preserve"> </w:t>
      </w:r>
      <w:r w:rsidR="006221FE" w:rsidRPr="00EB39F1">
        <w:t xml:space="preserve"> </w:t>
      </w:r>
    </w:p>
    <w:p w14:paraId="2460C36D" w14:textId="5A2CEC72" w:rsidR="00FA31E8" w:rsidRPr="00EB39F1" w:rsidRDefault="00FA31E8" w:rsidP="007135B9">
      <w:pPr>
        <w:pStyle w:val="Heading2"/>
      </w:pPr>
      <w:bookmarkStart w:id="1927" w:name="_Toc197710464"/>
      <w:r w:rsidRPr="00EB39F1">
        <w:t>Interpretation of LOS/NLOS indicator</w:t>
      </w:r>
      <w:r w:rsidR="002E63B6" w:rsidRPr="00EB39F1">
        <w:t xml:space="preserve"> and associated timing information</w:t>
      </w:r>
      <w:bookmarkEnd w:id="1927"/>
    </w:p>
    <w:p w14:paraId="1D5521F9" w14:textId="0008E0D1" w:rsidR="00595109" w:rsidRPr="00EB39F1" w:rsidRDefault="00735A97" w:rsidP="004A0D64">
      <w:r w:rsidRPr="00EB39F1">
        <w:t>In legacy positioning methods, the LOS indicator can take either a binary value (LOS</w:t>
      </w:r>
      <w:r w:rsidR="006036C0" w:rsidRPr="00EB39F1">
        <w:t xml:space="preserve">, </w:t>
      </w:r>
      <w:r w:rsidRPr="00EB39F1">
        <w:t xml:space="preserve">NLOS) or a soft value that provides a confidence index of the LOS estimate reported by the UE or gNB. </w:t>
      </w:r>
      <w:r w:rsidR="00790807" w:rsidRPr="00EB39F1">
        <w:t xml:space="preserve">The purpose of this LOS indicator is to inform the LMF </w:t>
      </w:r>
      <w:r w:rsidR="003D41B1" w:rsidRPr="00EB39F1">
        <w:t xml:space="preserve">so that measurements can be grouped according to their LOS status, and </w:t>
      </w:r>
      <w:r w:rsidR="00E90151" w:rsidRPr="00EB39F1">
        <w:t xml:space="preserve">measurements which </w:t>
      </w:r>
      <w:r w:rsidR="002546C4" w:rsidRPr="00EB39F1">
        <w:t xml:space="preserve">are </w:t>
      </w:r>
      <w:r w:rsidR="00E90151" w:rsidRPr="00EB39F1">
        <w:t>non</w:t>
      </w:r>
      <w:r w:rsidR="005B45E2" w:rsidRPr="00EB39F1">
        <w:t>-</w:t>
      </w:r>
      <w:r w:rsidR="00E90151" w:rsidRPr="00EB39F1">
        <w:t>line</w:t>
      </w:r>
      <w:r w:rsidR="005B45E2" w:rsidRPr="00EB39F1">
        <w:t>-</w:t>
      </w:r>
      <w:r w:rsidR="00E90151" w:rsidRPr="00EB39F1">
        <w:t>of</w:t>
      </w:r>
      <w:r w:rsidR="005B45E2" w:rsidRPr="00EB39F1">
        <w:t>-</w:t>
      </w:r>
      <w:r w:rsidR="00E90151" w:rsidRPr="00EB39F1">
        <w:t xml:space="preserve">sight are typically excluded from the location estimation algorithm. </w:t>
      </w:r>
      <w:r w:rsidR="008B19C0" w:rsidRPr="00EB39F1">
        <w:t xml:space="preserve">The LOS/NLOS indicator and the measurements (e.g., </w:t>
      </w:r>
      <w:r w:rsidR="009C3065" w:rsidRPr="00EB39F1">
        <w:t>RTOA</w:t>
      </w:r>
      <w:r w:rsidR="008B19C0" w:rsidRPr="00EB39F1">
        <w:t>) are all about the physical, observable propagation path of the radio link.</w:t>
      </w:r>
    </w:p>
    <w:p w14:paraId="717A3573" w14:textId="5A514AC4" w:rsidR="00511755" w:rsidRPr="00EB39F1" w:rsidRDefault="00B976CE" w:rsidP="004A0D64">
      <w:r w:rsidRPr="00EB39F1">
        <w:t>In contrast, w</w:t>
      </w:r>
      <w:r w:rsidR="00511755" w:rsidRPr="00EB39F1">
        <w:t>hen AI/ML assisted positioning is used, two types of L</w:t>
      </w:r>
      <w:r w:rsidR="00825571" w:rsidRPr="00EB39F1">
        <w:t>O</w:t>
      </w:r>
      <w:r w:rsidR="00511755" w:rsidRPr="00EB39F1">
        <w:t xml:space="preserve">S paths are addressed by the AI/ML model </w:t>
      </w:r>
      <w:r w:rsidR="00FE3AE2" w:rsidRPr="00EB39F1">
        <w:t xml:space="preserve">considering the two </w:t>
      </w:r>
      <w:r w:rsidR="00511755" w:rsidRPr="00EB39F1">
        <w:t>types of model output:</w:t>
      </w:r>
    </w:p>
    <w:p w14:paraId="67B2F44D" w14:textId="1DB735B6" w:rsidR="00682F4A" w:rsidRPr="00EB39F1" w:rsidRDefault="00511755" w:rsidP="00B60BE9">
      <w:pPr>
        <w:pStyle w:val="ListParagraph"/>
        <w:numPr>
          <w:ilvl w:val="0"/>
          <w:numId w:val="20"/>
        </w:numPr>
      </w:pPr>
      <w:r w:rsidRPr="00EB39F1">
        <w:t>LOS/NLOS indicator</w:t>
      </w:r>
      <w:r w:rsidR="00682F4A" w:rsidRPr="00EB39F1">
        <w:t>.</w:t>
      </w:r>
      <w:r w:rsidRPr="00EB39F1">
        <w:t xml:space="preserve"> </w:t>
      </w:r>
      <w:r w:rsidR="00B976CE" w:rsidRPr="00EB39F1">
        <w:t>As in legacy report, t</w:t>
      </w:r>
      <w:r w:rsidRPr="00EB39F1">
        <w:t xml:space="preserve">his model output </w:t>
      </w:r>
      <w:r w:rsidR="00682F4A" w:rsidRPr="00EB39F1">
        <w:t>provides information on the likelihood of a line-of-sight propagation path, i.e., a physical L</w:t>
      </w:r>
      <w:r w:rsidR="00F772CD" w:rsidRPr="00EB39F1">
        <w:t>O</w:t>
      </w:r>
      <w:r w:rsidR="00682F4A" w:rsidRPr="00EB39F1">
        <w:t xml:space="preserve">S path. For example, for </w:t>
      </w:r>
      <w:r w:rsidR="00682F4A" w:rsidRPr="00EB39F1">
        <w:fldChar w:fldCharType="begin"/>
      </w:r>
      <w:r w:rsidR="00682F4A" w:rsidRPr="00EB39F1">
        <w:instrText xml:space="preserve"> REF _Ref158978805 </w:instrText>
      </w:r>
      <w:r w:rsidR="00113328" w:rsidRPr="00EB39F1">
        <w:instrText xml:space="preserve"> \* MERGEFORMAT </w:instrText>
      </w:r>
      <w:r w:rsidR="00682F4A" w:rsidRPr="00EB39F1">
        <w:fldChar w:fldCharType="separate"/>
      </w:r>
      <w:r w:rsidR="00571EDD" w:rsidRPr="00571EDD">
        <w:t>Figure 6</w:t>
      </w:r>
      <w:r w:rsidR="00682F4A" w:rsidRPr="00EB39F1">
        <w:fldChar w:fldCharType="end"/>
      </w:r>
      <w:r w:rsidR="00682F4A" w:rsidRPr="00EB39F1">
        <w:t>(a), LOS/NLOS indicator='TRUE' (i.e., physical L</w:t>
      </w:r>
      <w:r w:rsidR="003F4914" w:rsidRPr="00EB39F1">
        <w:t>O</w:t>
      </w:r>
      <w:r w:rsidR="00682F4A" w:rsidRPr="00EB39F1">
        <w:t xml:space="preserve">S path exists); for </w:t>
      </w:r>
      <w:r w:rsidR="00682F4A" w:rsidRPr="00EB39F1">
        <w:fldChar w:fldCharType="begin"/>
      </w:r>
      <w:r w:rsidR="00682F4A" w:rsidRPr="00EB39F1">
        <w:instrText xml:space="preserve"> REF _Ref158978805 </w:instrText>
      </w:r>
      <w:r w:rsidR="00113328" w:rsidRPr="00EB39F1">
        <w:instrText xml:space="preserve"> \* MERGEFORMAT </w:instrText>
      </w:r>
      <w:r w:rsidR="00682F4A" w:rsidRPr="00EB39F1">
        <w:fldChar w:fldCharType="separate"/>
      </w:r>
      <w:r w:rsidR="00571EDD" w:rsidRPr="00571EDD">
        <w:t>Figure 6</w:t>
      </w:r>
      <w:r w:rsidR="00682F4A" w:rsidRPr="00EB39F1">
        <w:fldChar w:fldCharType="end"/>
      </w:r>
      <w:r w:rsidR="00682F4A" w:rsidRPr="00EB39F1">
        <w:t>(b), LOS/NLOS indicator='FALSE' (i.e., no physical L</w:t>
      </w:r>
      <w:r w:rsidR="009E68B4" w:rsidRPr="00EB39F1">
        <w:t>O</w:t>
      </w:r>
      <w:r w:rsidR="00682F4A" w:rsidRPr="00EB39F1">
        <w:t>S path).</w:t>
      </w:r>
    </w:p>
    <w:p w14:paraId="478285CF" w14:textId="14124612" w:rsidR="00EE517A" w:rsidRPr="00EB39F1" w:rsidRDefault="00EE517A" w:rsidP="00B60BE9">
      <w:pPr>
        <w:pStyle w:val="ListParagraph"/>
        <w:numPr>
          <w:ilvl w:val="1"/>
          <w:numId w:val="20"/>
        </w:numPr>
      </w:pPr>
      <w:r w:rsidRPr="00EB39F1">
        <w:lastRenderedPageBreak/>
        <w:t>Thus: the meaning of LOS/NLOS indicator is unchanged when AI/ML is introduced</w:t>
      </w:r>
      <w:r w:rsidR="000A426A" w:rsidRPr="00EB39F1">
        <w:t xml:space="preserve"> to generate it</w:t>
      </w:r>
      <w:r w:rsidRPr="00EB39F1">
        <w:t>.</w:t>
      </w:r>
    </w:p>
    <w:p w14:paraId="062D16F5" w14:textId="12BD69D9" w:rsidR="00511755" w:rsidRPr="00EB39F1" w:rsidRDefault="00682F4A" w:rsidP="00B60BE9">
      <w:pPr>
        <w:pStyle w:val="ListParagraph"/>
        <w:numPr>
          <w:ilvl w:val="0"/>
          <w:numId w:val="20"/>
        </w:numPr>
      </w:pPr>
      <w:r w:rsidRPr="00EB39F1">
        <w:t xml:space="preserve">Time information (e.g., RTOA). The timing information generated by the model </w:t>
      </w:r>
      <w:r w:rsidR="00B2465F" w:rsidRPr="00EB39F1">
        <w:t xml:space="preserve">depends on the model design. </w:t>
      </w:r>
      <w:r w:rsidR="00B74365" w:rsidRPr="00EB39F1">
        <w:t xml:space="preserve">For some models, the output TOA is </w:t>
      </w:r>
      <w:r w:rsidRPr="00EB39F1">
        <w:t xml:space="preserve"> the direct path between TRP and UE, regardless of LOS/NLOS status of the physical link. For example, for </w:t>
      </w:r>
      <w:r w:rsidRPr="00EB39F1">
        <w:fldChar w:fldCharType="begin"/>
      </w:r>
      <w:r w:rsidRPr="00EB39F1">
        <w:instrText xml:space="preserve"> REF _Ref158978805 </w:instrText>
      </w:r>
      <w:r w:rsidR="00113328" w:rsidRPr="00EB39F1">
        <w:instrText xml:space="preserve"> \* MERGEFORMAT </w:instrText>
      </w:r>
      <w:r w:rsidRPr="00EB39F1">
        <w:fldChar w:fldCharType="separate"/>
      </w:r>
      <w:r w:rsidR="00571EDD" w:rsidRPr="00571EDD">
        <w:t>Figure 6</w:t>
      </w:r>
      <w:r w:rsidRPr="00EB39F1">
        <w:fldChar w:fldCharType="end"/>
      </w:r>
      <w:r w:rsidRPr="00EB39F1">
        <w:t>(a), the timing information is for the physical L</w:t>
      </w:r>
      <w:r w:rsidR="00E140A0" w:rsidRPr="00EB39F1">
        <w:t>O</w:t>
      </w:r>
      <w:r w:rsidRPr="00EB39F1">
        <w:t>S path</w:t>
      </w:r>
      <w:r w:rsidR="000D3E58" w:rsidRPr="00EB39F1">
        <w:t xml:space="preserve"> (=virtual L</w:t>
      </w:r>
      <w:r w:rsidR="00E140A0" w:rsidRPr="00EB39F1">
        <w:t>O</w:t>
      </w:r>
      <w:r w:rsidR="000D3E58" w:rsidRPr="00EB39F1">
        <w:t>S path)</w:t>
      </w:r>
      <w:r w:rsidRPr="00EB39F1">
        <w:t xml:space="preserve">; for </w:t>
      </w:r>
      <w:r w:rsidRPr="00EB39F1">
        <w:fldChar w:fldCharType="begin"/>
      </w:r>
      <w:r w:rsidRPr="00EB39F1">
        <w:instrText xml:space="preserve"> REF _Ref158978805 </w:instrText>
      </w:r>
      <w:r w:rsidR="00113328" w:rsidRPr="00EB39F1">
        <w:instrText xml:space="preserve"> \* MERGEFORMAT </w:instrText>
      </w:r>
      <w:r w:rsidRPr="00EB39F1">
        <w:fldChar w:fldCharType="separate"/>
      </w:r>
      <w:r w:rsidR="00571EDD" w:rsidRPr="00571EDD">
        <w:t>Figure 6</w:t>
      </w:r>
      <w:r w:rsidRPr="00EB39F1">
        <w:fldChar w:fldCharType="end"/>
      </w:r>
      <w:r w:rsidRPr="00EB39F1">
        <w:t>(b), the timing information is for the virtual L</w:t>
      </w:r>
      <w:r w:rsidR="005A318A" w:rsidRPr="00EB39F1">
        <w:t>O</w:t>
      </w:r>
      <w:r w:rsidRPr="00EB39F1">
        <w:t>S path.</w:t>
      </w:r>
      <w:r w:rsidR="00EE517A" w:rsidRPr="00EB39F1">
        <w:t xml:space="preserve"> </w:t>
      </w:r>
      <w:r w:rsidR="003A0DB3" w:rsidRPr="00EB39F1">
        <w:t>However, these “virtual LOS” models are typically very large</w:t>
      </w:r>
      <w:r w:rsidR="00FB4810" w:rsidRPr="00EB39F1">
        <w:t xml:space="preserve">. Another, comparatively simpler model could produce the legacy </w:t>
      </w:r>
      <w:r w:rsidR="00100385" w:rsidRPr="00EB39F1">
        <w:t>“physical LOS” type TOA.</w:t>
      </w:r>
    </w:p>
    <w:p w14:paraId="2EB5C476" w14:textId="07D6D05A" w:rsidR="00EE517A" w:rsidRPr="00EB39F1" w:rsidRDefault="00EE517A" w:rsidP="00B60BE9">
      <w:pPr>
        <w:pStyle w:val="ListParagraph"/>
        <w:numPr>
          <w:ilvl w:val="1"/>
          <w:numId w:val="20"/>
        </w:numPr>
      </w:pPr>
      <w:r w:rsidRPr="00EB39F1">
        <w:t>Thus: the meaning of timing info</w:t>
      </w:r>
      <w:r w:rsidR="00470267" w:rsidRPr="00EB39F1">
        <w:t>rmation</w:t>
      </w:r>
      <w:r w:rsidRPr="00EB39F1">
        <w:t xml:space="preserve"> is </w:t>
      </w:r>
      <w:r w:rsidR="00100385" w:rsidRPr="00EB39F1">
        <w:t xml:space="preserve">conditioned to the model implementation </w:t>
      </w:r>
      <w:r w:rsidRPr="00EB39F1">
        <w:t>when AI/ML is introduced</w:t>
      </w:r>
      <w:r w:rsidR="00470267" w:rsidRPr="00EB39F1">
        <w:t xml:space="preserve"> to generate it</w:t>
      </w:r>
      <w:r w:rsidRPr="00EB39F1">
        <w:t xml:space="preserve">. In legacy report, the timing information is for the observed physical path arrival. In AI/ML report, the timing information </w:t>
      </w:r>
      <w:r w:rsidR="00100385" w:rsidRPr="00EB39F1">
        <w:t xml:space="preserve">can be </w:t>
      </w:r>
      <w:r w:rsidRPr="00EB39F1">
        <w:t>for the direct path (i.e., virtual L</w:t>
      </w:r>
      <w:r w:rsidR="0007593C" w:rsidRPr="00EB39F1">
        <w:t>O</w:t>
      </w:r>
      <w:r w:rsidRPr="00EB39F1">
        <w:t>S path).</w:t>
      </w:r>
    </w:p>
    <w:p w14:paraId="4C569F2F" w14:textId="77777777" w:rsidR="00C017BC" w:rsidRPr="00EB39F1" w:rsidRDefault="00C017BC" w:rsidP="004A0D64"/>
    <w:p w14:paraId="360115F0" w14:textId="150CB1A2" w:rsidR="00C017BC" w:rsidRPr="00EB39F1" w:rsidRDefault="00C017BC" w:rsidP="004A0D64">
      <w:r w:rsidRPr="00EB39F1">
        <w:t xml:space="preserve">Recall that in Rel-18 study item phase, </w:t>
      </w:r>
      <w:r w:rsidR="0092695C" w:rsidRPr="00EB39F1">
        <w:t xml:space="preserve">three constructions were evaluated for Assisted AI/ML positioning </w:t>
      </w:r>
      <w:r w:rsidR="0092695C" w:rsidRPr="00EB39F1">
        <w:fldChar w:fldCharType="begin"/>
      </w:r>
      <w:r w:rsidR="0092695C" w:rsidRPr="00EB39F1">
        <w:instrText xml:space="preserve"> REF _Ref156223556 \r </w:instrText>
      </w:r>
      <w:r w:rsidR="0092695C" w:rsidRPr="00EB39F1">
        <w:fldChar w:fldCharType="separate"/>
      </w:r>
      <w:r w:rsidR="00571EDD">
        <w:t>[4]</w:t>
      </w:r>
      <w:r w:rsidR="0092695C" w:rsidRPr="00EB39F1">
        <w:fldChar w:fldCharType="end"/>
      </w:r>
      <w:r w:rsidR="0092695C" w:rsidRPr="00EB39F1">
        <w:t>:</w:t>
      </w:r>
    </w:p>
    <w:p w14:paraId="22C15286" w14:textId="6FED25A2" w:rsidR="0092695C" w:rsidRPr="00EB39F1" w:rsidRDefault="0092695C" w:rsidP="0092695C">
      <w:pPr>
        <w:pStyle w:val="B20"/>
      </w:pPr>
      <w:r w:rsidRPr="00EB39F1">
        <w:t>(a)</w:t>
      </w:r>
      <w:r w:rsidRPr="00EB39F1">
        <w:tab/>
        <w:t xml:space="preserve">Assisted AI/ML positioning with multi-TRP construction, see an example illustrated in </w:t>
      </w:r>
      <w:r w:rsidR="000C6941">
        <w:fldChar w:fldCharType="begin"/>
      </w:r>
      <w:r w:rsidR="000C6941" w:rsidRPr="00EB39F1">
        <w:instrText xml:space="preserve"> REF _Ref193557299 </w:instrText>
      </w:r>
      <w:r w:rsidR="000C6941">
        <w:fldChar w:fldCharType="separate"/>
      </w:r>
      <w:r w:rsidR="00571EDD" w:rsidRPr="00EB39F1">
        <w:rPr>
          <w:b/>
          <w:bCs/>
        </w:rPr>
        <w:t xml:space="preserve">Figure </w:t>
      </w:r>
      <w:r w:rsidR="00571EDD">
        <w:rPr>
          <w:b/>
          <w:bCs/>
          <w:noProof/>
        </w:rPr>
        <w:t>5</w:t>
      </w:r>
      <w:r w:rsidR="000C6941">
        <w:rPr>
          <w:b/>
        </w:rPr>
        <w:fldChar w:fldCharType="end"/>
      </w:r>
      <w:r w:rsidR="000C6941" w:rsidRPr="00EB39F1">
        <w:t>(</w:t>
      </w:r>
      <w:r w:rsidR="00684DBC" w:rsidRPr="00EB39F1">
        <w:t>a</w:t>
      </w:r>
      <w:r w:rsidR="000C6941" w:rsidRPr="00EB39F1">
        <w:t>)</w:t>
      </w:r>
      <w:r w:rsidRPr="00EB39F1">
        <w:t>.</w:t>
      </w:r>
    </w:p>
    <w:p w14:paraId="6D87A389" w14:textId="4D64A132" w:rsidR="0092695C" w:rsidRPr="00EB39F1" w:rsidRDefault="0092695C" w:rsidP="0092695C">
      <w:pPr>
        <w:pStyle w:val="B20"/>
      </w:pPr>
      <w:r w:rsidRPr="00EB39F1">
        <w:t>(b)</w:t>
      </w:r>
      <w:r w:rsidRPr="00EB39F1">
        <w:tab/>
        <w:t xml:space="preserve">Assisted positioning with single-TRP construction and one model for N TRPs, see an example illustrated in </w:t>
      </w:r>
      <w:r w:rsidR="000C6941">
        <w:fldChar w:fldCharType="begin"/>
      </w:r>
      <w:r w:rsidR="000C6941" w:rsidRPr="00EB39F1">
        <w:instrText xml:space="preserve"> REF _Ref193557299 </w:instrText>
      </w:r>
      <w:r w:rsidR="000C6941">
        <w:fldChar w:fldCharType="separate"/>
      </w:r>
      <w:r w:rsidR="00571EDD" w:rsidRPr="00EB39F1">
        <w:rPr>
          <w:b/>
          <w:bCs/>
        </w:rPr>
        <w:t xml:space="preserve">Figure </w:t>
      </w:r>
      <w:r w:rsidR="00571EDD">
        <w:rPr>
          <w:b/>
          <w:bCs/>
          <w:noProof/>
        </w:rPr>
        <w:t>5</w:t>
      </w:r>
      <w:r w:rsidR="000C6941">
        <w:rPr>
          <w:b/>
        </w:rPr>
        <w:fldChar w:fldCharType="end"/>
      </w:r>
      <w:r w:rsidR="000C6941" w:rsidRPr="00EB39F1">
        <w:t>(</w:t>
      </w:r>
      <w:r w:rsidR="00684DBC" w:rsidRPr="00EB39F1">
        <w:t>b</w:t>
      </w:r>
      <w:r w:rsidR="000C6941" w:rsidRPr="00EB39F1">
        <w:t>)</w:t>
      </w:r>
      <w:r w:rsidRPr="00EB39F1">
        <w:t>.</w:t>
      </w:r>
    </w:p>
    <w:p w14:paraId="0799BC34" w14:textId="0F38DC9D" w:rsidR="0092695C" w:rsidRPr="00EB39F1" w:rsidRDefault="0092695C" w:rsidP="0092695C">
      <w:pPr>
        <w:pStyle w:val="B20"/>
      </w:pPr>
      <w:r w:rsidRPr="00EB39F1">
        <w:t>(c)</w:t>
      </w:r>
      <w:r w:rsidRPr="00EB39F1">
        <w:tab/>
        <w:t xml:space="preserve">Assisted positioning with single-TRP construction and N models for N TRPs, see an example illustrated in </w:t>
      </w:r>
      <w:r w:rsidR="000C6941">
        <w:fldChar w:fldCharType="begin"/>
      </w:r>
      <w:r w:rsidR="000C6941" w:rsidRPr="00EB39F1">
        <w:instrText xml:space="preserve"> REF _Ref193557299 </w:instrText>
      </w:r>
      <w:r w:rsidR="000C6941">
        <w:fldChar w:fldCharType="separate"/>
      </w:r>
      <w:r w:rsidR="00571EDD" w:rsidRPr="00EB39F1">
        <w:rPr>
          <w:b/>
          <w:bCs/>
        </w:rPr>
        <w:t xml:space="preserve">Figure </w:t>
      </w:r>
      <w:r w:rsidR="00571EDD">
        <w:rPr>
          <w:b/>
          <w:bCs/>
          <w:noProof/>
        </w:rPr>
        <w:t>5</w:t>
      </w:r>
      <w:r w:rsidR="000C6941">
        <w:rPr>
          <w:b/>
        </w:rPr>
        <w:fldChar w:fldCharType="end"/>
      </w:r>
      <w:r w:rsidR="000C6941" w:rsidRPr="00EB39F1">
        <w:t>(</w:t>
      </w:r>
      <w:r w:rsidR="00684DBC" w:rsidRPr="00EB39F1">
        <w:t>c</w:t>
      </w:r>
      <w:r w:rsidR="000C6941" w:rsidRPr="00EB39F1">
        <w:t>)</w:t>
      </w:r>
      <w:r w:rsidRPr="00EB39F1">
        <w:t>.</w:t>
      </w:r>
    </w:p>
    <w:p w14:paraId="3310060D" w14:textId="02A57227" w:rsidR="0091719D" w:rsidRPr="00EB39F1" w:rsidRDefault="0091719D" w:rsidP="0091719D">
      <w:r w:rsidRPr="00EB39F1">
        <w:t xml:space="preserve">For (a), the AI/ML model is relatively large and comparable to that direct AI/ML positioning. </w:t>
      </w:r>
      <w:r w:rsidR="00BD1958" w:rsidRPr="00EB39F1">
        <w:t xml:space="preserve"> </w:t>
      </w:r>
      <w:r w:rsidRPr="00EB39F1">
        <w:t>S</w:t>
      </w:r>
      <w:r w:rsidR="000C62A2" w:rsidRPr="00EB39F1">
        <w:t>imilar to direct AI/ML positioning, the model takes as input channel measurements of N TRP, and use finger-printing principl</w:t>
      </w:r>
      <w:r w:rsidR="007A7F5A" w:rsidRPr="00EB39F1">
        <w:t>e</w:t>
      </w:r>
      <w:r w:rsidR="000C62A2" w:rsidRPr="00EB39F1">
        <w:t xml:space="preserve"> to generate the N timing information as output.</w:t>
      </w:r>
      <w:r w:rsidR="007A7F5A" w:rsidRPr="00EB39F1">
        <w:t xml:space="preserve"> In this case, the generated timing information (e.g., UL RTOA) is for N virtual LOS links.</w:t>
      </w:r>
      <w:r w:rsidR="00E016C2" w:rsidRPr="00EB39F1">
        <w:t xml:space="preserve"> </w:t>
      </w:r>
      <w:r w:rsidR="007A7F5A" w:rsidRPr="00EB39F1">
        <w:t>In contrast, f</w:t>
      </w:r>
      <w:r w:rsidRPr="00EB39F1">
        <w:t xml:space="preserve">or (b) and (c), the timing information (e.g., UL RTOA) generated by the models are for the physical links, when the physical links are identified as LOS (either via legacy method or via AI). The AI/ML model is trained to pick out the first arrival path (which is the LOS path) even though it may be weak and overshadowed by the later paths in </w:t>
      </w:r>
      <w:r w:rsidR="007A7F5A" w:rsidRPr="00EB39F1">
        <w:t>a</w:t>
      </w:r>
      <w:r w:rsidRPr="00EB39F1">
        <w:t xml:space="preserve"> multipath channel. In fact, since the model works on a single link only, </w:t>
      </w:r>
      <w:r w:rsidR="000C62A2" w:rsidRPr="00EB39F1">
        <w:t>finger-printing</w:t>
      </w:r>
      <w:r w:rsidRPr="00EB39F1">
        <w:t xml:space="preserve"> is not feasible</w:t>
      </w:r>
      <w:r w:rsidR="000C62A2" w:rsidRPr="00EB39F1">
        <w:t>. The model is not able</w:t>
      </w:r>
      <w:r w:rsidRPr="00EB39F1">
        <w:t xml:space="preserve"> to produce timing information for virtual LOS link, if the physical link is blocked and the first arrival path is non-line-of-sight in nature.  </w:t>
      </w:r>
    </w:p>
    <w:p w14:paraId="20F7AA0C" w14:textId="1BFF7AAF" w:rsidR="0091719D" w:rsidRPr="00EB39F1" w:rsidRDefault="0091719D" w:rsidP="004A0D64"/>
    <w:tbl>
      <w:tblPr>
        <w:tblStyle w:val="TableGrid"/>
        <w:tblW w:w="0" w:type="auto"/>
        <w:tblLook w:val="04A0" w:firstRow="1" w:lastRow="0" w:firstColumn="1" w:lastColumn="0" w:noHBand="0" w:noVBand="1"/>
      </w:tblPr>
      <w:tblGrid>
        <w:gridCol w:w="3320"/>
        <w:gridCol w:w="3321"/>
        <w:gridCol w:w="3321"/>
      </w:tblGrid>
      <w:tr w:rsidR="0092695C" w:rsidRPr="00EB39F1" w14:paraId="6D4A16C3" w14:textId="77777777" w:rsidTr="0092695C">
        <w:tc>
          <w:tcPr>
            <w:tcW w:w="3320" w:type="dxa"/>
          </w:tcPr>
          <w:p w14:paraId="78134835" w14:textId="6E10AD64" w:rsidR="0092695C" w:rsidRPr="00EB39F1" w:rsidRDefault="0092695C" w:rsidP="004A0D64">
            <w:r w:rsidRPr="00EB39F1">
              <w:rPr>
                <w:noProof/>
              </w:rPr>
              <w:drawing>
                <wp:inline distT="0" distB="0" distL="0" distR="0" wp14:anchorId="10D8CCD8" wp14:editId="31A7486D">
                  <wp:extent cx="1920240" cy="941832"/>
                  <wp:effectExtent l="0" t="0" r="3810" b="0"/>
                  <wp:docPr id="908522154" name="Picture 90852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20240" cy="941832"/>
                          </a:xfrm>
                          <a:prstGeom prst="rect">
                            <a:avLst/>
                          </a:prstGeom>
                          <a:noFill/>
                          <a:ln>
                            <a:noFill/>
                          </a:ln>
                        </pic:spPr>
                      </pic:pic>
                    </a:graphicData>
                  </a:graphic>
                </wp:inline>
              </w:drawing>
            </w:r>
          </w:p>
        </w:tc>
        <w:tc>
          <w:tcPr>
            <w:tcW w:w="3321" w:type="dxa"/>
          </w:tcPr>
          <w:p w14:paraId="16C604B4" w14:textId="0D304905" w:rsidR="0092695C" w:rsidRPr="00EB39F1" w:rsidRDefault="0092695C" w:rsidP="004A0D64">
            <w:r w:rsidRPr="00EB39F1">
              <w:rPr>
                <w:noProof/>
              </w:rPr>
              <w:drawing>
                <wp:inline distT="0" distB="0" distL="0" distR="0" wp14:anchorId="106DEB68" wp14:editId="55A43785">
                  <wp:extent cx="1920240" cy="941832"/>
                  <wp:effectExtent l="0" t="0" r="0" b="0"/>
                  <wp:docPr id="1682806091" name="Picture 1682806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20240" cy="941832"/>
                          </a:xfrm>
                          <a:prstGeom prst="rect">
                            <a:avLst/>
                          </a:prstGeom>
                          <a:noFill/>
                          <a:ln>
                            <a:noFill/>
                          </a:ln>
                        </pic:spPr>
                      </pic:pic>
                    </a:graphicData>
                  </a:graphic>
                </wp:inline>
              </w:drawing>
            </w:r>
          </w:p>
        </w:tc>
        <w:tc>
          <w:tcPr>
            <w:tcW w:w="3321" w:type="dxa"/>
          </w:tcPr>
          <w:p w14:paraId="45AF3326" w14:textId="6309E8BA" w:rsidR="0092695C" w:rsidRPr="00EB39F1" w:rsidRDefault="0092695C" w:rsidP="004A0D64">
            <w:r w:rsidRPr="00EB39F1">
              <w:rPr>
                <w:noProof/>
              </w:rPr>
              <w:drawing>
                <wp:inline distT="0" distB="0" distL="0" distR="0" wp14:anchorId="0E321C9D" wp14:editId="1497AC6D">
                  <wp:extent cx="1920240" cy="941832"/>
                  <wp:effectExtent l="0" t="0" r="0" b="0"/>
                  <wp:docPr id="1614498016" name="Picture 1614498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20240" cy="941832"/>
                          </a:xfrm>
                          <a:prstGeom prst="rect">
                            <a:avLst/>
                          </a:prstGeom>
                          <a:noFill/>
                          <a:ln>
                            <a:noFill/>
                          </a:ln>
                        </pic:spPr>
                      </pic:pic>
                    </a:graphicData>
                  </a:graphic>
                </wp:inline>
              </w:drawing>
            </w:r>
          </w:p>
        </w:tc>
      </w:tr>
      <w:tr w:rsidR="0092695C" w:rsidRPr="00EB39F1" w14:paraId="21429998" w14:textId="77777777" w:rsidTr="0092695C">
        <w:tc>
          <w:tcPr>
            <w:tcW w:w="3320" w:type="dxa"/>
          </w:tcPr>
          <w:p w14:paraId="4E582E80" w14:textId="778D8FB8" w:rsidR="0092695C" w:rsidRPr="00EB39F1" w:rsidRDefault="0092695C" w:rsidP="004A0D64">
            <w:r w:rsidRPr="00EB39F1">
              <w:t>(</w:t>
            </w:r>
            <w:r w:rsidR="00684DBC" w:rsidRPr="00EB39F1">
              <w:t>a</w:t>
            </w:r>
            <w:r w:rsidRPr="00EB39F1">
              <w:t>). Assisted positioning with single-TRP construction, and one model for N TRPs.</w:t>
            </w:r>
          </w:p>
        </w:tc>
        <w:tc>
          <w:tcPr>
            <w:tcW w:w="3321" w:type="dxa"/>
          </w:tcPr>
          <w:p w14:paraId="27FCC17D" w14:textId="7A343C75" w:rsidR="0092695C" w:rsidRPr="00EB39F1" w:rsidRDefault="0092695C" w:rsidP="004A0D64">
            <w:r w:rsidRPr="00EB39F1">
              <w:t>(</w:t>
            </w:r>
            <w:r w:rsidR="00684DBC" w:rsidRPr="00EB39F1">
              <w:t>b</w:t>
            </w:r>
            <w:r w:rsidRPr="00EB39F1">
              <w:t>). Assisted positioning with single-TRP construction, and one model for N TRPs.</w:t>
            </w:r>
          </w:p>
        </w:tc>
        <w:tc>
          <w:tcPr>
            <w:tcW w:w="3321" w:type="dxa"/>
          </w:tcPr>
          <w:p w14:paraId="26979BD9" w14:textId="4672D3E1" w:rsidR="0092695C" w:rsidRPr="00EB39F1" w:rsidRDefault="0092695C" w:rsidP="004A0D64">
            <w:r w:rsidRPr="00EB39F1">
              <w:t>(</w:t>
            </w:r>
            <w:r w:rsidR="00684DBC" w:rsidRPr="00EB39F1">
              <w:t>c</w:t>
            </w:r>
            <w:r w:rsidRPr="00EB39F1">
              <w:t>). Assisted positioning with single-TRP construction, and N models for N TRPs.</w:t>
            </w:r>
          </w:p>
        </w:tc>
      </w:tr>
    </w:tbl>
    <w:p w14:paraId="49940843" w14:textId="6A04A09D" w:rsidR="00F32FEE" w:rsidRPr="00EB39F1" w:rsidRDefault="00F32FEE" w:rsidP="00CC5099">
      <w:pPr>
        <w:jc w:val="center"/>
        <w:rPr>
          <w:b/>
          <w:bCs/>
        </w:rPr>
      </w:pPr>
      <w:bookmarkStart w:id="1928" w:name="_Ref193557299"/>
      <w:r w:rsidRPr="00EB39F1">
        <w:rPr>
          <w:b/>
          <w:bCs/>
        </w:rPr>
        <w:t xml:space="preserve">Figure </w:t>
      </w:r>
      <w:r w:rsidRPr="00EB39F1">
        <w:rPr>
          <w:b/>
          <w:bCs/>
        </w:rPr>
        <w:fldChar w:fldCharType="begin"/>
      </w:r>
      <w:r w:rsidRPr="00EB39F1">
        <w:rPr>
          <w:b/>
          <w:bCs/>
        </w:rPr>
        <w:instrText xml:space="preserve"> SEQ Figure \* ARABIC </w:instrText>
      </w:r>
      <w:r w:rsidRPr="00EB39F1">
        <w:rPr>
          <w:b/>
          <w:bCs/>
        </w:rPr>
        <w:fldChar w:fldCharType="separate"/>
      </w:r>
      <w:r w:rsidR="00571EDD">
        <w:rPr>
          <w:b/>
          <w:bCs/>
          <w:noProof/>
        </w:rPr>
        <w:t>5</w:t>
      </w:r>
      <w:r w:rsidRPr="00EB39F1">
        <w:rPr>
          <w:b/>
          <w:bCs/>
        </w:rPr>
        <w:fldChar w:fldCharType="end"/>
      </w:r>
      <w:bookmarkEnd w:id="1928"/>
      <w:r w:rsidRPr="00EB39F1">
        <w:rPr>
          <w:b/>
          <w:bCs/>
        </w:rPr>
        <w:t xml:space="preserve">. Three types of constructions of the assisted AI/ML model evaluated in Rel-18 </w:t>
      </w:r>
      <w:r w:rsidR="0000569B" w:rsidRPr="00EB39F1">
        <w:rPr>
          <w:b/>
          <w:bCs/>
        </w:rPr>
        <w:t>SI</w:t>
      </w:r>
      <w:r w:rsidRPr="00EB39F1">
        <w:rPr>
          <w:b/>
          <w:bCs/>
        </w:rPr>
        <w:t xml:space="preserve"> </w:t>
      </w:r>
      <w:r w:rsidRPr="00EB39F1">
        <w:rPr>
          <w:b/>
          <w:bCs/>
        </w:rPr>
        <w:fldChar w:fldCharType="begin"/>
      </w:r>
      <w:r w:rsidRPr="00EB39F1">
        <w:rPr>
          <w:b/>
          <w:bCs/>
        </w:rPr>
        <w:instrText xml:space="preserve"> REF _Ref156223556 \r </w:instrText>
      </w:r>
      <w:r w:rsidRPr="00EB39F1">
        <w:rPr>
          <w:b/>
          <w:bCs/>
        </w:rPr>
        <w:fldChar w:fldCharType="separate"/>
      </w:r>
      <w:r w:rsidR="00571EDD">
        <w:rPr>
          <w:b/>
          <w:bCs/>
        </w:rPr>
        <w:t>[4]</w:t>
      </w:r>
      <w:r w:rsidRPr="00EB39F1">
        <w:rPr>
          <w:b/>
          <w:bCs/>
        </w:rPr>
        <w:fldChar w:fldCharType="end"/>
      </w:r>
      <w:r w:rsidRPr="00EB39F1">
        <w:rPr>
          <w:b/>
          <w:bCs/>
        </w:rPr>
        <w:t>.</w:t>
      </w:r>
    </w:p>
    <w:p w14:paraId="016D4481" w14:textId="2018E4A3" w:rsidR="00906E95" w:rsidRPr="00EB39F1" w:rsidRDefault="00BC6783" w:rsidP="004A0D64">
      <w:pPr>
        <w:rPr>
          <w:snapToGrid w:val="0"/>
        </w:rPr>
      </w:pPr>
      <w:r w:rsidRPr="00EB39F1">
        <w:t>I</w:t>
      </w:r>
      <w:r w:rsidR="000D3E58" w:rsidRPr="00EB39F1">
        <w:t>n summary, i</w:t>
      </w:r>
      <w:r w:rsidRPr="00EB39F1">
        <w:t xml:space="preserve">t can be understood that </w:t>
      </w:r>
      <w:r w:rsidR="00E016C2" w:rsidRPr="00EB39F1">
        <w:t>at the output of AI/ML assisted positioning</w:t>
      </w:r>
      <w:r w:rsidR="00EF412E" w:rsidRPr="00EB39F1">
        <w:t xml:space="preserve"> module</w:t>
      </w:r>
      <w:r w:rsidR="00E016C2" w:rsidRPr="00EB39F1">
        <w:t>,</w:t>
      </w:r>
      <w:r w:rsidRPr="00EB39F1">
        <w:t xml:space="preserve"> the LOS/NLOS indicator </w:t>
      </w:r>
      <w:r w:rsidR="00E016C2" w:rsidRPr="00EB39F1">
        <w:t xml:space="preserve"> </w:t>
      </w:r>
      <w:r w:rsidRPr="00EB39F1">
        <w:t>address</w:t>
      </w:r>
      <w:r w:rsidR="00374389" w:rsidRPr="00EB39F1">
        <w:t>es</w:t>
      </w:r>
      <w:r w:rsidRPr="00EB39F1">
        <w:t xml:space="preserve"> the physical L</w:t>
      </w:r>
      <w:r w:rsidR="00CC0AB1" w:rsidRPr="00EB39F1">
        <w:t>O</w:t>
      </w:r>
      <w:r w:rsidRPr="00EB39F1">
        <w:t xml:space="preserve">S path, while </w:t>
      </w:r>
      <w:r w:rsidR="00FE3AE2" w:rsidRPr="00EB39F1">
        <w:rPr>
          <w:snapToGrid w:val="0"/>
        </w:rPr>
        <w:t>t</w:t>
      </w:r>
      <w:r w:rsidRPr="00EB39F1">
        <w:rPr>
          <w:snapToGrid w:val="0"/>
        </w:rPr>
        <w:t xml:space="preserve">ime information (e.g., RTOA) </w:t>
      </w:r>
      <w:r w:rsidR="00100385" w:rsidRPr="00EB39F1">
        <w:rPr>
          <w:snapToGrid w:val="0"/>
        </w:rPr>
        <w:t xml:space="preserve">may </w:t>
      </w:r>
      <w:r w:rsidRPr="00EB39F1">
        <w:rPr>
          <w:snapToGrid w:val="0"/>
        </w:rPr>
        <w:t>address the virtual L</w:t>
      </w:r>
      <w:r w:rsidR="002E5298" w:rsidRPr="00EB39F1">
        <w:rPr>
          <w:snapToGrid w:val="0"/>
        </w:rPr>
        <w:t>O</w:t>
      </w:r>
      <w:r w:rsidRPr="00EB39F1">
        <w:rPr>
          <w:snapToGrid w:val="0"/>
        </w:rPr>
        <w:t>S path</w:t>
      </w:r>
      <w:r w:rsidR="00906E95" w:rsidRPr="00EB39F1">
        <w:rPr>
          <w:snapToGrid w:val="0"/>
        </w:rPr>
        <w:t xml:space="preserve"> (e.g., multi-path construction (a) above), or the physical LOS path (e.g., single-path construction (b) and (c) above)</w:t>
      </w:r>
      <w:r w:rsidR="00E22682" w:rsidRPr="00EB39F1">
        <w:rPr>
          <w:snapToGrid w:val="0"/>
        </w:rPr>
        <w:t xml:space="preserve">. </w:t>
      </w:r>
    </w:p>
    <w:p w14:paraId="1D435E2E" w14:textId="139D51F1" w:rsidR="00511755" w:rsidRPr="00EB39F1" w:rsidRDefault="00E22682" w:rsidP="004A0D64">
      <w:r w:rsidRPr="00EB39F1">
        <w:rPr>
          <w:snapToGrid w:val="0"/>
        </w:rPr>
        <w:t>H</w:t>
      </w:r>
      <w:r w:rsidR="00EE517A" w:rsidRPr="00EB39F1">
        <w:rPr>
          <w:snapToGrid w:val="0"/>
        </w:rPr>
        <w:t>ere the virtual L</w:t>
      </w:r>
      <w:r w:rsidR="002E5298" w:rsidRPr="00EB39F1">
        <w:rPr>
          <w:snapToGrid w:val="0"/>
        </w:rPr>
        <w:t>O</w:t>
      </w:r>
      <w:r w:rsidR="00EE517A" w:rsidRPr="00EB39F1">
        <w:rPr>
          <w:snapToGrid w:val="0"/>
        </w:rPr>
        <w:t xml:space="preserve">S path is the direct path regardless of </w:t>
      </w:r>
      <w:r w:rsidR="00134D57">
        <w:rPr>
          <w:snapToGrid w:val="0"/>
        </w:rPr>
        <w:t xml:space="preserve">the physical </w:t>
      </w:r>
      <w:r w:rsidR="00EE517A" w:rsidRPr="00EB39F1">
        <w:rPr>
          <w:snapToGrid w:val="0"/>
        </w:rPr>
        <w:t>LOS/NLOS status</w:t>
      </w:r>
      <w:r w:rsidR="00BC6783" w:rsidRPr="00EB39F1">
        <w:rPr>
          <w:snapToGrid w:val="0"/>
        </w:rPr>
        <w:t>.</w:t>
      </w:r>
      <w:r w:rsidR="00681D21" w:rsidRPr="00EB39F1">
        <w:t xml:space="preserve"> In legacy DL-TDOA and DL</w:t>
      </w:r>
      <w:r w:rsidR="00EC0AA5" w:rsidRPr="00EB39F1">
        <w:t>-</w:t>
      </w:r>
      <w:r w:rsidR="00681D21" w:rsidRPr="00EB39F1">
        <w:t xml:space="preserve">RTOA reports, LOS/NLOS indication is always associated with a </w:t>
      </w:r>
      <w:r w:rsidR="002F7AD7" w:rsidRPr="00EB39F1">
        <w:t xml:space="preserve">physical </w:t>
      </w:r>
      <w:r w:rsidR="00681D21" w:rsidRPr="00EB39F1">
        <w:t>TOA measurement.</w:t>
      </w:r>
      <w:r w:rsidR="00875EFC" w:rsidRPr="00EB39F1">
        <w:t xml:space="preserve"> For AI</w:t>
      </w:r>
      <w:r w:rsidR="00703205" w:rsidRPr="00EB39F1">
        <w:t>/</w:t>
      </w:r>
      <w:r w:rsidR="00875EFC" w:rsidRPr="00EB39F1">
        <w:t xml:space="preserve">ML </w:t>
      </w:r>
      <w:r w:rsidR="00875EFC" w:rsidRPr="00EB39F1">
        <w:lastRenderedPageBreak/>
        <w:t>measurements, this association cannot</w:t>
      </w:r>
      <w:r w:rsidR="002F7AD7" w:rsidRPr="00EB39F1">
        <w:t xml:space="preserve"> </w:t>
      </w:r>
      <w:r w:rsidR="00374389" w:rsidRPr="00EB39F1">
        <w:t>always be</w:t>
      </w:r>
      <w:r w:rsidR="00875EFC" w:rsidRPr="00EB39F1">
        <w:t xml:space="preserve"> </w:t>
      </w:r>
      <w:r w:rsidR="002F7AD7" w:rsidRPr="00EB39F1">
        <w:t>assumed</w:t>
      </w:r>
      <w:r w:rsidR="00875EFC" w:rsidRPr="00EB39F1">
        <w:t xml:space="preserve">, and the TOA measurement </w:t>
      </w:r>
      <w:r w:rsidR="00134D57">
        <w:t>should</w:t>
      </w:r>
      <w:r w:rsidR="002F7AD7" w:rsidRPr="00EB39F1">
        <w:t xml:space="preserve"> </w:t>
      </w:r>
      <w:r w:rsidR="00946004" w:rsidRPr="00EB39F1">
        <w:t xml:space="preserve">be decoupled from the LOS indication. </w:t>
      </w:r>
    </w:p>
    <w:p w14:paraId="35FDFA17" w14:textId="32B8263B" w:rsidR="00511755" w:rsidRPr="00EB39F1" w:rsidRDefault="00511755" w:rsidP="004A0D6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511755" w:rsidRPr="00EB39F1" w14:paraId="751647FB" w14:textId="77777777" w:rsidTr="00CD59F9">
        <w:tc>
          <w:tcPr>
            <w:tcW w:w="4981" w:type="dxa"/>
          </w:tcPr>
          <w:p w14:paraId="70BD84BA" w14:textId="53FBC0E7" w:rsidR="00511755" w:rsidRPr="00EB39F1" w:rsidRDefault="00FE3AE2" w:rsidP="00CD59F9">
            <w:pPr>
              <w:jc w:val="center"/>
            </w:pPr>
            <w:r w:rsidRPr="00EB39F1">
              <w:rPr>
                <w:noProof/>
              </w:rPr>
              <w:drawing>
                <wp:inline distT="0" distB="0" distL="0" distR="0" wp14:anchorId="21F2418E" wp14:editId="7F88EF5C">
                  <wp:extent cx="2139696" cy="21579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39696" cy="2157984"/>
                          </a:xfrm>
                          <a:prstGeom prst="rect">
                            <a:avLst/>
                          </a:prstGeom>
                          <a:noFill/>
                        </pic:spPr>
                      </pic:pic>
                    </a:graphicData>
                  </a:graphic>
                </wp:inline>
              </w:drawing>
            </w:r>
          </w:p>
        </w:tc>
        <w:tc>
          <w:tcPr>
            <w:tcW w:w="4981" w:type="dxa"/>
          </w:tcPr>
          <w:p w14:paraId="3199D1E7" w14:textId="6CAAF247" w:rsidR="00511755" w:rsidRPr="00EB39F1" w:rsidRDefault="00FE3AE2" w:rsidP="00CD59F9">
            <w:pPr>
              <w:jc w:val="center"/>
            </w:pPr>
            <w:r w:rsidRPr="00EB39F1">
              <w:rPr>
                <w:noProof/>
              </w:rPr>
              <w:drawing>
                <wp:inline distT="0" distB="0" distL="0" distR="0" wp14:anchorId="73AC1513" wp14:editId="11DF8682">
                  <wp:extent cx="2139696" cy="21579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39696" cy="2157984"/>
                          </a:xfrm>
                          <a:prstGeom prst="rect">
                            <a:avLst/>
                          </a:prstGeom>
                          <a:noFill/>
                        </pic:spPr>
                      </pic:pic>
                    </a:graphicData>
                  </a:graphic>
                </wp:inline>
              </w:drawing>
            </w:r>
          </w:p>
        </w:tc>
      </w:tr>
      <w:tr w:rsidR="00511755" w:rsidRPr="00EB39F1" w14:paraId="554B4AF5" w14:textId="77777777" w:rsidTr="00CD59F9">
        <w:tc>
          <w:tcPr>
            <w:tcW w:w="4981" w:type="dxa"/>
          </w:tcPr>
          <w:p w14:paraId="245127B1" w14:textId="6DF95075" w:rsidR="00BC6783" w:rsidRPr="00EB39F1" w:rsidRDefault="00511755" w:rsidP="00D35F36">
            <w:pPr>
              <w:pStyle w:val="ListParagraph"/>
              <w:numPr>
                <w:ilvl w:val="0"/>
                <w:numId w:val="36"/>
              </w:numPr>
              <w:jc w:val="center"/>
            </w:pPr>
            <w:r w:rsidRPr="00EB39F1">
              <w:rPr>
                <w:noProof/>
              </w:rPr>
              <w:t>Physical LoS path</w:t>
            </w:r>
            <w:r w:rsidR="00EE517A" w:rsidRPr="00EB39F1">
              <w:rPr>
                <w:noProof/>
              </w:rPr>
              <w:t xml:space="preserve"> exist</w:t>
            </w:r>
          </w:p>
        </w:tc>
        <w:tc>
          <w:tcPr>
            <w:tcW w:w="4981" w:type="dxa"/>
          </w:tcPr>
          <w:p w14:paraId="586C7EDA" w14:textId="134F71BB" w:rsidR="00EE517A" w:rsidRPr="00EB39F1" w:rsidRDefault="00EE517A" w:rsidP="00D35F36">
            <w:pPr>
              <w:pStyle w:val="ListParagraph"/>
              <w:numPr>
                <w:ilvl w:val="0"/>
                <w:numId w:val="36"/>
              </w:numPr>
              <w:jc w:val="center"/>
            </w:pPr>
            <w:r w:rsidRPr="00EB39F1">
              <w:t xml:space="preserve">No physical </w:t>
            </w:r>
            <w:r w:rsidR="00511755" w:rsidRPr="00EB39F1">
              <w:t>LoS path</w:t>
            </w:r>
          </w:p>
        </w:tc>
      </w:tr>
    </w:tbl>
    <w:p w14:paraId="4A3E36F2" w14:textId="579D54A6" w:rsidR="00511755" w:rsidRPr="00EB39F1" w:rsidRDefault="00682F4A" w:rsidP="00CC5099">
      <w:pPr>
        <w:jc w:val="both"/>
        <w:rPr>
          <w:b/>
          <w:bCs/>
        </w:rPr>
      </w:pPr>
      <w:bookmarkStart w:id="1929" w:name="_Ref158978805"/>
      <w:r w:rsidRPr="00EB39F1">
        <w:rPr>
          <w:b/>
          <w:bCs/>
        </w:rPr>
        <w:t xml:space="preserve">Figure </w:t>
      </w:r>
      <w:r w:rsidRPr="00EB39F1">
        <w:rPr>
          <w:b/>
          <w:bCs/>
        </w:rPr>
        <w:fldChar w:fldCharType="begin"/>
      </w:r>
      <w:r w:rsidRPr="00EB39F1">
        <w:rPr>
          <w:b/>
          <w:bCs/>
        </w:rPr>
        <w:instrText xml:space="preserve"> SEQ Figure \* ARABIC </w:instrText>
      </w:r>
      <w:r w:rsidRPr="00EB39F1">
        <w:rPr>
          <w:b/>
          <w:bCs/>
        </w:rPr>
        <w:fldChar w:fldCharType="separate"/>
      </w:r>
      <w:r w:rsidR="00571EDD">
        <w:rPr>
          <w:b/>
          <w:bCs/>
          <w:noProof/>
        </w:rPr>
        <w:t>6</w:t>
      </w:r>
      <w:r w:rsidRPr="00EB39F1">
        <w:rPr>
          <w:b/>
          <w:bCs/>
        </w:rPr>
        <w:fldChar w:fldCharType="end"/>
      </w:r>
      <w:bookmarkEnd w:id="1929"/>
      <w:r w:rsidR="00511755" w:rsidRPr="00EB39F1">
        <w:rPr>
          <w:b/>
          <w:bCs/>
        </w:rPr>
        <w:t>. Two types of LoS paths are addressed by the assisted AI/ML model.</w:t>
      </w:r>
    </w:p>
    <w:p w14:paraId="51535368" w14:textId="2B927F4F" w:rsidR="00BC6783" w:rsidRPr="00EB39F1" w:rsidRDefault="00BC6783" w:rsidP="003974CF">
      <w:r w:rsidRPr="00EB39F1">
        <w:t>Thus</w:t>
      </w:r>
      <w:r w:rsidR="007434EC" w:rsidRPr="00EB39F1">
        <w:t>,</w:t>
      </w:r>
      <w:r w:rsidRPr="00EB39F1">
        <w:t xml:space="preserve"> when </w:t>
      </w:r>
      <w:r w:rsidR="00582969" w:rsidRPr="00EB39F1">
        <w:t>AI</w:t>
      </w:r>
      <w:r w:rsidR="007434EC" w:rsidRPr="00EB39F1">
        <w:t>/</w:t>
      </w:r>
      <w:r w:rsidR="00582969" w:rsidRPr="00EB39F1">
        <w:t xml:space="preserve">ML </w:t>
      </w:r>
      <w:r w:rsidRPr="00EB39F1">
        <w:t xml:space="preserve">assisted positioning is applied (Case </w:t>
      </w:r>
      <w:r w:rsidR="00293226" w:rsidRPr="00EB39F1">
        <w:t>3</w:t>
      </w:r>
      <w:r w:rsidR="00C309E5" w:rsidRPr="00EB39F1">
        <w:t>a</w:t>
      </w:r>
      <w:r w:rsidRPr="00EB39F1">
        <w:t xml:space="preserve">), the measurement report needs to clearly indicate to LMF </w:t>
      </w:r>
      <w:r w:rsidR="00775A52" w:rsidRPr="00EB39F1">
        <w:t xml:space="preserve">whether </w:t>
      </w:r>
      <w:r w:rsidRPr="00EB39F1">
        <w:t xml:space="preserve">the timing information </w:t>
      </w:r>
      <w:r w:rsidR="00EE517A" w:rsidRPr="00EB39F1">
        <w:t xml:space="preserve">should be interpreted in </w:t>
      </w:r>
      <w:r w:rsidR="005070F8" w:rsidRPr="00EB39F1">
        <w:t xml:space="preserve">a </w:t>
      </w:r>
      <w:r w:rsidR="00EE517A" w:rsidRPr="00EB39F1">
        <w:t>new way</w:t>
      </w:r>
      <w:r w:rsidRPr="00EB39F1">
        <w:t xml:space="preserve">, i.e., </w:t>
      </w:r>
      <w:r w:rsidR="00EE517A" w:rsidRPr="00EB39F1">
        <w:t xml:space="preserve">LMF should not blindly reuse </w:t>
      </w:r>
      <w:r w:rsidRPr="00EB39F1">
        <w:t xml:space="preserve">the meaning </w:t>
      </w:r>
      <w:r w:rsidR="00EE517A" w:rsidRPr="00EB39F1">
        <w:t>in</w:t>
      </w:r>
      <w:r w:rsidRPr="00EB39F1">
        <w:t xml:space="preserve"> the legacy report. Conversely, if this is not clearly indicated, then the LMF may run the legacy positioning methods the same as before, i.e., exclude links that are marked with LOS/NLOS indicator = 'FALSE'.</w:t>
      </w:r>
      <w:r w:rsidR="00EE517A" w:rsidRPr="00EB39F1">
        <w:t xml:space="preserve"> This would completely defeat the purpose of generating </w:t>
      </w:r>
      <w:r w:rsidR="00632706" w:rsidRPr="00EB39F1">
        <w:t xml:space="preserve">virtual LOS based </w:t>
      </w:r>
      <w:r w:rsidR="00EE517A" w:rsidRPr="00EB39F1">
        <w:t>enhanced timing information by AI/ML.</w:t>
      </w:r>
      <w:r w:rsidRPr="00EB39F1">
        <w:t xml:space="preserve"> </w:t>
      </w:r>
    </w:p>
    <w:p w14:paraId="2320A03D" w14:textId="037CCD3A" w:rsidR="00374389" w:rsidRPr="00EB39F1" w:rsidRDefault="00F537CC" w:rsidP="003974CF">
      <w:r w:rsidRPr="00EB39F1">
        <w:t>T</w:t>
      </w:r>
      <w:r w:rsidR="00F43880" w:rsidRPr="00EB39F1">
        <w:t xml:space="preserve">o indicate that the timing information for case 3a is always based on LOS TOA, regardless of the true physical LOS state of the channel, </w:t>
      </w:r>
      <w:r w:rsidR="00F41321" w:rsidRPr="00EB39F1">
        <w:t xml:space="preserve">it would be sufficient to add an indicator to the report, such as a “made with AI” flag, or a </w:t>
      </w:r>
      <w:r w:rsidR="0034037F" w:rsidRPr="00EB39F1">
        <w:t xml:space="preserve">“virtual LOS TOA” flag. </w:t>
      </w:r>
      <w:r w:rsidR="00E90EFA" w:rsidRPr="00EB39F1">
        <w:t xml:space="preserve"> Alternatively, the UE </w:t>
      </w:r>
      <w:r w:rsidR="00500691" w:rsidRPr="00EB39F1">
        <w:t xml:space="preserve">or gNB </w:t>
      </w:r>
      <w:r w:rsidR="00E90EFA" w:rsidRPr="00EB39F1">
        <w:t>may be “forced” to produce a</w:t>
      </w:r>
      <w:r w:rsidR="00993174" w:rsidRPr="00EB39F1">
        <w:t>n</w:t>
      </w:r>
      <w:r w:rsidR="00E90EFA" w:rsidRPr="00EB39F1">
        <w:t xml:space="preserve"> AI-based</w:t>
      </w:r>
      <w:r w:rsidR="00347C7C" w:rsidRPr="00EB39F1">
        <w:t xml:space="preserve">, </w:t>
      </w:r>
      <w:r w:rsidR="00F61709" w:rsidRPr="00EB39F1">
        <w:t>virtual line of sight</w:t>
      </w:r>
      <w:r w:rsidR="00E90EFA" w:rsidRPr="00EB39F1">
        <w:t xml:space="preserve"> measurement </w:t>
      </w:r>
      <w:r w:rsidR="00500691" w:rsidRPr="00EB39F1">
        <w:t xml:space="preserve">as demanded </w:t>
      </w:r>
      <w:r w:rsidR="00E90EFA" w:rsidRPr="00EB39F1">
        <w:t>in the measurement request</w:t>
      </w:r>
      <w:r w:rsidR="00500691" w:rsidRPr="00EB39F1">
        <w:t xml:space="preserve"> from LMF</w:t>
      </w:r>
      <w:r w:rsidR="00E90EFA" w:rsidRPr="00EB39F1">
        <w:t xml:space="preserve">. In that case the </w:t>
      </w:r>
      <w:r w:rsidR="00CC52CC" w:rsidRPr="00EB39F1">
        <w:t xml:space="preserve">indication is not needed. </w:t>
      </w:r>
      <w:r w:rsidR="00CE6D11" w:rsidRPr="00EB39F1">
        <w:t xml:space="preserve"> During RAN1#11</w:t>
      </w:r>
      <w:r w:rsidR="00586291" w:rsidRPr="00EB39F1">
        <w:t>8bis</w:t>
      </w:r>
      <w:r w:rsidR="00CE6D11" w:rsidRPr="00EB39F1">
        <w:t xml:space="preserve">, </w:t>
      </w:r>
      <w:r w:rsidR="00AE6CC0" w:rsidRPr="00EB39F1">
        <w:t xml:space="preserve">a common understanding was reached </w:t>
      </w:r>
      <w:r w:rsidR="006F634A" w:rsidRPr="00EB39F1">
        <w:t xml:space="preserve">that a </w:t>
      </w:r>
      <w:r w:rsidR="00BD2491" w:rsidRPr="00EB39F1">
        <w:t>differentiation</w:t>
      </w:r>
      <w:r w:rsidR="006F634A" w:rsidRPr="00EB39F1">
        <w:t xml:space="preserve"> between a </w:t>
      </w:r>
      <w:r w:rsidR="00374389" w:rsidRPr="00EB39F1">
        <w:t xml:space="preserve">Rel19 </w:t>
      </w:r>
      <w:r w:rsidR="006F634A" w:rsidRPr="00EB39F1">
        <w:t xml:space="preserve">report and a </w:t>
      </w:r>
      <w:r w:rsidR="00374389" w:rsidRPr="00EB39F1">
        <w:t xml:space="preserve">Rel18 </w:t>
      </w:r>
      <w:r w:rsidR="00576B0F" w:rsidRPr="00EB39F1">
        <w:t>(and before)</w:t>
      </w:r>
      <w:r w:rsidR="006F634A" w:rsidRPr="00EB39F1">
        <w:t xml:space="preserve"> report would be enough</w:t>
      </w:r>
      <w:r w:rsidR="00576B0F" w:rsidRPr="00EB39F1">
        <w:t xml:space="preserve">, without the need of identifying a model output </w:t>
      </w:r>
      <w:r w:rsidR="00BD2491" w:rsidRPr="00EB39F1">
        <w:t>explicitly</w:t>
      </w:r>
      <w:r w:rsidR="007F5F92" w:rsidRPr="00EB39F1">
        <w:t>, as reflected in the agreement on the report of timing informatio</w:t>
      </w:r>
      <w:r w:rsidR="00995958" w:rsidRPr="00EB39F1">
        <w:t xml:space="preserve">n. </w:t>
      </w:r>
      <w:r w:rsidR="00374389" w:rsidRPr="00EB39F1">
        <w:t xml:space="preserve">In this case, </w:t>
      </w:r>
    </w:p>
    <w:p w14:paraId="07BDD411" w14:textId="120E3238" w:rsidR="00374389" w:rsidRPr="00EB39F1" w:rsidRDefault="00374389" w:rsidP="00800B81">
      <w:pPr>
        <w:pStyle w:val="ListParagraph"/>
        <w:numPr>
          <w:ilvl w:val="0"/>
          <w:numId w:val="20"/>
        </w:numPr>
      </w:pPr>
      <w:r w:rsidRPr="00EB39F1">
        <w:t>A Rel-18 (and before) timing report provides TOA for physical path, where the TOA can be generated by legacy method or AI/ML.</w:t>
      </w:r>
    </w:p>
    <w:p w14:paraId="7E1D246C" w14:textId="6CC23CA2" w:rsidR="00374389" w:rsidRPr="00EB39F1" w:rsidRDefault="00374389" w:rsidP="00800B81">
      <w:pPr>
        <w:pStyle w:val="ListParagraph"/>
        <w:numPr>
          <w:ilvl w:val="0"/>
          <w:numId w:val="20"/>
        </w:numPr>
      </w:pPr>
      <w:r w:rsidRPr="00EB39F1">
        <w:t>A Rel-19 timing report provides TOA for virtual path, where the TOA is generated by AI/ML only.</w:t>
      </w:r>
    </w:p>
    <w:p w14:paraId="12E60C72" w14:textId="77777777" w:rsidR="00374389" w:rsidRPr="00EB39F1" w:rsidRDefault="00374389" w:rsidP="003974CF"/>
    <w:p w14:paraId="5DD17B5A" w14:textId="77777777" w:rsidR="00F04648" w:rsidRPr="00EB39F1" w:rsidRDefault="00F04648" w:rsidP="00F04648">
      <w:r>
        <w:t>As discussed above, t</w:t>
      </w:r>
      <w:r w:rsidRPr="00EB39F1">
        <w:t>he definition of the LOS indicator should in our view be left unchanged, and reflect the physical nature of the channel as in Rel-18 and prior. RAN3 has also concluded in the same direction during the November 2024 WG meeting:</w:t>
      </w:r>
    </w:p>
    <w:tbl>
      <w:tblPr>
        <w:tblStyle w:val="TableGrid"/>
        <w:tblW w:w="0" w:type="auto"/>
        <w:tblLook w:val="04A0" w:firstRow="1" w:lastRow="0" w:firstColumn="1" w:lastColumn="0" w:noHBand="0" w:noVBand="1"/>
      </w:tblPr>
      <w:tblGrid>
        <w:gridCol w:w="9962"/>
      </w:tblGrid>
      <w:tr w:rsidR="00F04648" w:rsidRPr="00EB39F1" w14:paraId="04D95848" w14:textId="77777777">
        <w:tc>
          <w:tcPr>
            <w:tcW w:w="9962" w:type="dxa"/>
          </w:tcPr>
          <w:p w14:paraId="4876010A" w14:textId="77777777" w:rsidR="00F04648" w:rsidRPr="00EB39F1" w:rsidRDefault="00F0464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Neue" w:eastAsia="MS Mincho" w:hAnsi="Helvetica Neue" w:cs="Helvetica Neue"/>
                <w:color w:val="000000"/>
                <w:kern w:val="0"/>
                <w:sz w:val="21"/>
                <w:szCs w:val="21"/>
                <w:lang w:eastAsia="en-GB"/>
                <w14:ligatures w14:val="none"/>
              </w:rPr>
            </w:pPr>
            <w:r w:rsidRPr="00EB39F1">
              <w:rPr>
                <w:rFonts w:ascii="Helvetica Neue" w:eastAsia="MS Mincho" w:hAnsi="Helvetica Neue" w:cs="Helvetica Neue"/>
                <w:color w:val="000000"/>
                <w:kern w:val="0"/>
                <w:sz w:val="21"/>
                <w:szCs w:val="21"/>
                <w:lang w:eastAsia="en-GB"/>
                <w14:ligatures w14:val="none"/>
              </w:rPr>
              <w:t>RAN3#126:</w:t>
            </w:r>
          </w:p>
          <w:p w14:paraId="7212B233" w14:textId="77777777" w:rsidR="00F04648" w:rsidRPr="00EB39F1" w:rsidRDefault="00F0464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Neue" w:eastAsia="MS Mincho" w:hAnsi="Helvetica Neue" w:cs="Helvetica Neue"/>
                <w:color w:val="000000"/>
                <w:kern w:val="0"/>
                <w:sz w:val="21"/>
                <w:szCs w:val="21"/>
                <w:lang w:eastAsia="en-GB"/>
                <w14:ligatures w14:val="none"/>
              </w:rPr>
            </w:pPr>
          </w:p>
          <w:p w14:paraId="524B3900" w14:textId="77777777" w:rsidR="00F04648" w:rsidRPr="00EB39F1" w:rsidRDefault="00F0464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Neue" w:eastAsia="MS Mincho" w:hAnsi="Helvetica Neue" w:cs="Helvetica Neue"/>
                <w:color w:val="000000"/>
                <w:kern w:val="0"/>
                <w:sz w:val="21"/>
                <w:szCs w:val="21"/>
                <w:lang w:eastAsia="en-GB"/>
                <w14:ligatures w14:val="none"/>
              </w:rPr>
            </w:pPr>
            <w:r w:rsidRPr="00EB39F1">
              <w:rPr>
                <w:rFonts w:ascii="Helvetica Neue" w:eastAsia="MS Mincho" w:hAnsi="Helvetica Neue" w:cs="Helvetica Neue"/>
                <w:color w:val="149FEC"/>
                <w:kern w:val="0"/>
                <w:sz w:val="21"/>
                <w:szCs w:val="21"/>
                <w:lang w:eastAsia="en-GB"/>
                <w14:ligatures w14:val="none"/>
              </w:rPr>
              <w:t>›</w:t>
            </w:r>
            <w:r w:rsidRPr="00EB39F1">
              <w:rPr>
                <w:rFonts w:ascii="Helvetica Neue" w:eastAsia="MS Mincho" w:hAnsi="Helvetica Neue" w:cs="Helvetica Neue"/>
                <w:color w:val="474747"/>
                <w:kern w:val="0"/>
                <w:sz w:val="21"/>
                <w:szCs w:val="21"/>
                <w:lang w:eastAsia="en-GB"/>
                <w14:ligatures w14:val="none"/>
              </w:rPr>
              <w:t>Concerning the IEs in the existing measurement request procedure, the following was captured reflecting the common understanding:</w:t>
            </w:r>
          </w:p>
          <w:p w14:paraId="4241A97A" w14:textId="77777777" w:rsidR="00F04648" w:rsidRDefault="00F0464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Neue" w:eastAsia="MS Mincho" w:hAnsi="Helvetica Neue" w:cs="Helvetica Neue"/>
                <w:b/>
                <w:bCs/>
                <w:color w:val="FB0007"/>
                <w:kern w:val="0"/>
                <w:sz w:val="21"/>
                <w:szCs w:val="21"/>
                <w:lang w:eastAsia="en-GB"/>
                <w14:ligatures w14:val="none"/>
              </w:rPr>
            </w:pPr>
            <w:r w:rsidRPr="00EB39F1">
              <w:rPr>
                <w:rFonts w:ascii="Helvetica Neue" w:eastAsia="MS Mincho" w:hAnsi="Helvetica Neue" w:cs="Helvetica Neue"/>
                <w:color w:val="000000"/>
                <w:kern w:val="0"/>
                <w:sz w:val="21"/>
                <w:szCs w:val="21"/>
                <w:lang w:eastAsia="en-GB"/>
                <w14:ligatures w14:val="none"/>
              </w:rPr>
              <w:t>-</w:t>
            </w:r>
            <w:r w:rsidRPr="00EB39F1">
              <w:rPr>
                <w:rFonts w:ascii="Helvetica Neue" w:eastAsia="MS Mincho" w:hAnsi="Helvetica Neue" w:cs="Helvetica Neue"/>
                <w:b/>
                <w:bCs/>
                <w:color w:val="FB0007"/>
                <w:kern w:val="0"/>
                <w:sz w:val="21"/>
                <w:szCs w:val="21"/>
                <w:lang w:eastAsia="en-GB"/>
                <w14:ligatures w14:val="none"/>
              </w:rPr>
              <w:t>Common understanding is that the existing Time Stamp IE, Measurement Quality IE and LoS/NLoS indicator IE in the TRP measurement result can be re-used.</w:t>
            </w:r>
          </w:p>
          <w:p w14:paraId="27E122AD" w14:textId="438026B6" w:rsidR="00F04648" w:rsidRPr="00F04648" w:rsidRDefault="00F0464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Neue" w:hAnsi="Helvetica Neue" w:cs="Helvetica Neue"/>
                <w:b/>
                <w:bCs/>
                <w:sz w:val="21"/>
                <w:szCs w:val="21"/>
              </w:rPr>
            </w:pPr>
            <w:r w:rsidRPr="00F04648">
              <w:rPr>
                <w:rFonts w:ascii="Helvetica Neue" w:hAnsi="Helvetica Neue" w:cs="Helvetica Neue"/>
                <w:b/>
                <w:bCs/>
                <w:sz w:val="21"/>
                <w:szCs w:val="21"/>
              </w:rPr>
              <w:t>…</w:t>
            </w:r>
          </w:p>
          <w:p w14:paraId="02FC0D36" w14:textId="77777777" w:rsidR="00F04648" w:rsidRPr="00EB39F1" w:rsidRDefault="00F04648" w:rsidP="00F0464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Neue" w:eastAsia="MS Mincho" w:hAnsi="Helvetica Neue" w:cs="Helvetica Neue"/>
                <w:color w:val="000000"/>
                <w:kern w:val="0"/>
                <w:sz w:val="21"/>
                <w:szCs w:val="21"/>
                <w:lang w:eastAsia="en-GB"/>
                <w14:ligatures w14:val="none"/>
              </w:rPr>
            </w:pPr>
            <w:r w:rsidRPr="00EB39F1">
              <w:rPr>
                <w:rFonts w:ascii="Helvetica Neue" w:eastAsia="MS Mincho" w:hAnsi="Helvetica Neue" w:cs="Helvetica Neue"/>
                <w:color w:val="000000"/>
                <w:kern w:val="0"/>
                <w:sz w:val="21"/>
                <w:szCs w:val="21"/>
                <w:lang w:eastAsia="en-GB"/>
                <w14:ligatures w14:val="none"/>
              </w:rPr>
              <w:lastRenderedPageBreak/>
              <w:t>RAN3 agreed that the mechanisms and IEs can be reused:</w:t>
            </w:r>
          </w:p>
          <w:p w14:paraId="1A93733D" w14:textId="77777777" w:rsidR="00F04648" w:rsidRPr="00EB39F1" w:rsidRDefault="00F04648" w:rsidP="00F0464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Neue" w:eastAsia="MS Mincho" w:hAnsi="Helvetica Neue" w:cs="Helvetica Neue"/>
                <w:color w:val="000000"/>
                <w:kern w:val="0"/>
                <w:sz w:val="21"/>
                <w:szCs w:val="21"/>
                <w:lang w:eastAsia="en-GB"/>
                <w14:ligatures w14:val="none"/>
              </w:rPr>
            </w:pPr>
          </w:p>
          <w:p w14:paraId="25B89B7E" w14:textId="77777777" w:rsidR="00F04648" w:rsidRPr="00EB39F1" w:rsidRDefault="00F04648" w:rsidP="00F0464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Neue" w:eastAsia="MS Mincho" w:hAnsi="Helvetica Neue" w:cs="Helvetica Neue"/>
                <w:color w:val="000000"/>
                <w:kern w:val="0"/>
                <w:sz w:val="21"/>
                <w:szCs w:val="21"/>
                <w:lang w:eastAsia="en-GB"/>
                <w14:ligatures w14:val="none"/>
              </w:rPr>
            </w:pPr>
            <w:r w:rsidRPr="00EB39F1">
              <w:rPr>
                <w:rFonts w:ascii="Helvetica Neue" w:eastAsia="MS Mincho" w:hAnsi="Helvetica Neue" w:cs="Helvetica Neue"/>
                <w:color w:val="000000"/>
                <w:kern w:val="0"/>
                <w:sz w:val="21"/>
                <w:szCs w:val="21"/>
                <w:lang w:eastAsia="en-GB"/>
                <w14:ligatures w14:val="none"/>
              </w:rPr>
              <w:t>-</w:t>
            </w:r>
            <w:r w:rsidRPr="00EB39F1">
              <w:rPr>
                <w:rFonts w:ascii="Helvetica Neue" w:eastAsia="MS Mincho" w:hAnsi="Helvetica Neue" w:cs="Helvetica Neue"/>
                <w:b/>
                <w:bCs/>
                <w:color w:val="0F6F01"/>
                <w:kern w:val="0"/>
                <w:sz w:val="21"/>
                <w:szCs w:val="21"/>
                <w:lang w:eastAsia="en-GB"/>
                <w14:ligatures w14:val="none"/>
              </w:rPr>
              <w:t>Signalling of measurements as the inference output for case 3a can re-use the existing procedures for positioning measurement specified over NRPPa.</w:t>
            </w:r>
          </w:p>
          <w:p w14:paraId="36320153" w14:textId="77777777" w:rsidR="00F04648" w:rsidRPr="00EB39F1" w:rsidRDefault="00F04648" w:rsidP="00F0464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Neue" w:eastAsia="MS Mincho" w:hAnsi="Helvetica Neue" w:cs="Helvetica Neue"/>
                <w:color w:val="000000"/>
                <w:kern w:val="0"/>
                <w:sz w:val="21"/>
                <w:szCs w:val="21"/>
                <w:lang w:eastAsia="en-GB"/>
                <w14:ligatures w14:val="none"/>
              </w:rPr>
            </w:pPr>
          </w:p>
          <w:p w14:paraId="37698ABF" w14:textId="77777777" w:rsidR="00F04648" w:rsidRPr="00EB39F1" w:rsidRDefault="00F04648" w:rsidP="00F0464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Neue" w:eastAsia="MS Mincho" w:hAnsi="Helvetica Neue" w:cs="Helvetica Neue"/>
                <w:color w:val="000000"/>
                <w:kern w:val="0"/>
                <w:sz w:val="21"/>
                <w:szCs w:val="21"/>
                <w:lang w:eastAsia="en-GB"/>
                <w14:ligatures w14:val="none"/>
              </w:rPr>
            </w:pPr>
            <w:r w:rsidRPr="00EB39F1">
              <w:rPr>
                <w:rFonts w:ascii="Helvetica Neue" w:eastAsia="MS Mincho" w:hAnsi="Helvetica Neue" w:cs="Helvetica Neue"/>
                <w:color w:val="149FEC"/>
                <w:kern w:val="0"/>
                <w:sz w:val="21"/>
                <w:szCs w:val="21"/>
                <w:lang w:eastAsia="en-GB"/>
                <w14:ligatures w14:val="none"/>
              </w:rPr>
              <w:t>›</w:t>
            </w:r>
            <w:r w:rsidRPr="00EB39F1">
              <w:rPr>
                <w:rFonts w:ascii="Helvetica Neue" w:eastAsia="MS Mincho" w:hAnsi="Helvetica Neue" w:cs="Helvetica Neue"/>
                <w:color w:val="474747"/>
                <w:kern w:val="0"/>
                <w:sz w:val="21"/>
                <w:szCs w:val="21"/>
                <w:lang w:eastAsia="en-GB"/>
                <w14:ligatures w14:val="none"/>
              </w:rPr>
              <w:t>One open point on the procedures for the LMF to request positioning data for case 3a is the following:</w:t>
            </w:r>
          </w:p>
          <w:p w14:paraId="2AD69330" w14:textId="66FC80B3" w:rsidR="00F04648" w:rsidRPr="00EB39F1" w:rsidRDefault="00F04648" w:rsidP="00F0464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pPr>
            <w:r w:rsidRPr="00EB39F1">
              <w:rPr>
                <w:rFonts w:ascii="Helvetica Neue" w:eastAsia="MS Mincho" w:hAnsi="Helvetica Neue" w:cs="Helvetica Neue"/>
                <w:b/>
                <w:bCs/>
                <w:color w:val="0000FF"/>
                <w:kern w:val="0"/>
                <w:sz w:val="21"/>
                <w:szCs w:val="21"/>
                <w:lang w:eastAsia="en-GB"/>
                <w14:ligatures w14:val="none"/>
              </w:rPr>
              <w:t>FFS if LMF should be aware that the reported measurements are AI/ML generated.</w:t>
            </w:r>
          </w:p>
        </w:tc>
      </w:tr>
    </w:tbl>
    <w:p w14:paraId="211C6C58" w14:textId="77777777" w:rsidR="00F04648" w:rsidRPr="00EB39F1" w:rsidRDefault="00F04648" w:rsidP="00F04648">
      <w:r w:rsidRPr="00EB39F1">
        <w:lastRenderedPageBreak/>
        <w:t xml:space="preserve"> </w:t>
      </w:r>
    </w:p>
    <w:p w14:paraId="26D50E38" w14:textId="1AA0D520" w:rsidR="00E90151" w:rsidRPr="00EB39F1" w:rsidRDefault="00ED3BD1" w:rsidP="003974CF">
      <w:r w:rsidRPr="00EB39F1">
        <w:t xml:space="preserve">Hence, for RAN3 to progress, RAN1 should conclude on whether LMF need some awareness to distinguish </w:t>
      </w:r>
      <w:r w:rsidR="00B23E81" w:rsidRPr="00EB39F1">
        <w:t>R</w:t>
      </w:r>
      <w:r w:rsidRPr="00EB39F1">
        <w:t>el</w:t>
      </w:r>
      <w:r w:rsidR="00B23E81" w:rsidRPr="00EB39F1">
        <w:t>-</w:t>
      </w:r>
      <w:r w:rsidRPr="00EB39F1">
        <w:t xml:space="preserve">19 timing measurement from legacy. </w:t>
      </w:r>
      <w:r w:rsidR="00572CF6" w:rsidRPr="00EB39F1">
        <w:t xml:space="preserve">Our view is that </w:t>
      </w:r>
      <w:r w:rsidR="00695C62" w:rsidRPr="00EB39F1">
        <w:t xml:space="preserve">the standardized solution should support a variety of models at the gNB, and thus allow to both distinguish “virtual LOS” types of model output as well as </w:t>
      </w:r>
      <w:r w:rsidR="003E60CC">
        <w:t>R</w:t>
      </w:r>
      <w:r w:rsidR="00695C62" w:rsidRPr="00EB39F1">
        <w:t>el18 types</w:t>
      </w:r>
      <w:r w:rsidR="00E153EF" w:rsidRPr="00EB39F1">
        <w:t>.</w:t>
      </w:r>
      <w:r w:rsidR="003E60CC">
        <w:t xml:space="preserve"> Since LMF may receive measurement report from multiple gNBs, and different gNB may have different methods for generating the measurement report, there is a need to differentiate the AI-generated and non-AI generated RTOA measurement. </w:t>
      </w:r>
      <w:r w:rsidR="00823A90" w:rsidRPr="00EB39F1">
        <w:t xml:space="preserve"> Additionally, LOS reporting should always be </w:t>
      </w:r>
      <w:r w:rsidR="003E60CC">
        <w:t>allowed and use the legacy definition</w:t>
      </w:r>
      <w:r w:rsidR="00823A90" w:rsidRPr="00EB39F1">
        <w:t xml:space="preserve">. </w:t>
      </w:r>
      <w:r w:rsidR="003E60CC">
        <w:t>Therefore</w:t>
      </w:r>
      <w:r w:rsidR="004C372F" w:rsidRPr="00EB39F1">
        <w:t xml:space="preserve"> </w:t>
      </w:r>
      <w:r w:rsidR="003E60CC">
        <w:t>w</w:t>
      </w:r>
      <w:r w:rsidR="004C372F" w:rsidRPr="00EB39F1">
        <w:t xml:space="preserve">e propose to clarify what is implied by </w:t>
      </w:r>
      <w:r w:rsidR="00BA5B19" w:rsidRPr="00EB39F1">
        <w:t>R</w:t>
      </w:r>
      <w:r w:rsidR="004C372F" w:rsidRPr="00EB39F1">
        <w:t>el-19</w:t>
      </w:r>
      <w:r w:rsidR="00BA5B19" w:rsidRPr="00EB39F1">
        <w:t xml:space="preserve"> report</w:t>
      </w:r>
      <w:r w:rsidR="004C372F" w:rsidRPr="00EB39F1">
        <w:t xml:space="preserve">, which is that the timing information and LOS information are decoupled, and that timing information is reported for virtual </w:t>
      </w:r>
      <w:r w:rsidR="00CB5327" w:rsidRPr="00EB39F1">
        <w:t xml:space="preserve">LOS. </w:t>
      </w:r>
      <w:r w:rsidR="00840BF0" w:rsidRPr="00EB39F1">
        <w:t xml:space="preserve"> </w:t>
      </w:r>
    </w:p>
    <w:p w14:paraId="7D37F191" w14:textId="059F68B1" w:rsidR="003D34B6" w:rsidRPr="00EB39F1" w:rsidRDefault="00145FDD" w:rsidP="002938DE">
      <w:pPr>
        <w:pStyle w:val="Observation"/>
      </w:pPr>
      <w:bookmarkStart w:id="1930" w:name="_Toc158978331"/>
      <w:bookmarkStart w:id="1931" w:name="_Toc161827827"/>
      <w:bookmarkStart w:id="1932" w:name="_Toc197710658"/>
      <w:r w:rsidRPr="00EB39F1">
        <w:t>The LOS/NLOS indicator in legacy positioning report</w:t>
      </w:r>
      <w:r w:rsidR="00B95011" w:rsidRPr="00EB39F1">
        <w:t xml:space="preserve"> is a measure of the reliability of the measurement report</w:t>
      </w:r>
      <w:bookmarkEnd w:id="1930"/>
      <w:r w:rsidR="00974994" w:rsidRPr="00EB39F1">
        <w:t>.</w:t>
      </w:r>
      <w:bookmarkEnd w:id="1931"/>
      <w:bookmarkEnd w:id="1932"/>
    </w:p>
    <w:p w14:paraId="40ACFABD" w14:textId="71CBA6EF" w:rsidR="006C77E5" w:rsidRPr="00EB39F1" w:rsidRDefault="00B95011" w:rsidP="009B50E3">
      <w:pPr>
        <w:pStyle w:val="Observation"/>
      </w:pPr>
      <w:bookmarkStart w:id="1933" w:name="_Toc158978332"/>
      <w:bookmarkStart w:id="1934" w:name="_Toc161827828"/>
      <w:bookmarkStart w:id="1935" w:name="_Toc197710659"/>
      <w:r w:rsidRPr="00EB39F1">
        <w:t xml:space="preserve">AI/ML assisted positioning </w:t>
      </w:r>
      <w:r w:rsidR="00E90418" w:rsidRPr="00EB39F1">
        <w:t>can provide measurement report of the NLOS channel with high confidence</w:t>
      </w:r>
      <w:bookmarkEnd w:id="1933"/>
      <w:r w:rsidR="00974994" w:rsidRPr="00EB39F1">
        <w:t>.</w:t>
      </w:r>
      <w:bookmarkStart w:id="1936" w:name="_Toc185245531"/>
      <w:bookmarkStart w:id="1937" w:name="_Toc189125098"/>
      <w:bookmarkStart w:id="1938" w:name="_Toc189835381"/>
      <w:bookmarkEnd w:id="1934"/>
      <w:bookmarkEnd w:id="1936"/>
      <w:bookmarkEnd w:id="1937"/>
      <w:bookmarkEnd w:id="1938"/>
      <w:bookmarkEnd w:id="1935"/>
    </w:p>
    <w:p w14:paraId="5FE2A28F" w14:textId="77777777" w:rsidR="00F04648" w:rsidRPr="00EB39F1" w:rsidRDefault="00F04648" w:rsidP="00F04648">
      <w:pPr>
        <w:pStyle w:val="Observation"/>
      </w:pPr>
      <w:bookmarkStart w:id="1939" w:name="_Toc197710660"/>
      <w:r w:rsidRPr="00EB39F1">
        <w:t>The interpretation of a LOS indicator as reflecting the physical nature of the channel should be the same in Release 19 and legacy.</w:t>
      </w:r>
      <w:bookmarkEnd w:id="1939"/>
    </w:p>
    <w:p w14:paraId="7EB6B717" w14:textId="57BF9553" w:rsidR="00BA5B19" w:rsidRPr="00EB39F1" w:rsidRDefault="00BA5B19" w:rsidP="00665FAE">
      <w:pPr>
        <w:pStyle w:val="Proposal"/>
      </w:pPr>
      <w:bookmarkStart w:id="1940" w:name="_Toc197710682"/>
      <w:r w:rsidRPr="00EB39F1">
        <w:t>For measurement report of AI/ML assisted positioning Case 3a, when timing information is reported from gNB to LMF, the timing information is for virtual LOS link if carried in a new Rel-19 measurement report, and the timing information is for physical LOS link if carried in a legacy measurement report (Rel-18 or prior).</w:t>
      </w:r>
      <w:bookmarkEnd w:id="1940"/>
      <w:r w:rsidRPr="00EB39F1">
        <w:t xml:space="preserve"> </w:t>
      </w:r>
    </w:p>
    <w:p w14:paraId="744275A0" w14:textId="77777777" w:rsidR="004A0D64" w:rsidRPr="00EB39F1" w:rsidRDefault="004A0D64" w:rsidP="003974CF">
      <w:bookmarkStart w:id="1941" w:name="_Toc178786081"/>
      <w:bookmarkStart w:id="1942" w:name="_Toc178929433"/>
      <w:bookmarkStart w:id="1943" w:name="_Toc178786082"/>
      <w:bookmarkStart w:id="1944" w:name="_Toc178929434"/>
      <w:bookmarkStart w:id="1945" w:name="_Toc163145247"/>
      <w:bookmarkStart w:id="1946" w:name="_Toc163145476"/>
      <w:bookmarkStart w:id="1947" w:name="_Toc163148021"/>
      <w:bookmarkStart w:id="1948" w:name="_Toc163145249"/>
      <w:bookmarkStart w:id="1949" w:name="_Toc163145478"/>
      <w:bookmarkStart w:id="1950" w:name="_Toc163148023"/>
      <w:bookmarkStart w:id="1951" w:name="_Toc163145250"/>
      <w:bookmarkStart w:id="1952" w:name="_Toc163145479"/>
      <w:bookmarkStart w:id="1953" w:name="_Toc163148024"/>
      <w:bookmarkStart w:id="1954" w:name="_Toc158978388"/>
      <w:bookmarkStart w:id="1955" w:name="_Toc159073371"/>
      <w:bookmarkStart w:id="1956" w:name="_Toc159157561"/>
      <w:bookmarkStart w:id="1957" w:name="_Toc159161192"/>
      <w:bookmarkStart w:id="1958" w:name="_Toc159172944"/>
      <w:bookmarkStart w:id="1959" w:name="_Toc158978389"/>
      <w:bookmarkStart w:id="1960" w:name="_Toc159073372"/>
      <w:bookmarkStart w:id="1961" w:name="_Toc159157562"/>
      <w:bookmarkStart w:id="1962" w:name="_Toc159161193"/>
      <w:bookmarkStart w:id="1963" w:name="_Toc159172945"/>
      <w:bookmarkStart w:id="1964" w:name="_Toc158978390"/>
      <w:bookmarkStart w:id="1965" w:name="_Toc159073373"/>
      <w:bookmarkStart w:id="1966" w:name="_Toc159157563"/>
      <w:bookmarkStart w:id="1967" w:name="_Toc159161194"/>
      <w:bookmarkStart w:id="1968" w:name="_Toc159172946"/>
      <w:bookmarkStart w:id="1969" w:name="_Toc158978391"/>
      <w:bookmarkStart w:id="1970" w:name="_Toc159073374"/>
      <w:bookmarkStart w:id="1971" w:name="_Toc159157564"/>
      <w:bookmarkStart w:id="1972" w:name="_Toc159161195"/>
      <w:bookmarkStart w:id="1973" w:name="_Toc159172947"/>
      <w:bookmarkStart w:id="1974" w:name="_Toc158978392"/>
      <w:bookmarkStart w:id="1975" w:name="_Toc159073375"/>
      <w:bookmarkStart w:id="1976" w:name="_Toc159157565"/>
      <w:bookmarkStart w:id="1977" w:name="_Toc159161196"/>
      <w:bookmarkStart w:id="1978" w:name="_Toc159172948"/>
      <w:bookmarkStart w:id="1979" w:name="_Toc173851162"/>
      <w:bookmarkStart w:id="1980" w:name="_Toc173940914"/>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20291D67" w14:textId="75B81062" w:rsidR="00FA31E8" w:rsidRPr="00EB39F1" w:rsidRDefault="00E31316" w:rsidP="007135B9">
      <w:pPr>
        <w:pStyle w:val="Heading2"/>
      </w:pPr>
      <w:bookmarkStart w:id="1981" w:name="_Toc197710465"/>
      <w:r w:rsidRPr="00EB39F1">
        <w:t>Reporting of a</w:t>
      </w:r>
      <w:r w:rsidR="00FA31E8" w:rsidRPr="00EB39F1">
        <w:t xml:space="preserve"> of LOS/NLOS indicator</w:t>
      </w:r>
      <w:r w:rsidR="002E5408" w:rsidRPr="00EB39F1">
        <w:t xml:space="preserve"> based on model output</w:t>
      </w:r>
      <w:bookmarkEnd w:id="1981"/>
    </w:p>
    <w:p w14:paraId="6EBDB101" w14:textId="4FABEE3D" w:rsidR="00F07EAA" w:rsidRPr="00EB39F1" w:rsidRDefault="64E893A3" w:rsidP="003974CF">
      <w:r w:rsidRPr="00EB39F1">
        <w:t xml:space="preserve">In </w:t>
      </w:r>
      <w:r w:rsidR="00AA186F" w:rsidRPr="00EB39F1">
        <w:fldChar w:fldCharType="begin"/>
      </w:r>
      <w:r w:rsidR="00AA186F" w:rsidRPr="00EB39F1">
        <w:instrText xml:space="preserve"> REF _Ref181916917 </w:instrText>
      </w:r>
      <w:r w:rsidR="00AA186F" w:rsidRPr="00EB39F1">
        <w:fldChar w:fldCharType="separate"/>
      </w:r>
      <w:r w:rsidR="00571EDD" w:rsidRPr="00EB39F1">
        <w:t xml:space="preserve">Table </w:t>
      </w:r>
      <w:r w:rsidR="00571EDD">
        <w:rPr>
          <w:noProof/>
        </w:rPr>
        <w:t>7</w:t>
      </w:r>
      <w:r w:rsidR="00AA186F" w:rsidRPr="00EB39F1">
        <w:rPr>
          <w:noProof/>
        </w:rPr>
        <w:fldChar w:fldCharType="end"/>
      </w:r>
      <w:r w:rsidRPr="00EB39F1">
        <w:t>, the possible combinations of timing measurement and LOS/NLOS indicator are listed, together with their support, if applicable.</w:t>
      </w:r>
    </w:p>
    <w:p w14:paraId="698AD89F" w14:textId="0CDEE905" w:rsidR="00A13D47" w:rsidRPr="00EB39F1" w:rsidRDefault="331DAB4A" w:rsidP="00CB0B0D">
      <w:pPr>
        <w:pStyle w:val="Caption"/>
        <w:jc w:val="center"/>
      </w:pPr>
      <w:bookmarkStart w:id="1982" w:name="_Ref181916917"/>
      <w:bookmarkStart w:id="1983" w:name="_Hlk181976863"/>
      <w:r w:rsidRPr="00EB39F1">
        <w:t xml:space="preserve">Table </w:t>
      </w:r>
      <w:r w:rsidR="00AA186F" w:rsidRPr="00EB39F1">
        <w:fldChar w:fldCharType="begin"/>
      </w:r>
      <w:r w:rsidR="00AA186F" w:rsidRPr="00EB39F1">
        <w:instrText xml:space="preserve"> SEQ Table \* ARABIC </w:instrText>
      </w:r>
      <w:r w:rsidR="00AA186F" w:rsidRPr="00EB39F1">
        <w:fldChar w:fldCharType="separate"/>
      </w:r>
      <w:r w:rsidR="00571EDD">
        <w:rPr>
          <w:noProof/>
        </w:rPr>
        <w:t>7</w:t>
      </w:r>
      <w:r w:rsidR="00AA186F" w:rsidRPr="00EB39F1">
        <w:rPr>
          <w:noProof/>
        </w:rPr>
        <w:fldChar w:fldCharType="end"/>
      </w:r>
      <w:bookmarkEnd w:id="1982"/>
      <w:r w:rsidRPr="00EB39F1">
        <w:t xml:space="preserve">. </w:t>
      </w:r>
      <w:r w:rsidR="64E893A3" w:rsidRPr="00EB39F1">
        <w:t>The possible combinations of timing measurement and LOS/NLOS indicator</w:t>
      </w:r>
      <w:bookmarkEnd w:id="1983"/>
    </w:p>
    <w:tbl>
      <w:tblPr>
        <w:tblStyle w:val="TableGrid"/>
        <w:tblW w:w="9540" w:type="dxa"/>
        <w:tblLayout w:type="fixed"/>
        <w:tblLook w:val="04A0" w:firstRow="1" w:lastRow="0" w:firstColumn="1" w:lastColumn="0" w:noHBand="0" w:noVBand="1"/>
      </w:tblPr>
      <w:tblGrid>
        <w:gridCol w:w="1168"/>
        <w:gridCol w:w="1530"/>
        <w:gridCol w:w="1712"/>
        <w:gridCol w:w="2863"/>
        <w:gridCol w:w="2267"/>
      </w:tblGrid>
      <w:tr w:rsidR="00A13D47" w:rsidRPr="00EB39F1" w14:paraId="1DABF1D2" w14:textId="77777777" w:rsidTr="00BE7289">
        <w:tc>
          <w:tcPr>
            <w:tcW w:w="1168" w:type="dxa"/>
            <w:tcBorders>
              <w:top w:val="nil"/>
              <w:left w:val="nil"/>
              <w:bottom w:val="nil"/>
              <w:right w:val="nil"/>
            </w:tcBorders>
          </w:tcPr>
          <w:p w14:paraId="67C673D3" w14:textId="77777777" w:rsidR="00A13D47" w:rsidRPr="00EB39F1" w:rsidRDefault="00A13D47" w:rsidP="00BE7289">
            <w:pPr>
              <w:rPr>
                <w:sz w:val="20"/>
                <w:szCs w:val="20"/>
              </w:rPr>
            </w:pPr>
          </w:p>
        </w:tc>
        <w:tc>
          <w:tcPr>
            <w:tcW w:w="1530" w:type="dxa"/>
            <w:tcBorders>
              <w:top w:val="nil"/>
              <w:left w:val="nil"/>
              <w:bottom w:val="nil"/>
            </w:tcBorders>
          </w:tcPr>
          <w:p w14:paraId="4356590B" w14:textId="77777777" w:rsidR="00A13D47" w:rsidRPr="00EB39F1" w:rsidRDefault="00A13D47" w:rsidP="00BE7289">
            <w:pPr>
              <w:rPr>
                <w:sz w:val="20"/>
                <w:szCs w:val="20"/>
              </w:rPr>
            </w:pPr>
          </w:p>
        </w:tc>
        <w:tc>
          <w:tcPr>
            <w:tcW w:w="6842" w:type="dxa"/>
            <w:gridSpan w:val="3"/>
          </w:tcPr>
          <w:p w14:paraId="62A2E159" w14:textId="77777777" w:rsidR="00A13D47" w:rsidRPr="00EB39F1" w:rsidRDefault="00A13D47" w:rsidP="00F27239">
            <w:pPr>
              <w:jc w:val="both"/>
              <w:rPr>
                <w:b/>
                <w:sz w:val="20"/>
                <w:szCs w:val="20"/>
              </w:rPr>
            </w:pPr>
            <w:r w:rsidRPr="00EB39F1">
              <w:rPr>
                <w:rFonts w:eastAsia="Calibri"/>
                <w:b/>
                <w:sz w:val="20"/>
                <w:szCs w:val="20"/>
              </w:rPr>
              <w:t>Associated measurement (e.g., timing)</w:t>
            </w:r>
          </w:p>
        </w:tc>
      </w:tr>
      <w:tr w:rsidR="00A13D47" w:rsidRPr="00EB39F1" w14:paraId="59337B1E" w14:textId="77777777" w:rsidTr="00E571DA">
        <w:tc>
          <w:tcPr>
            <w:tcW w:w="1168" w:type="dxa"/>
            <w:tcBorders>
              <w:top w:val="nil"/>
              <w:left w:val="nil"/>
              <w:right w:val="nil"/>
            </w:tcBorders>
          </w:tcPr>
          <w:p w14:paraId="6868BAA3" w14:textId="77777777" w:rsidR="00A13D47" w:rsidRPr="00EB39F1" w:rsidRDefault="00A13D47" w:rsidP="00BE7289">
            <w:pPr>
              <w:rPr>
                <w:b/>
                <w:bCs/>
                <w:sz w:val="20"/>
                <w:szCs w:val="20"/>
              </w:rPr>
            </w:pPr>
          </w:p>
        </w:tc>
        <w:tc>
          <w:tcPr>
            <w:tcW w:w="1530" w:type="dxa"/>
            <w:tcBorders>
              <w:top w:val="nil"/>
              <w:left w:val="nil"/>
            </w:tcBorders>
          </w:tcPr>
          <w:p w14:paraId="14CCE5A5" w14:textId="77777777" w:rsidR="00A13D47" w:rsidRPr="00EB39F1" w:rsidRDefault="00A13D47" w:rsidP="00BE7289">
            <w:pPr>
              <w:rPr>
                <w:b/>
                <w:sz w:val="20"/>
                <w:szCs w:val="20"/>
              </w:rPr>
            </w:pPr>
          </w:p>
        </w:tc>
        <w:tc>
          <w:tcPr>
            <w:tcW w:w="1712" w:type="dxa"/>
          </w:tcPr>
          <w:p w14:paraId="1392AA09" w14:textId="77777777" w:rsidR="00A13D47" w:rsidRPr="00EB39F1" w:rsidRDefault="00A13D47" w:rsidP="003974CF">
            <w:pPr>
              <w:rPr>
                <w:sz w:val="20"/>
                <w:szCs w:val="20"/>
              </w:rPr>
            </w:pPr>
            <w:r w:rsidRPr="00EB39F1">
              <w:rPr>
                <w:rFonts w:eastAsia="Calibri"/>
                <w:sz w:val="20"/>
                <w:szCs w:val="20"/>
              </w:rPr>
              <w:t>Absent</w:t>
            </w:r>
          </w:p>
        </w:tc>
        <w:tc>
          <w:tcPr>
            <w:tcW w:w="2863" w:type="dxa"/>
          </w:tcPr>
          <w:p w14:paraId="4EA9A4E5" w14:textId="6CF2603E" w:rsidR="00A13D47" w:rsidRPr="00EB39F1" w:rsidRDefault="00A13D47" w:rsidP="003974CF">
            <w:pPr>
              <w:rPr>
                <w:rFonts w:eastAsia="Calibri"/>
                <w:color w:val="0070C0"/>
                <w:sz w:val="20"/>
                <w:szCs w:val="20"/>
              </w:rPr>
            </w:pPr>
            <w:r w:rsidRPr="00EB39F1">
              <w:rPr>
                <w:rFonts w:eastAsia="Calibri"/>
                <w:sz w:val="20"/>
                <w:szCs w:val="20"/>
              </w:rPr>
              <w:t>Legacy measurement</w:t>
            </w:r>
            <w:r w:rsidR="002C4641" w:rsidRPr="00EB39F1">
              <w:rPr>
                <w:rFonts w:eastAsia="Calibri"/>
                <w:sz w:val="20"/>
                <w:szCs w:val="20"/>
              </w:rPr>
              <w:t xml:space="preserve"> (physical LOS)</w:t>
            </w:r>
            <w:r w:rsidRPr="00EB39F1">
              <w:rPr>
                <w:rFonts w:eastAsia="Calibri"/>
                <w:color w:val="0070C0"/>
                <w:sz w:val="20"/>
                <w:szCs w:val="20"/>
              </w:rPr>
              <w:t>*</w:t>
            </w:r>
          </w:p>
          <w:p w14:paraId="7C91CC7E" w14:textId="501A3E90" w:rsidR="00A13D47" w:rsidRPr="00EB39F1" w:rsidRDefault="00585DAC" w:rsidP="003974CF">
            <w:pPr>
              <w:rPr>
                <w:sz w:val="20"/>
                <w:szCs w:val="20"/>
              </w:rPr>
            </w:pPr>
            <w:r w:rsidRPr="00EB39F1">
              <w:rPr>
                <w:rFonts w:eastAsia="Calibri"/>
                <w:color w:val="FF0000"/>
                <w:sz w:val="20"/>
                <w:szCs w:val="20"/>
              </w:rPr>
              <w:t>If</w:t>
            </w:r>
            <w:r w:rsidR="002C4641" w:rsidRPr="00EB39F1">
              <w:rPr>
                <w:rFonts w:eastAsia="Calibri"/>
                <w:color w:val="FF0000"/>
                <w:sz w:val="20"/>
                <w:szCs w:val="20"/>
              </w:rPr>
              <w:t xml:space="preserve"> timing measurement:</w:t>
            </w:r>
            <w:r w:rsidRPr="00EB39F1">
              <w:rPr>
                <w:rFonts w:eastAsia="Calibri"/>
                <w:color w:val="FF0000"/>
                <w:sz w:val="20"/>
                <w:szCs w:val="20"/>
              </w:rPr>
              <w:t xml:space="preserve"> g</w:t>
            </w:r>
            <w:r w:rsidR="002C4641" w:rsidRPr="00EB39F1">
              <w:rPr>
                <w:rFonts w:eastAsia="Calibri"/>
                <w:color w:val="FF0000"/>
                <w:sz w:val="20"/>
                <w:szCs w:val="20"/>
              </w:rPr>
              <w:t>enerated by legacy method or AI/ML</w:t>
            </w:r>
            <w:r w:rsidR="00116A16" w:rsidRPr="00EB39F1">
              <w:rPr>
                <w:rFonts w:eastAsia="Calibri"/>
                <w:color w:val="FF0000"/>
                <w:sz w:val="20"/>
                <w:szCs w:val="20"/>
              </w:rPr>
              <w:t xml:space="preserve"> (</w:t>
            </w:r>
            <w:r w:rsidR="00116A16" w:rsidRPr="00EB39F1">
              <w:rPr>
                <w:rFonts w:eastAsia="Calibri"/>
                <w:i/>
                <w:color w:val="FF0000"/>
                <w:sz w:val="20"/>
                <w:szCs w:val="20"/>
                <w:u w:val="single"/>
              </w:rPr>
              <w:t>single-TRP</w:t>
            </w:r>
            <w:r w:rsidR="00116A16" w:rsidRPr="00EB39F1">
              <w:rPr>
                <w:rFonts w:eastAsia="Calibri"/>
                <w:color w:val="FF0000"/>
                <w:sz w:val="20"/>
                <w:szCs w:val="20"/>
              </w:rPr>
              <w:t>)</w:t>
            </w:r>
            <w:r w:rsidR="00E474B9" w:rsidRPr="00EB39F1">
              <w:rPr>
                <w:rFonts w:eastAsia="Calibri"/>
                <w:color w:val="FF0000"/>
                <w:sz w:val="20"/>
                <w:szCs w:val="20"/>
              </w:rPr>
              <w:t>.</w:t>
            </w:r>
            <w:r w:rsidRPr="00EB39F1">
              <w:rPr>
                <w:rFonts w:eastAsia="Calibri"/>
                <w:color w:val="FF0000"/>
                <w:sz w:val="20"/>
                <w:szCs w:val="20"/>
              </w:rPr>
              <w:t xml:space="preserve"> </w:t>
            </w:r>
            <w:r w:rsidR="00E474B9" w:rsidRPr="00EB39F1">
              <w:rPr>
                <w:rFonts w:eastAsia="Calibri"/>
                <w:color w:val="FF0000"/>
                <w:sz w:val="20"/>
                <w:szCs w:val="20"/>
              </w:rPr>
              <w:t>O</w:t>
            </w:r>
            <w:r w:rsidRPr="00EB39F1">
              <w:rPr>
                <w:rFonts w:eastAsia="Calibri"/>
                <w:color w:val="FF0000"/>
                <w:sz w:val="20"/>
                <w:szCs w:val="20"/>
              </w:rPr>
              <w:t>therwise</w:t>
            </w:r>
            <w:r w:rsidR="008F55CC" w:rsidRPr="00EB39F1">
              <w:rPr>
                <w:rFonts w:eastAsia="Calibri"/>
                <w:color w:val="FF0000"/>
                <w:sz w:val="20"/>
                <w:szCs w:val="20"/>
              </w:rPr>
              <w:t xml:space="preserve"> (e.g., angle measurement)</w:t>
            </w:r>
            <w:r w:rsidRPr="00EB39F1">
              <w:rPr>
                <w:rFonts w:eastAsia="Calibri"/>
                <w:color w:val="FF0000"/>
                <w:sz w:val="20"/>
                <w:szCs w:val="20"/>
              </w:rPr>
              <w:t>, generated by legacy method</w:t>
            </w:r>
          </w:p>
        </w:tc>
        <w:tc>
          <w:tcPr>
            <w:tcW w:w="2267" w:type="dxa"/>
            <w:shd w:val="clear" w:color="auto" w:fill="auto"/>
          </w:tcPr>
          <w:p w14:paraId="1FFF0525" w14:textId="2D736E40" w:rsidR="002C4641" w:rsidRPr="00EB39F1" w:rsidRDefault="002C4641" w:rsidP="003974CF">
            <w:pPr>
              <w:rPr>
                <w:rFonts w:eastAsia="Calibri"/>
                <w:sz w:val="20"/>
                <w:szCs w:val="20"/>
              </w:rPr>
            </w:pPr>
            <w:r w:rsidRPr="00EB39F1">
              <w:rPr>
                <w:rFonts w:eastAsia="Calibri"/>
                <w:sz w:val="20"/>
                <w:szCs w:val="20"/>
              </w:rPr>
              <w:t>Enhanced t</w:t>
            </w:r>
            <w:r w:rsidR="00A13D47" w:rsidRPr="00EB39F1">
              <w:rPr>
                <w:rFonts w:eastAsia="Calibri"/>
                <w:sz w:val="20"/>
                <w:szCs w:val="20"/>
              </w:rPr>
              <w:t xml:space="preserve">iming measurement </w:t>
            </w:r>
            <w:r w:rsidRPr="00EB39F1">
              <w:rPr>
                <w:rFonts w:eastAsia="Calibri"/>
                <w:sz w:val="20"/>
                <w:szCs w:val="20"/>
              </w:rPr>
              <w:t>(virtual LOS)</w:t>
            </w:r>
          </w:p>
          <w:p w14:paraId="005F0AF1" w14:textId="40594A2B" w:rsidR="00A13D47" w:rsidRPr="00EB39F1" w:rsidRDefault="002C4641" w:rsidP="003974CF">
            <w:pPr>
              <w:rPr>
                <w:sz w:val="20"/>
                <w:szCs w:val="20"/>
              </w:rPr>
            </w:pPr>
            <w:r w:rsidRPr="00EB39F1">
              <w:rPr>
                <w:rFonts w:eastAsia="Calibri"/>
                <w:color w:val="FF0000"/>
                <w:sz w:val="20"/>
                <w:szCs w:val="20"/>
              </w:rPr>
              <w:t xml:space="preserve">Generated </w:t>
            </w:r>
            <w:r w:rsidR="00A13D47" w:rsidRPr="00EB39F1">
              <w:rPr>
                <w:rFonts w:eastAsia="Calibri"/>
                <w:color w:val="FF0000"/>
                <w:sz w:val="20"/>
                <w:szCs w:val="20"/>
              </w:rPr>
              <w:t>by AI/ML</w:t>
            </w:r>
            <w:r w:rsidR="00116A16" w:rsidRPr="00EB39F1">
              <w:rPr>
                <w:rFonts w:eastAsia="Calibri"/>
                <w:color w:val="FF0000"/>
                <w:sz w:val="20"/>
                <w:szCs w:val="20"/>
              </w:rPr>
              <w:t xml:space="preserve"> (</w:t>
            </w:r>
            <w:r w:rsidR="00116A16" w:rsidRPr="00EB39F1">
              <w:rPr>
                <w:rFonts w:eastAsia="Calibri"/>
                <w:i/>
                <w:color w:val="FF0000"/>
                <w:sz w:val="20"/>
                <w:szCs w:val="20"/>
                <w:u w:val="single"/>
              </w:rPr>
              <w:t>multi-TRP</w:t>
            </w:r>
            <w:r w:rsidR="00116A16" w:rsidRPr="00EB39F1">
              <w:rPr>
                <w:rFonts w:eastAsia="Calibri"/>
                <w:color w:val="FF0000"/>
                <w:sz w:val="20"/>
                <w:szCs w:val="20"/>
              </w:rPr>
              <w:t>)</w:t>
            </w:r>
          </w:p>
        </w:tc>
      </w:tr>
      <w:tr w:rsidR="00A13D47" w:rsidRPr="00EB39F1" w14:paraId="2576E7B7" w14:textId="77777777" w:rsidTr="00585DAC">
        <w:tc>
          <w:tcPr>
            <w:tcW w:w="1168" w:type="dxa"/>
            <w:vMerge w:val="restart"/>
          </w:tcPr>
          <w:p w14:paraId="0CEAE621" w14:textId="77777777" w:rsidR="00A13D47" w:rsidRPr="00EB39F1" w:rsidRDefault="00A13D47" w:rsidP="003974CF">
            <w:pPr>
              <w:rPr>
                <w:rFonts w:eastAsia="Calibri"/>
                <w:b/>
                <w:sz w:val="20"/>
                <w:szCs w:val="20"/>
              </w:rPr>
            </w:pPr>
            <w:r w:rsidRPr="00EB39F1">
              <w:rPr>
                <w:rFonts w:eastAsia="Calibri"/>
                <w:b/>
                <w:sz w:val="20"/>
                <w:szCs w:val="20"/>
              </w:rPr>
              <w:t>LOS/NLOS indicator</w:t>
            </w:r>
          </w:p>
          <w:p w14:paraId="2CCA439F" w14:textId="1A2F513A" w:rsidR="002C4641" w:rsidRPr="00EB39F1" w:rsidRDefault="002C4641" w:rsidP="003974CF">
            <w:pPr>
              <w:rPr>
                <w:rFonts w:eastAsia="Calibri"/>
                <w:b/>
                <w:sz w:val="20"/>
                <w:szCs w:val="20"/>
              </w:rPr>
            </w:pPr>
            <w:r w:rsidRPr="00EB39F1">
              <w:rPr>
                <w:rFonts w:eastAsia="Calibri"/>
                <w:sz w:val="20"/>
                <w:szCs w:val="20"/>
              </w:rPr>
              <w:lastRenderedPageBreak/>
              <w:t>(physical LOS)</w:t>
            </w:r>
          </w:p>
          <w:p w14:paraId="27071740" w14:textId="40DF015C" w:rsidR="00A13D47" w:rsidRPr="00EB39F1" w:rsidRDefault="00A13D47" w:rsidP="003974CF">
            <w:pPr>
              <w:rPr>
                <w:b/>
                <w:sz w:val="20"/>
                <w:szCs w:val="20"/>
              </w:rPr>
            </w:pPr>
          </w:p>
        </w:tc>
        <w:tc>
          <w:tcPr>
            <w:tcW w:w="1530" w:type="dxa"/>
          </w:tcPr>
          <w:p w14:paraId="5613C2F2" w14:textId="77777777" w:rsidR="00A13D47" w:rsidRPr="00EB39F1" w:rsidRDefault="00A13D47" w:rsidP="003974CF">
            <w:pPr>
              <w:rPr>
                <w:sz w:val="20"/>
                <w:szCs w:val="20"/>
              </w:rPr>
            </w:pPr>
            <w:r w:rsidRPr="00EB39F1">
              <w:rPr>
                <w:rFonts w:eastAsia="Calibri"/>
                <w:sz w:val="20"/>
                <w:szCs w:val="20"/>
              </w:rPr>
              <w:lastRenderedPageBreak/>
              <w:t>Absent</w:t>
            </w:r>
          </w:p>
        </w:tc>
        <w:tc>
          <w:tcPr>
            <w:tcW w:w="1712" w:type="dxa"/>
            <w:shd w:val="clear" w:color="auto" w:fill="D9D9D9" w:themeFill="background1" w:themeFillShade="D9"/>
          </w:tcPr>
          <w:p w14:paraId="4F2AAFCE" w14:textId="77777777" w:rsidR="00A13D47" w:rsidRPr="00EB39F1" w:rsidRDefault="00A13D47" w:rsidP="003974CF">
            <w:pPr>
              <w:rPr>
                <w:sz w:val="20"/>
                <w:szCs w:val="20"/>
              </w:rPr>
            </w:pPr>
            <w:r w:rsidRPr="00EB39F1">
              <w:rPr>
                <w:rFonts w:eastAsia="Calibri"/>
                <w:sz w:val="20"/>
                <w:szCs w:val="20"/>
              </w:rPr>
              <w:t>N/A</w:t>
            </w:r>
          </w:p>
        </w:tc>
        <w:tc>
          <w:tcPr>
            <w:tcW w:w="2863" w:type="dxa"/>
          </w:tcPr>
          <w:p w14:paraId="33A74F46" w14:textId="77777777" w:rsidR="00A13D47" w:rsidRPr="00EB39F1" w:rsidRDefault="00A13D47" w:rsidP="003974CF">
            <w:pPr>
              <w:rPr>
                <w:sz w:val="20"/>
                <w:szCs w:val="20"/>
              </w:rPr>
            </w:pPr>
            <w:r w:rsidRPr="00EB39F1">
              <w:rPr>
                <w:rFonts w:eastAsia="Calibri"/>
                <w:sz w:val="20"/>
                <w:szCs w:val="20"/>
              </w:rPr>
              <w:t>Support</w:t>
            </w:r>
          </w:p>
          <w:p w14:paraId="3498F750" w14:textId="77777777" w:rsidR="00A13D47" w:rsidRPr="00EB39F1" w:rsidRDefault="00A13D47" w:rsidP="003974CF">
            <w:pPr>
              <w:rPr>
                <w:sz w:val="20"/>
                <w:szCs w:val="20"/>
              </w:rPr>
            </w:pPr>
            <w:r w:rsidRPr="00EB39F1">
              <w:rPr>
                <w:rFonts w:eastAsia="Calibri"/>
                <w:sz w:val="20"/>
                <w:szCs w:val="20"/>
              </w:rPr>
              <w:t>(Existing specification)</w:t>
            </w:r>
          </w:p>
        </w:tc>
        <w:tc>
          <w:tcPr>
            <w:tcW w:w="2267" w:type="dxa"/>
            <w:shd w:val="clear" w:color="auto" w:fill="92D050"/>
          </w:tcPr>
          <w:p w14:paraId="6B548B75" w14:textId="77777777" w:rsidR="00A13D47" w:rsidRPr="00EB39F1" w:rsidRDefault="00A13D47" w:rsidP="003974CF">
            <w:pPr>
              <w:rPr>
                <w:sz w:val="20"/>
                <w:szCs w:val="20"/>
              </w:rPr>
            </w:pPr>
            <w:r w:rsidRPr="00EB39F1">
              <w:rPr>
                <w:rFonts w:eastAsia="Calibri"/>
                <w:sz w:val="20"/>
                <w:szCs w:val="20"/>
              </w:rPr>
              <w:t>Support in Rel-19</w:t>
            </w:r>
          </w:p>
        </w:tc>
      </w:tr>
      <w:tr w:rsidR="00A13D47" w:rsidRPr="00EB39F1" w14:paraId="6901E0F3" w14:textId="77777777" w:rsidTr="00585DAC">
        <w:tc>
          <w:tcPr>
            <w:tcW w:w="1168" w:type="dxa"/>
            <w:vMerge/>
          </w:tcPr>
          <w:p w14:paraId="5DA413A5" w14:textId="77777777" w:rsidR="00A13D47" w:rsidRPr="00EB39F1" w:rsidRDefault="00A13D47" w:rsidP="00BE7289">
            <w:pPr>
              <w:rPr>
                <w:sz w:val="20"/>
                <w:szCs w:val="20"/>
              </w:rPr>
            </w:pPr>
          </w:p>
        </w:tc>
        <w:tc>
          <w:tcPr>
            <w:tcW w:w="1530" w:type="dxa"/>
          </w:tcPr>
          <w:p w14:paraId="7A929BAC" w14:textId="3C7F20F3" w:rsidR="00A13D47" w:rsidRPr="00EB39F1" w:rsidRDefault="002C4641" w:rsidP="003974CF">
            <w:pPr>
              <w:rPr>
                <w:sz w:val="20"/>
                <w:szCs w:val="20"/>
              </w:rPr>
            </w:pPr>
            <w:r w:rsidRPr="00EB39F1">
              <w:rPr>
                <w:rFonts w:eastAsia="Calibri"/>
                <w:color w:val="FF0000"/>
                <w:sz w:val="20"/>
                <w:szCs w:val="20"/>
              </w:rPr>
              <w:t>Generated by legacy method or AI/ML</w:t>
            </w:r>
          </w:p>
        </w:tc>
        <w:tc>
          <w:tcPr>
            <w:tcW w:w="1712" w:type="dxa"/>
            <w:shd w:val="clear" w:color="auto" w:fill="auto"/>
          </w:tcPr>
          <w:p w14:paraId="656B038D" w14:textId="77777777" w:rsidR="00A13D47" w:rsidRPr="00EB39F1" w:rsidRDefault="00A13D47" w:rsidP="003974CF">
            <w:pPr>
              <w:rPr>
                <w:sz w:val="20"/>
                <w:szCs w:val="20"/>
              </w:rPr>
            </w:pPr>
            <w:r w:rsidRPr="00EB39F1">
              <w:rPr>
                <w:rFonts w:eastAsia="Calibri"/>
                <w:sz w:val="20"/>
                <w:szCs w:val="20"/>
              </w:rPr>
              <w:t>Not supported</w:t>
            </w:r>
          </w:p>
          <w:p w14:paraId="557431FB" w14:textId="77777777" w:rsidR="00A13D47" w:rsidRPr="00EB39F1" w:rsidRDefault="00A13D47" w:rsidP="003974CF">
            <w:pPr>
              <w:rPr>
                <w:sz w:val="20"/>
                <w:szCs w:val="20"/>
              </w:rPr>
            </w:pPr>
            <w:r w:rsidRPr="00EB39F1">
              <w:rPr>
                <w:rFonts w:eastAsia="Calibri"/>
                <w:sz w:val="20"/>
                <w:szCs w:val="20"/>
              </w:rPr>
              <w:t>(Existing specification)</w:t>
            </w:r>
          </w:p>
        </w:tc>
        <w:tc>
          <w:tcPr>
            <w:tcW w:w="2863" w:type="dxa"/>
          </w:tcPr>
          <w:p w14:paraId="65AE4A64" w14:textId="77777777" w:rsidR="00A13D47" w:rsidRPr="00EB39F1" w:rsidRDefault="00A13D47" w:rsidP="003974CF">
            <w:pPr>
              <w:rPr>
                <w:sz w:val="20"/>
                <w:szCs w:val="20"/>
              </w:rPr>
            </w:pPr>
            <w:r w:rsidRPr="00EB39F1">
              <w:rPr>
                <w:rFonts w:eastAsia="Calibri"/>
                <w:sz w:val="20"/>
                <w:szCs w:val="20"/>
              </w:rPr>
              <w:t>Support</w:t>
            </w:r>
          </w:p>
          <w:p w14:paraId="6A68C0DB" w14:textId="77777777" w:rsidR="00A13D47" w:rsidRPr="00EB39F1" w:rsidRDefault="00A13D47" w:rsidP="003974CF">
            <w:pPr>
              <w:rPr>
                <w:sz w:val="20"/>
                <w:szCs w:val="20"/>
              </w:rPr>
            </w:pPr>
            <w:r w:rsidRPr="00EB39F1">
              <w:rPr>
                <w:rFonts w:eastAsia="Calibri"/>
                <w:sz w:val="20"/>
                <w:szCs w:val="20"/>
              </w:rPr>
              <w:t>(Existing specification)</w:t>
            </w:r>
          </w:p>
        </w:tc>
        <w:tc>
          <w:tcPr>
            <w:tcW w:w="2267" w:type="dxa"/>
            <w:shd w:val="clear" w:color="auto" w:fill="92D050"/>
          </w:tcPr>
          <w:p w14:paraId="4FBB8C4A" w14:textId="77777777" w:rsidR="00A13D47" w:rsidRPr="00EB39F1" w:rsidRDefault="00A13D47" w:rsidP="003974CF">
            <w:pPr>
              <w:rPr>
                <w:sz w:val="20"/>
                <w:szCs w:val="20"/>
              </w:rPr>
            </w:pPr>
            <w:r w:rsidRPr="00EB39F1">
              <w:rPr>
                <w:rFonts w:eastAsia="Calibri"/>
                <w:sz w:val="20"/>
                <w:szCs w:val="20"/>
              </w:rPr>
              <w:t>Support in Rel-19</w:t>
            </w:r>
          </w:p>
        </w:tc>
      </w:tr>
    </w:tbl>
    <w:p w14:paraId="0B631831" w14:textId="7F1D6553" w:rsidR="0088457C" w:rsidRPr="00EB39F1" w:rsidRDefault="0088457C" w:rsidP="003974CF">
      <w:pPr>
        <w:rPr>
          <w:i/>
          <w:color w:val="0070C0"/>
        </w:rPr>
      </w:pPr>
      <w:r w:rsidRPr="00EB39F1">
        <w:rPr>
          <w:i/>
          <w:color w:val="0070C0"/>
        </w:rPr>
        <w:t>* When the associated</w:t>
      </w:r>
      <w:r w:rsidRPr="00EB39F1">
        <w:rPr>
          <w:i/>
          <w:iCs/>
          <w:color w:val="0070C0"/>
        </w:rPr>
        <w:t xml:space="preserve"> legacy</w:t>
      </w:r>
      <w:r w:rsidRPr="00EB39F1">
        <w:rPr>
          <w:i/>
          <w:color w:val="0070C0"/>
        </w:rPr>
        <w:t xml:space="preserve"> measurement is reported, it is not limited to timing measurements</w:t>
      </w:r>
      <w:r w:rsidRPr="00EB39F1">
        <w:rPr>
          <w:i/>
          <w:iCs/>
          <w:color w:val="0070C0"/>
        </w:rPr>
        <w:t>. It can be timing measurement or</w:t>
      </w:r>
      <w:r w:rsidRPr="00EB39F1">
        <w:rPr>
          <w:i/>
          <w:color w:val="0070C0"/>
        </w:rPr>
        <w:t xml:space="preserve"> angle measurement.</w:t>
      </w:r>
    </w:p>
    <w:p w14:paraId="2FDF9B3D" w14:textId="5053A4DF" w:rsidR="00116A16" w:rsidRPr="00EB39F1" w:rsidRDefault="00116A16" w:rsidP="003974CF">
      <w:r w:rsidRPr="00EB39F1">
        <w:t xml:space="preserve">Note that single-TRP or multi-TRP </w:t>
      </w:r>
      <w:r w:rsidR="0046769E" w:rsidRPr="00EB39F1">
        <w:t>model</w:t>
      </w:r>
      <w:r w:rsidRPr="00EB39F1">
        <w:t xml:space="preserve"> construction is up to gNB (Case 3a) and UE (Case 2a) implementation, thus not visible in specification. The specification only needs to differentiate the content of the measurement (legacy timing or enhanced timing measurement), i.e., “what the measurement is”. There is no need to differentiate “how the measurement is generated”. For example, if legacy timing measurement (i.e., physical LOS link) is reported, there is no need to indicate whether legacy method is used, or an AI/ML method (i.e., single-TRP, either </w:t>
      </w:r>
      <w:r>
        <w:fldChar w:fldCharType="begin"/>
      </w:r>
      <w:r w:rsidRPr="00EB39F1">
        <w:instrText xml:space="preserve"> REF _Ref193557299 </w:instrText>
      </w:r>
      <w:r>
        <w:fldChar w:fldCharType="separate"/>
      </w:r>
      <w:r w:rsidR="00571EDD" w:rsidRPr="00EB39F1">
        <w:rPr>
          <w:b/>
          <w:bCs/>
        </w:rPr>
        <w:t xml:space="preserve">Figure </w:t>
      </w:r>
      <w:r w:rsidR="00571EDD">
        <w:rPr>
          <w:b/>
          <w:bCs/>
          <w:noProof/>
        </w:rPr>
        <w:t>5</w:t>
      </w:r>
      <w:r>
        <w:rPr>
          <w:b/>
        </w:rPr>
        <w:fldChar w:fldCharType="end"/>
      </w:r>
      <w:r w:rsidRPr="00EB39F1">
        <w:t xml:space="preserve"> (b) or (c)) is used to generate it.   </w:t>
      </w:r>
    </w:p>
    <w:p w14:paraId="0D0847F5" w14:textId="7169DAD0" w:rsidR="00157A72" w:rsidRPr="00EB39F1" w:rsidRDefault="00157A72" w:rsidP="003974CF">
      <w:r w:rsidRPr="00EB39F1">
        <w:t>For reference, in TS 38.455, LOS/NLOS indicator is reported per TRP, with one indicator for a given ULRTOA measurement (containing one or more paths) defined as follow: soft values provide the likelihood of a LOS propagation path in the range between 0 and 1 with 0.1 steps resolution. Hard value '0' indicates NLOS and hard value '1' indicates LOS.</w:t>
      </w:r>
    </w:p>
    <w:p w14:paraId="0689B48A" w14:textId="29101209" w:rsidR="008A0B3B" w:rsidRPr="00EB39F1" w:rsidRDefault="00391E86" w:rsidP="003974CF">
      <w:r w:rsidRPr="00EB39F1">
        <w:t>In summary, we see LOS</w:t>
      </w:r>
      <w:r w:rsidR="00A34F6A" w:rsidRPr="00EB39F1">
        <w:t>/NLOS</w:t>
      </w:r>
      <w:r w:rsidRPr="00EB39F1">
        <w:t xml:space="preserve"> indication </w:t>
      </w:r>
      <w:r w:rsidR="00FE6764" w:rsidRPr="00EB39F1">
        <w:t xml:space="preserve">in a </w:t>
      </w:r>
      <w:r w:rsidR="00A34F6A" w:rsidRPr="00EB39F1">
        <w:t>C</w:t>
      </w:r>
      <w:r w:rsidR="00FE6764" w:rsidRPr="00EB39F1">
        <w:t>ase 3a report as follow:</w:t>
      </w:r>
    </w:p>
    <w:p w14:paraId="069F2011" w14:textId="69268587" w:rsidR="00FE6764" w:rsidRPr="00EB39F1" w:rsidRDefault="00FE6764" w:rsidP="00FE6764">
      <w:pPr>
        <w:pStyle w:val="ListParagraph"/>
        <w:numPr>
          <w:ilvl w:val="0"/>
          <w:numId w:val="20"/>
        </w:numPr>
      </w:pPr>
      <w:r w:rsidRPr="00EB39F1">
        <w:t>The definition of LOS</w:t>
      </w:r>
      <w:r w:rsidR="00707103" w:rsidRPr="00EB39F1">
        <w:t>/NLOS</w:t>
      </w:r>
      <w:r w:rsidRPr="00EB39F1">
        <w:t xml:space="preserve"> indicat</w:t>
      </w:r>
      <w:r w:rsidR="00707103" w:rsidRPr="00EB39F1">
        <w:t>or</w:t>
      </w:r>
      <w:r w:rsidRPr="00EB39F1">
        <w:t xml:space="preserve"> </w:t>
      </w:r>
      <w:r w:rsidR="006D17DC" w:rsidRPr="00EB39F1">
        <w:t xml:space="preserve">is the same as </w:t>
      </w:r>
      <w:r w:rsidR="006D17DC" w:rsidRPr="00EB39F1" w:rsidDel="00B646B2">
        <w:t>legacy</w:t>
      </w:r>
      <w:r w:rsidR="00B646B2" w:rsidRPr="00EB39F1">
        <w:t>.</w:t>
      </w:r>
      <w:r w:rsidR="00DD49C4" w:rsidRPr="00EB39F1">
        <w:t xml:space="preserve"> </w:t>
      </w:r>
      <w:r w:rsidR="00557BEE" w:rsidRPr="00EB39F1">
        <w:t>It is unnecessary and confusing</w:t>
      </w:r>
      <w:r w:rsidR="00DD49C4" w:rsidRPr="00EB39F1">
        <w:t xml:space="preserve"> to introduce new meaning of LOS/NLOS indicator</w:t>
      </w:r>
      <w:r w:rsidR="001F24CC" w:rsidRPr="00EB39F1">
        <w:t>,</w:t>
      </w:r>
      <w:r w:rsidR="00DD49C4" w:rsidRPr="00EB39F1">
        <w:t xml:space="preserve"> depending on which report format is used.</w:t>
      </w:r>
    </w:p>
    <w:p w14:paraId="13449F25" w14:textId="0F6A8487" w:rsidR="00CD78EF" w:rsidRPr="00EB39F1" w:rsidRDefault="001F24CC" w:rsidP="00CD78EF">
      <w:pPr>
        <w:pStyle w:val="ListParagraph"/>
        <w:numPr>
          <w:ilvl w:val="0"/>
          <w:numId w:val="20"/>
        </w:numPr>
      </w:pPr>
      <w:r w:rsidRPr="00EB39F1">
        <w:t>For Case 3a, t</w:t>
      </w:r>
      <w:r w:rsidR="006D17DC" w:rsidRPr="00EB39F1">
        <w:t>he LOS</w:t>
      </w:r>
      <w:r w:rsidR="00707103" w:rsidRPr="00EB39F1">
        <w:t>/NLOS</w:t>
      </w:r>
      <w:r w:rsidR="006D17DC" w:rsidRPr="00EB39F1">
        <w:t xml:space="preserve"> indicator</w:t>
      </w:r>
      <w:r w:rsidR="005B5A53" w:rsidRPr="00EB39F1">
        <w:t xml:space="preserve">, when reported with a </w:t>
      </w:r>
      <w:r w:rsidR="00A56F4C" w:rsidRPr="00EB39F1">
        <w:t>R</w:t>
      </w:r>
      <w:r w:rsidR="005B5A53" w:rsidRPr="00EB39F1">
        <w:t>el</w:t>
      </w:r>
      <w:r w:rsidR="00A56F4C" w:rsidRPr="00EB39F1">
        <w:t>-</w:t>
      </w:r>
      <w:r w:rsidR="005B5A53" w:rsidRPr="00EB39F1">
        <w:t xml:space="preserve">19 </w:t>
      </w:r>
      <w:r w:rsidR="00D417C5" w:rsidRPr="00EB39F1">
        <w:t>UL</w:t>
      </w:r>
      <w:r w:rsidR="007B2BCA">
        <w:t xml:space="preserve"> </w:t>
      </w:r>
      <w:r w:rsidR="00D417C5" w:rsidRPr="00EB39F1">
        <w:t>RTOA measurement</w:t>
      </w:r>
      <w:r w:rsidR="00980A4E" w:rsidRPr="00EB39F1">
        <w:t xml:space="preserve"> identified as such (as agreed in RAN1#118bis), </w:t>
      </w:r>
      <w:r w:rsidR="00CD78EF" w:rsidRPr="00EB39F1">
        <w:t xml:space="preserve">should be understood as decoupled from the timing measurement. </w:t>
      </w:r>
      <w:r w:rsidR="00D97F8D" w:rsidRPr="00EB39F1">
        <w:t xml:space="preserve"> </w:t>
      </w:r>
    </w:p>
    <w:p w14:paraId="66255C99" w14:textId="18FED278" w:rsidR="00CD78EF" w:rsidRPr="00EB39F1" w:rsidRDefault="00550177" w:rsidP="00CD78EF">
      <w:pPr>
        <w:pStyle w:val="ListParagraph"/>
        <w:numPr>
          <w:ilvl w:val="0"/>
          <w:numId w:val="20"/>
        </w:numPr>
      </w:pPr>
      <w:r w:rsidRPr="00EB39F1">
        <w:t xml:space="preserve">The </w:t>
      </w:r>
      <w:r w:rsidR="00707103" w:rsidRPr="00EB39F1">
        <w:t xml:space="preserve">LOS/NLOS </w:t>
      </w:r>
      <w:r w:rsidRPr="00EB39F1">
        <w:t>indicator can optionally be reported</w:t>
      </w:r>
      <w:r w:rsidR="001F24CC" w:rsidRPr="00EB39F1">
        <w:t>, the same as in legacy</w:t>
      </w:r>
      <w:r w:rsidR="00707103" w:rsidRPr="00EB39F1">
        <w:t>.</w:t>
      </w:r>
      <w:r w:rsidRPr="00EB39F1">
        <w:t xml:space="preserve"> </w:t>
      </w:r>
    </w:p>
    <w:p w14:paraId="007BDC13" w14:textId="064EFA5C" w:rsidR="00550177" w:rsidRPr="00EB39F1" w:rsidRDefault="00977607" w:rsidP="00CD78EF">
      <w:pPr>
        <w:pStyle w:val="ListParagraph"/>
        <w:numPr>
          <w:ilvl w:val="0"/>
          <w:numId w:val="20"/>
        </w:numPr>
      </w:pPr>
      <w:r w:rsidRPr="00EB39F1">
        <w:t>The</w:t>
      </w:r>
      <w:r w:rsidR="007B2BCA">
        <w:t xml:space="preserve"> </w:t>
      </w:r>
      <w:r w:rsidR="007B2BCA" w:rsidRPr="00EB39F1">
        <w:t>LOS/NLOS</w:t>
      </w:r>
      <w:r w:rsidRPr="00EB39F1">
        <w:t xml:space="preserve"> indicator does not need to be </w:t>
      </w:r>
      <w:r w:rsidR="0081592F" w:rsidRPr="00EB39F1">
        <w:t>made a separate measurement</w:t>
      </w:r>
      <w:r w:rsidR="001F24CC" w:rsidRPr="00EB39F1">
        <w:t>, the same as in legacy</w:t>
      </w:r>
      <w:r w:rsidR="0081592F" w:rsidRPr="00EB39F1">
        <w:t xml:space="preserve">. </w:t>
      </w:r>
    </w:p>
    <w:p w14:paraId="4966348F" w14:textId="77777777" w:rsidR="00157A72" w:rsidRPr="00EB39F1" w:rsidRDefault="00157A72" w:rsidP="003974CF"/>
    <w:p w14:paraId="5114BA10" w14:textId="50AC7D96" w:rsidR="0081592F" w:rsidRPr="00EB39F1" w:rsidRDefault="007B2BCA" w:rsidP="003974CF">
      <w:r>
        <w:t>Accordingly,</w:t>
      </w:r>
      <w:r w:rsidR="0081592F" w:rsidRPr="00EB39F1">
        <w:t xml:space="preserve"> the following </w:t>
      </w:r>
      <w:r>
        <w:t>are proposed for</w:t>
      </w:r>
      <w:r w:rsidR="00157A72" w:rsidRPr="00EB39F1">
        <w:t xml:space="preserve"> LOS/NLOS indicator for Case 3a. </w:t>
      </w:r>
    </w:p>
    <w:p w14:paraId="65785860" w14:textId="12EFA623" w:rsidR="001519BB" w:rsidRPr="00EB39F1" w:rsidRDefault="001519BB" w:rsidP="001519BB">
      <w:pPr>
        <w:pStyle w:val="Proposal"/>
      </w:pPr>
      <w:bookmarkStart w:id="1984" w:name="_Toc197710683"/>
      <w:r w:rsidRPr="00EB39F1">
        <w:t xml:space="preserve">For </w:t>
      </w:r>
      <w:r w:rsidR="00904CE1">
        <w:t xml:space="preserve">the new </w:t>
      </w:r>
      <w:r w:rsidRPr="00EB39F1">
        <w:t>Rel-19 measurement report, the LOS/NLOS indicator (for physical LOS link) is decoupled from the timing information reporting (for virtual LOS link).</w:t>
      </w:r>
      <w:bookmarkEnd w:id="1984"/>
    </w:p>
    <w:p w14:paraId="2C86B55A" w14:textId="47736525" w:rsidR="001519BB" w:rsidRDefault="001519BB" w:rsidP="001519BB">
      <w:pPr>
        <w:pStyle w:val="Proposal"/>
      </w:pPr>
      <w:bookmarkStart w:id="1985" w:name="_Toc197710684"/>
      <w:r>
        <w:t>For Case 3a, t</w:t>
      </w:r>
      <w:r w:rsidRPr="00EB39F1">
        <w:t xml:space="preserve">he “FFS: LOS/NLOS indicator” in RAN1#118bis agreement is resolved by updating the agreement </w:t>
      </w:r>
      <w:r>
        <w:t>by adding: “(Optional) LOS/NLOS indicator. The LOS/NLOS indicator reuses the legacy meaning</w:t>
      </w:r>
      <w:r w:rsidR="00904CE1">
        <w:t xml:space="preserve"> and format</w:t>
      </w:r>
      <w:r>
        <w:t>.”</w:t>
      </w:r>
      <w:bookmarkEnd w:id="1985"/>
      <w:r>
        <w:t xml:space="preserve"> </w:t>
      </w:r>
    </w:p>
    <w:p w14:paraId="46E7FEBC" w14:textId="23D64E0D" w:rsidR="001519BB" w:rsidRPr="00EB39F1" w:rsidRDefault="001519BB" w:rsidP="001519BB">
      <w:pPr>
        <w:pStyle w:val="Proposal"/>
      </w:pPr>
      <w:bookmarkStart w:id="1986" w:name="_Toc197710685"/>
      <w:r>
        <w:t xml:space="preserve">The LOS/NLOS indicator in the measurement report may be generated by AI or non-AI, and there is no need to distinguish. </w:t>
      </w:r>
      <w:r w:rsidR="00904CE1">
        <w:t>Do not</w:t>
      </w:r>
      <w:r>
        <w:t xml:space="preserve"> preclude the reporting of LOS/NLOS indicator when the timing information in the same measurement report is generated by AI.</w:t>
      </w:r>
      <w:bookmarkEnd w:id="1986"/>
    </w:p>
    <w:p w14:paraId="4B8C6E26" w14:textId="77777777" w:rsidR="001519BB" w:rsidRPr="00EB39F1" w:rsidRDefault="001519BB" w:rsidP="007767DA">
      <w:pPr>
        <w:pStyle w:val="Proposal"/>
        <w:numPr>
          <w:ilvl w:val="0"/>
          <w:numId w:val="0"/>
        </w:numPr>
      </w:pPr>
    </w:p>
    <w:p w14:paraId="5FAF7191" w14:textId="0AD7AEC0" w:rsidR="00F83890" w:rsidRPr="00EB39F1" w:rsidRDefault="00F83890" w:rsidP="00F83890">
      <w:pPr>
        <w:pStyle w:val="Heading1"/>
        <w:rPr>
          <w:lang w:val="en-US"/>
        </w:rPr>
      </w:pPr>
      <w:bookmarkStart w:id="1987" w:name="_Toc178705338"/>
      <w:bookmarkStart w:id="1988" w:name="_Toc178706240"/>
      <w:bookmarkStart w:id="1989" w:name="_Toc178709218"/>
      <w:bookmarkStart w:id="1990" w:name="_Toc178772940"/>
      <w:bookmarkStart w:id="1991" w:name="_Toc178929542"/>
      <w:bookmarkStart w:id="1992" w:name="_Toc178705339"/>
      <w:bookmarkStart w:id="1993" w:name="_Toc178706241"/>
      <w:bookmarkStart w:id="1994" w:name="_Toc178709219"/>
      <w:bookmarkStart w:id="1995" w:name="_Toc178772941"/>
      <w:bookmarkStart w:id="1996" w:name="_Toc178929543"/>
      <w:bookmarkStart w:id="1997" w:name="_Toc189125165"/>
      <w:bookmarkStart w:id="1998" w:name="_Toc189835438"/>
      <w:bookmarkStart w:id="1999" w:name="_Toc189125166"/>
      <w:bookmarkStart w:id="2000" w:name="_Toc189835439"/>
      <w:bookmarkStart w:id="2001" w:name="_Toc189125167"/>
      <w:bookmarkStart w:id="2002" w:name="_Toc189835440"/>
      <w:bookmarkStart w:id="2003" w:name="_Toc189125168"/>
      <w:bookmarkStart w:id="2004" w:name="_Toc189835441"/>
      <w:bookmarkStart w:id="2005" w:name="_Toc189125169"/>
      <w:bookmarkStart w:id="2006" w:name="_Toc189835442"/>
      <w:bookmarkStart w:id="2007" w:name="_Toc189125170"/>
      <w:bookmarkStart w:id="2008" w:name="_Toc189835443"/>
      <w:bookmarkStart w:id="2009" w:name="_Toc189125171"/>
      <w:bookmarkStart w:id="2010" w:name="_Toc189835444"/>
      <w:bookmarkStart w:id="2011" w:name="_Toc189125172"/>
      <w:bookmarkStart w:id="2012" w:name="_Toc189835445"/>
      <w:bookmarkStart w:id="2013" w:name="_Toc173851174"/>
      <w:bookmarkStart w:id="2014" w:name="_Toc173940926"/>
      <w:bookmarkStart w:id="2015" w:name="_Toc189125173"/>
      <w:bookmarkStart w:id="2016" w:name="_Toc189835446"/>
      <w:bookmarkStart w:id="2017" w:name="_Toc189125174"/>
      <w:bookmarkStart w:id="2018" w:name="_Toc189835447"/>
      <w:bookmarkStart w:id="2019" w:name="_Toc165991008"/>
      <w:bookmarkStart w:id="2020" w:name="_Toc19771046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r w:rsidRPr="00EB39F1">
        <w:rPr>
          <w:lang w:val="en-US"/>
        </w:rPr>
        <w:t>Training data collection</w:t>
      </w:r>
      <w:bookmarkEnd w:id="2019"/>
      <w:bookmarkEnd w:id="2020"/>
    </w:p>
    <w:p w14:paraId="74281568" w14:textId="43672F34" w:rsidR="003E485D" w:rsidRPr="00EB39F1" w:rsidRDefault="002C5B42" w:rsidP="004157FD">
      <w:pPr>
        <w:pStyle w:val="Heading2"/>
        <w:rPr>
          <w:lang w:val="en-US"/>
        </w:rPr>
      </w:pPr>
      <w:bookmarkStart w:id="2021" w:name="_Toc165991009"/>
      <w:bookmarkStart w:id="2022" w:name="_Toc197710467"/>
      <w:r w:rsidRPr="00EB39F1">
        <w:rPr>
          <w:lang w:val="en-US"/>
        </w:rPr>
        <w:t xml:space="preserve">Remaining issues </w:t>
      </w:r>
      <w:r>
        <w:rPr>
          <w:lang w:val="en-US"/>
        </w:rPr>
        <w:t>c</w:t>
      </w:r>
      <w:r w:rsidR="003E485D" w:rsidRPr="00EB39F1">
        <w:rPr>
          <w:lang w:val="en-US"/>
        </w:rPr>
        <w:t>ontent of training data samples</w:t>
      </w:r>
      <w:bookmarkEnd w:id="2021"/>
      <w:bookmarkEnd w:id="2022"/>
    </w:p>
    <w:p w14:paraId="51D0457C" w14:textId="0AD87995" w:rsidR="00D939A7" w:rsidRPr="00EB39F1" w:rsidRDefault="00D939A7" w:rsidP="003974CF">
      <w:r w:rsidRPr="00EB39F1">
        <w:t>For the data samples to be collected for training, the following agreement was made in RAN1#116bis.</w:t>
      </w:r>
    </w:p>
    <w:tbl>
      <w:tblPr>
        <w:tblStyle w:val="TableGrid"/>
        <w:tblW w:w="9990" w:type="dxa"/>
        <w:tblInd w:w="-5" w:type="dxa"/>
        <w:tblLook w:val="04A0" w:firstRow="1" w:lastRow="0" w:firstColumn="1" w:lastColumn="0" w:noHBand="0" w:noVBand="1"/>
      </w:tblPr>
      <w:tblGrid>
        <w:gridCol w:w="9990"/>
      </w:tblGrid>
      <w:tr w:rsidR="00D939A7" w:rsidRPr="00EB39F1" w14:paraId="16A91214" w14:textId="77777777" w:rsidTr="001E59F7">
        <w:tc>
          <w:tcPr>
            <w:tcW w:w="9990" w:type="dxa"/>
          </w:tcPr>
          <w:p w14:paraId="238B5F6B" w14:textId="77777777" w:rsidR="00D939A7" w:rsidRPr="00EB39F1" w:rsidRDefault="00D939A7" w:rsidP="003974CF">
            <w:pPr>
              <w:spacing w:after="0"/>
              <w:rPr>
                <w:rFonts w:ascii="Times" w:eastAsia="DengXian" w:hAnsi="Times"/>
                <w:sz w:val="18"/>
                <w:szCs w:val="18"/>
                <w:highlight w:val="green"/>
                <w:lang w:eastAsia="zh-CN"/>
              </w:rPr>
            </w:pPr>
            <w:r w:rsidRPr="00EB39F1">
              <w:rPr>
                <w:rFonts w:ascii="Times" w:eastAsia="DengXian" w:hAnsi="Times"/>
                <w:sz w:val="18"/>
                <w:szCs w:val="18"/>
                <w:highlight w:val="green"/>
                <w:lang w:eastAsia="zh-CN"/>
              </w:rPr>
              <w:t>Agreement</w:t>
            </w:r>
          </w:p>
          <w:p w14:paraId="34D849EA" w14:textId="77777777" w:rsidR="00D939A7" w:rsidRPr="00EB39F1" w:rsidRDefault="00D939A7" w:rsidP="003974CF">
            <w:pPr>
              <w:spacing w:after="0"/>
              <w:rPr>
                <w:rFonts w:ascii="Times" w:eastAsia="Batang" w:hAnsi="Times"/>
                <w:sz w:val="18"/>
                <w:szCs w:val="18"/>
              </w:rPr>
            </w:pPr>
            <w:r w:rsidRPr="00EB39F1">
              <w:rPr>
                <w:rFonts w:ascii="Times" w:eastAsia="Batang" w:hAnsi="Times"/>
                <w:sz w:val="18"/>
                <w:szCs w:val="18"/>
              </w:rPr>
              <w:t xml:space="preserve">For training data collection of AI/ML based positioning, the collected data sample </w:t>
            </w:r>
            <w:r w:rsidRPr="00EB39F1">
              <w:rPr>
                <w:rFonts w:ascii="Times" w:eastAsia="DengXian" w:hAnsi="Times"/>
                <w:sz w:val="18"/>
                <w:szCs w:val="18"/>
                <w:lang w:eastAsia="zh-CN"/>
              </w:rPr>
              <w:t>can include</w:t>
            </w:r>
            <w:r w:rsidRPr="00EB39F1">
              <w:rPr>
                <w:rFonts w:ascii="Times" w:eastAsia="Batang" w:hAnsi="Times"/>
                <w:sz w:val="18"/>
                <w:szCs w:val="18"/>
              </w:rPr>
              <w:t xml:space="preserve"> the following components:</w:t>
            </w:r>
          </w:p>
          <w:p w14:paraId="689858C4" w14:textId="77777777" w:rsidR="00D939A7" w:rsidRPr="00EB39F1" w:rsidRDefault="00D939A7" w:rsidP="003974CF">
            <w:pPr>
              <w:spacing w:after="0"/>
              <w:rPr>
                <w:rFonts w:ascii="Times" w:eastAsia="Batang" w:hAnsi="Times"/>
                <w:sz w:val="18"/>
                <w:szCs w:val="18"/>
              </w:rPr>
            </w:pPr>
            <w:r w:rsidRPr="00EB39F1">
              <w:rPr>
                <w:rFonts w:ascii="Times" w:eastAsia="Batang" w:hAnsi="Times"/>
                <w:sz w:val="18"/>
                <w:szCs w:val="18"/>
              </w:rPr>
              <w:t>Part A:</w:t>
            </w:r>
          </w:p>
          <w:p w14:paraId="37925156" w14:textId="77777777" w:rsidR="00D939A7" w:rsidRPr="00EB39F1" w:rsidRDefault="00D939A7" w:rsidP="00524730">
            <w:pPr>
              <w:widowControl w:val="0"/>
              <w:numPr>
                <w:ilvl w:val="0"/>
                <w:numId w:val="64"/>
              </w:numPr>
              <w:spacing w:after="0"/>
              <w:rPr>
                <w:rFonts w:ascii="Times" w:eastAsia="Batang" w:hAnsi="Times"/>
                <w:sz w:val="18"/>
                <w:szCs w:val="18"/>
                <w:lang w:eastAsia="x-none"/>
              </w:rPr>
            </w:pPr>
            <w:r w:rsidRPr="00EB39F1">
              <w:rPr>
                <w:rFonts w:ascii="Times" w:hAnsi="Times" w:cs="Calibri"/>
                <w:sz w:val="18"/>
                <w:szCs w:val="18"/>
                <w:lang w:eastAsia="x-none"/>
              </w:rPr>
              <w:t xml:space="preserve">channel measurement </w:t>
            </w:r>
          </w:p>
          <w:p w14:paraId="03472CEF" w14:textId="77777777" w:rsidR="00D939A7" w:rsidRPr="00EB39F1" w:rsidRDefault="00D939A7" w:rsidP="00524730">
            <w:pPr>
              <w:widowControl w:val="0"/>
              <w:numPr>
                <w:ilvl w:val="0"/>
                <w:numId w:val="64"/>
              </w:numPr>
              <w:spacing w:after="0"/>
              <w:rPr>
                <w:rFonts w:ascii="Times" w:eastAsia="Batang" w:hAnsi="Times"/>
                <w:sz w:val="18"/>
                <w:szCs w:val="18"/>
                <w:lang w:eastAsia="x-none"/>
              </w:rPr>
            </w:pPr>
            <w:r w:rsidRPr="00EB39F1">
              <w:rPr>
                <w:rFonts w:ascii="Times" w:hAnsi="Times" w:cs="Calibri"/>
                <w:sz w:val="18"/>
                <w:szCs w:val="18"/>
                <w:lang w:eastAsia="x-none"/>
              </w:rPr>
              <w:lastRenderedPageBreak/>
              <w:t>quality indicator of channel measurement</w:t>
            </w:r>
          </w:p>
          <w:p w14:paraId="5C937463" w14:textId="77777777" w:rsidR="00D939A7" w:rsidRPr="00EB39F1" w:rsidRDefault="00D939A7" w:rsidP="00524730">
            <w:pPr>
              <w:widowControl w:val="0"/>
              <w:numPr>
                <w:ilvl w:val="0"/>
                <w:numId w:val="64"/>
              </w:numPr>
              <w:spacing w:after="0"/>
              <w:rPr>
                <w:rFonts w:ascii="Times" w:eastAsia="Batang" w:hAnsi="Times"/>
                <w:sz w:val="18"/>
                <w:szCs w:val="18"/>
                <w:lang w:eastAsia="x-none"/>
              </w:rPr>
            </w:pPr>
            <w:r w:rsidRPr="00EB39F1">
              <w:rPr>
                <w:rFonts w:ascii="Times" w:hAnsi="Times" w:cs="Calibri"/>
                <w:sz w:val="18"/>
                <w:szCs w:val="18"/>
                <w:lang w:eastAsia="x-none"/>
              </w:rPr>
              <w:t>time stamp of channel measurement</w:t>
            </w:r>
          </w:p>
          <w:p w14:paraId="1FE4D036" w14:textId="77777777" w:rsidR="00D939A7" w:rsidRPr="00EB39F1" w:rsidRDefault="00D939A7" w:rsidP="003974CF">
            <w:pPr>
              <w:spacing w:after="0"/>
              <w:rPr>
                <w:rFonts w:ascii="Times" w:eastAsia="Batang" w:hAnsi="Times"/>
                <w:sz w:val="18"/>
                <w:szCs w:val="18"/>
              </w:rPr>
            </w:pPr>
            <w:r w:rsidRPr="00EB39F1">
              <w:rPr>
                <w:rFonts w:ascii="Times" w:eastAsia="Batang" w:hAnsi="Times"/>
                <w:sz w:val="18"/>
                <w:szCs w:val="18"/>
              </w:rPr>
              <w:t>Part B:</w:t>
            </w:r>
          </w:p>
          <w:p w14:paraId="281474B8" w14:textId="77777777" w:rsidR="00D939A7" w:rsidRPr="00EB39F1" w:rsidRDefault="00D939A7" w:rsidP="00524730">
            <w:pPr>
              <w:widowControl w:val="0"/>
              <w:numPr>
                <w:ilvl w:val="0"/>
                <w:numId w:val="64"/>
              </w:numPr>
              <w:spacing w:after="0"/>
              <w:rPr>
                <w:rFonts w:ascii="Times" w:eastAsia="Batang" w:hAnsi="Times"/>
                <w:sz w:val="18"/>
                <w:szCs w:val="18"/>
                <w:lang w:eastAsia="x-none"/>
              </w:rPr>
            </w:pPr>
            <w:r w:rsidRPr="00EB39F1">
              <w:rPr>
                <w:rFonts w:ascii="Times" w:hAnsi="Times" w:cs="Calibri"/>
                <w:sz w:val="18"/>
                <w:szCs w:val="18"/>
                <w:lang w:eastAsia="x-none"/>
              </w:rPr>
              <w:t>ground truth label (or its approximation)</w:t>
            </w:r>
          </w:p>
          <w:p w14:paraId="33CE8D2A" w14:textId="77777777" w:rsidR="00D939A7" w:rsidRPr="00EB39F1" w:rsidRDefault="00D939A7" w:rsidP="00524730">
            <w:pPr>
              <w:widowControl w:val="0"/>
              <w:numPr>
                <w:ilvl w:val="0"/>
                <w:numId w:val="64"/>
              </w:numPr>
              <w:spacing w:after="0"/>
              <w:rPr>
                <w:rFonts w:ascii="Times" w:eastAsia="Batang" w:hAnsi="Times"/>
                <w:sz w:val="18"/>
                <w:szCs w:val="18"/>
                <w:lang w:eastAsia="x-none"/>
              </w:rPr>
            </w:pPr>
            <w:r w:rsidRPr="00EB39F1">
              <w:rPr>
                <w:rFonts w:ascii="Times" w:hAnsi="Times" w:cs="Calibri"/>
                <w:sz w:val="18"/>
                <w:szCs w:val="18"/>
                <w:lang w:eastAsia="x-none"/>
              </w:rPr>
              <w:t>quality indicator of label</w:t>
            </w:r>
          </w:p>
          <w:p w14:paraId="160A4154" w14:textId="77777777" w:rsidR="00D939A7" w:rsidRPr="00EB39F1" w:rsidRDefault="00D939A7" w:rsidP="00524730">
            <w:pPr>
              <w:widowControl w:val="0"/>
              <w:numPr>
                <w:ilvl w:val="0"/>
                <w:numId w:val="64"/>
              </w:numPr>
              <w:spacing w:after="0"/>
              <w:rPr>
                <w:rFonts w:ascii="Times" w:eastAsia="Batang" w:hAnsi="Times"/>
                <w:sz w:val="18"/>
                <w:szCs w:val="18"/>
                <w:lang w:eastAsia="x-none"/>
              </w:rPr>
            </w:pPr>
            <w:r w:rsidRPr="00EB39F1">
              <w:rPr>
                <w:rFonts w:ascii="Times" w:hAnsi="Times" w:cs="Calibri"/>
                <w:sz w:val="18"/>
                <w:szCs w:val="18"/>
                <w:lang w:eastAsia="x-none"/>
              </w:rPr>
              <w:t>time stamp of label</w:t>
            </w:r>
          </w:p>
          <w:p w14:paraId="2278E86B" w14:textId="77777777" w:rsidR="00D939A7" w:rsidRPr="00EB39F1" w:rsidRDefault="00D939A7" w:rsidP="003974CF">
            <w:pPr>
              <w:spacing w:after="0"/>
              <w:rPr>
                <w:rFonts w:ascii="Times" w:eastAsia="Batang" w:hAnsi="Times"/>
                <w:sz w:val="18"/>
                <w:szCs w:val="18"/>
              </w:rPr>
            </w:pPr>
            <w:r w:rsidRPr="00EB39F1">
              <w:rPr>
                <w:rFonts w:ascii="Times" w:eastAsia="Batang" w:hAnsi="Times"/>
                <w:sz w:val="18"/>
                <w:szCs w:val="18"/>
              </w:rPr>
              <w:t xml:space="preserve">Note: “Part A” and “Part B” terminologies are only for RAN1 discussion purpose, and may not be used in specification. </w:t>
            </w:r>
          </w:p>
          <w:p w14:paraId="13790D7E" w14:textId="77777777" w:rsidR="00D939A7" w:rsidRPr="00EB39F1" w:rsidRDefault="00D939A7" w:rsidP="003974CF">
            <w:pPr>
              <w:spacing w:after="0"/>
              <w:rPr>
                <w:rFonts w:ascii="Times" w:eastAsia="Batang" w:hAnsi="Times"/>
                <w:sz w:val="18"/>
                <w:szCs w:val="18"/>
              </w:rPr>
            </w:pPr>
            <w:r w:rsidRPr="00EB39F1">
              <w:rPr>
                <w:rFonts w:ascii="Times" w:eastAsia="Batang" w:hAnsi="Times"/>
                <w:sz w:val="18"/>
                <w:szCs w:val="18"/>
              </w:rPr>
              <w:t>Note: contents in Part A and Part B may</w:t>
            </w:r>
            <w:r w:rsidRPr="00EB39F1">
              <w:rPr>
                <w:rFonts w:ascii="Times" w:eastAsia="DengXian" w:hAnsi="Times"/>
                <w:sz w:val="18"/>
                <w:szCs w:val="18"/>
                <w:lang w:eastAsia="zh-CN"/>
              </w:rPr>
              <w:t xml:space="preserve"> or may not</w:t>
            </w:r>
            <w:r w:rsidRPr="00EB39F1">
              <w:rPr>
                <w:rFonts w:ascii="Times" w:eastAsia="Batang" w:hAnsi="Times"/>
                <w:sz w:val="18"/>
                <w:szCs w:val="18"/>
              </w:rPr>
              <w:t xml:space="preserve"> be generated by different entities.</w:t>
            </w:r>
          </w:p>
          <w:p w14:paraId="26074C3A" w14:textId="77777777" w:rsidR="00D939A7" w:rsidRPr="00EB39F1" w:rsidRDefault="00D939A7" w:rsidP="003974CF">
            <w:pPr>
              <w:spacing w:after="0"/>
              <w:rPr>
                <w:rFonts w:ascii="Times" w:eastAsia="DengXian" w:hAnsi="Times"/>
                <w:sz w:val="18"/>
                <w:szCs w:val="18"/>
                <w:lang w:eastAsia="zh-CN"/>
              </w:rPr>
            </w:pPr>
            <w:r w:rsidRPr="00EB39F1">
              <w:rPr>
                <w:rFonts w:ascii="Times" w:eastAsia="DengXian" w:hAnsi="Times"/>
                <w:sz w:val="18"/>
                <w:szCs w:val="18"/>
                <w:lang w:eastAsia="zh-CN"/>
              </w:rPr>
              <w:t>Note</w:t>
            </w:r>
            <w:r w:rsidRPr="00EB39F1">
              <w:rPr>
                <w:rFonts w:ascii="Times" w:eastAsia="Batang" w:hAnsi="Times"/>
                <w:sz w:val="18"/>
                <w:szCs w:val="18"/>
              </w:rPr>
              <w:t>: Part A and/or Part B, and their contents may or may not apply for each case</w:t>
            </w:r>
          </w:p>
          <w:p w14:paraId="0104226B" w14:textId="77777777" w:rsidR="00D939A7" w:rsidRPr="00EB39F1" w:rsidRDefault="00D939A7" w:rsidP="003974CF">
            <w:pPr>
              <w:spacing w:after="0"/>
              <w:rPr>
                <w:rFonts w:ascii="Times" w:eastAsia="DengXian" w:hAnsi="Times"/>
                <w:sz w:val="18"/>
                <w:szCs w:val="18"/>
                <w:lang w:eastAsia="zh-CN"/>
              </w:rPr>
            </w:pPr>
            <w:r w:rsidRPr="00EB39F1">
              <w:rPr>
                <w:rFonts w:ascii="Times" w:eastAsia="DengXian" w:hAnsi="Times"/>
                <w:sz w:val="18"/>
                <w:szCs w:val="18"/>
                <w:lang w:eastAsia="zh-CN"/>
              </w:rPr>
              <w:t>FFS: detailed definition of channel measurement</w:t>
            </w:r>
          </w:p>
        </w:tc>
      </w:tr>
    </w:tbl>
    <w:p w14:paraId="66142D41" w14:textId="77777777" w:rsidR="00D939A7" w:rsidRPr="00EB39F1" w:rsidRDefault="00D939A7" w:rsidP="003974CF"/>
    <w:p w14:paraId="23128A7A" w14:textId="532CDF87" w:rsidR="00A7200F" w:rsidRPr="00A7200F" w:rsidRDefault="00A7200F" w:rsidP="00A7200F">
      <w:pPr>
        <w:rPr>
          <w:lang w:eastAsia="ja-JP"/>
        </w:rPr>
      </w:pPr>
      <w:r>
        <w:rPr>
          <w:lang w:eastAsia="ja-JP"/>
        </w:rPr>
        <w:t>The current discussion status is summarized below, with markings on the remaining issues to be addressed.</w:t>
      </w:r>
    </w:p>
    <w:tbl>
      <w:tblPr>
        <w:tblStyle w:val="TableGrid8"/>
        <w:tblW w:w="11160" w:type="dxa"/>
        <w:tblInd w:w="-635" w:type="dxa"/>
        <w:tblLook w:val="04A0" w:firstRow="1" w:lastRow="0" w:firstColumn="1" w:lastColumn="0" w:noHBand="0" w:noVBand="1"/>
      </w:tblPr>
      <w:tblGrid>
        <w:gridCol w:w="890"/>
        <w:gridCol w:w="4780"/>
        <w:gridCol w:w="5490"/>
      </w:tblGrid>
      <w:tr w:rsidR="00776FE5" w:rsidRPr="00FB0A1B" w14:paraId="39112438" w14:textId="77777777" w:rsidTr="00FB0A1B">
        <w:tc>
          <w:tcPr>
            <w:tcW w:w="890" w:type="dxa"/>
          </w:tcPr>
          <w:p w14:paraId="3BB4C903" w14:textId="77777777" w:rsidR="00FB0A1B" w:rsidRPr="00FB0A1B" w:rsidRDefault="00FB0A1B" w:rsidP="00FB0A1B">
            <w:pPr>
              <w:spacing w:after="0"/>
              <w:rPr>
                <w:rFonts w:ascii="Times" w:eastAsia="DengXian" w:hAnsi="Times" w:cs="Times New Roman"/>
                <w:b/>
                <w:bCs/>
                <w:kern w:val="0"/>
                <w:sz w:val="20"/>
                <w:lang w:val="en-GB" w:eastAsia="zh-CN"/>
                <w14:ligatures w14:val="none"/>
              </w:rPr>
            </w:pPr>
          </w:p>
        </w:tc>
        <w:tc>
          <w:tcPr>
            <w:tcW w:w="10270" w:type="dxa"/>
            <w:gridSpan w:val="2"/>
            <w:shd w:val="clear" w:color="auto" w:fill="D9F2D0"/>
          </w:tcPr>
          <w:p w14:paraId="219054C7" w14:textId="77777777" w:rsidR="00FB0A1B" w:rsidRPr="00FB0A1B" w:rsidRDefault="00FB0A1B" w:rsidP="00FB0A1B">
            <w:pPr>
              <w:spacing w:after="0"/>
              <w:rPr>
                <w:rFonts w:ascii="Times" w:eastAsia="DengXian" w:hAnsi="Times" w:cs="Times New Roman"/>
                <w:b/>
                <w:bCs/>
                <w:kern w:val="0"/>
                <w:sz w:val="20"/>
                <w:lang w:val="en-GB" w:eastAsia="zh-CN"/>
                <w14:ligatures w14:val="none"/>
              </w:rPr>
            </w:pPr>
            <w:r w:rsidRPr="00FB0A1B">
              <w:rPr>
                <w:rFonts w:ascii="Times" w:eastAsia="DengXian" w:hAnsi="Times" w:cs="Times New Roman"/>
                <w:b/>
                <w:bCs/>
                <w:kern w:val="0"/>
                <w:sz w:val="20"/>
                <w:lang w:val="en-GB" w:eastAsia="zh-CN"/>
                <w14:ligatures w14:val="none"/>
              </w:rPr>
              <w:t>Part A</w:t>
            </w:r>
          </w:p>
        </w:tc>
      </w:tr>
      <w:tr w:rsidR="00FB0A1B" w:rsidRPr="00FB0A1B" w14:paraId="491484C9" w14:textId="77777777" w:rsidTr="00FB0A1B">
        <w:tc>
          <w:tcPr>
            <w:tcW w:w="890" w:type="dxa"/>
          </w:tcPr>
          <w:p w14:paraId="61A74E96" w14:textId="77777777" w:rsidR="00FB0A1B" w:rsidRPr="00FB0A1B" w:rsidRDefault="00FB0A1B" w:rsidP="00FB0A1B">
            <w:pPr>
              <w:spacing w:after="0"/>
              <w:rPr>
                <w:rFonts w:ascii="Times" w:eastAsia="DengXian" w:hAnsi="Times" w:cs="Times New Roman"/>
                <w:b/>
                <w:bCs/>
                <w:kern w:val="0"/>
                <w:sz w:val="20"/>
                <w:lang w:val="en-GB" w:eastAsia="zh-CN"/>
                <w14:ligatures w14:val="none"/>
              </w:rPr>
            </w:pPr>
          </w:p>
        </w:tc>
        <w:tc>
          <w:tcPr>
            <w:tcW w:w="4780" w:type="dxa"/>
          </w:tcPr>
          <w:p w14:paraId="6A7EACF4" w14:textId="77777777" w:rsidR="00FB0A1B" w:rsidRPr="00FB0A1B" w:rsidRDefault="00FB0A1B" w:rsidP="00FB0A1B">
            <w:pPr>
              <w:spacing w:after="0"/>
              <w:rPr>
                <w:rFonts w:ascii="Times" w:eastAsia="DengXian" w:hAnsi="Times" w:cs="Times New Roman"/>
                <w:b/>
                <w:bCs/>
                <w:kern w:val="0"/>
                <w:sz w:val="20"/>
                <w:lang w:val="en-GB" w:eastAsia="zh-CN"/>
                <w14:ligatures w14:val="none"/>
              </w:rPr>
            </w:pPr>
            <w:r w:rsidRPr="00FB0A1B">
              <w:rPr>
                <w:rFonts w:ascii="Times" w:eastAsia="DengXian" w:hAnsi="Times" w:cs="Times New Roman"/>
                <w:b/>
                <w:bCs/>
                <w:kern w:val="0"/>
                <w:sz w:val="20"/>
                <w:lang w:val="en-GB" w:eastAsia="zh-CN"/>
                <w14:ligatures w14:val="none"/>
              </w:rPr>
              <w:t>Time stamp of Part A</w:t>
            </w:r>
          </w:p>
        </w:tc>
        <w:tc>
          <w:tcPr>
            <w:tcW w:w="5490" w:type="dxa"/>
          </w:tcPr>
          <w:p w14:paraId="18BDEC07" w14:textId="77777777" w:rsidR="00FB0A1B" w:rsidRPr="00FB0A1B" w:rsidRDefault="00FB0A1B" w:rsidP="00FB0A1B">
            <w:pPr>
              <w:spacing w:after="0"/>
              <w:rPr>
                <w:rFonts w:ascii="Times" w:eastAsia="DengXian" w:hAnsi="Times" w:cs="Times New Roman"/>
                <w:b/>
                <w:bCs/>
                <w:kern w:val="0"/>
                <w:sz w:val="20"/>
                <w:lang w:val="en-GB" w:eastAsia="zh-CN"/>
                <w14:ligatures w14:val="none"/>
              </w:rPr>
            </w:pPr>
            <w:r w:rsidRPr="00FB0A1B">
              <w:rPr>
                <w:rFonts w:ascii="Times" w:eastAsia="DengXian" w:hAnsi="Times" w:cs="Times New Roman"/>
                <w:b/>
                <w:bCs/>
                <w:kern w:val="0"/>
                <w:sz w:val="20"/>
                <w:lang w:val="en-GB" w:eastAsia="zh-CN"/>
                <w14:ligatures w14:val="none"/>
              </w:rPr>
              <w:t>Quality indicator of Part A</w:t>
            </w:r>
          </w:p>
        </w:tc>
      </w:tr>
      <w:tr w:rsidR="00FB0A1B" w:rsidRPr="00FB0A1B" w14:paraId="3A77376C" w14:textId="77777777" w:rsidTr="00FB0A1B">
        <w:tc>
          <w:tcPr>
            <w:tcW w:w="890" w:type="dxa"/>
          </w:tcPr>
          <w:p w14:paraId="3336EE5C" w14:textId="77777777" w:rsidR="00FB0A1B" w:rsidRPr="00FB0A1B" w:rsidRDefault="00FB0A1B" w:rsidP="00FB0A1B">
            <w:pPr>
              <w:spacing w:after="0"/>
              <w:rPr>
                <w:rFonts w:ascii="Times" w:eastAsia="DengXian" w:hAnsi="Times" w:cs="Times New Roman"/>
                <w:b/>
                <w:bCs/>
                <w:kern w:val="0"/>
                <w:sz w:val="20"/>
                <w:lang w:val="en-GB" w:eastAsia="zh-CN"/>
                <w14:ligatures w14:val="none"/>
              </w:rPr>
            </w:pPr>
            <w:r w:rsidRPr="00FB0A1B">
              <w:rPr>
                <w:rFonts w:ascii="Times" w:eastAsia="DengXian" w:hAnsi="Times" w:cs="Times New Roman"/>
                <w:b/>
                <w:bCs/>
                <w:kern w:val="0"/>
                <w:sz w:val="20"/>
                <w:lang w:val="en-GB" w:eastAsia="zh-CN"/>
                <w14:ligatures w14:val="none"/>
              </w:rPr>
              <w:t>Case 1</w:t>
            </w:r>
          </w:p>
        </w:tc>
        <w:tc>
          <w:tcPr>
            <w:tcW w:w="10270" w:type="dxa"/>
            <w:gridSpan w:val="2"/>
            <w:vAlign w:val="center"/>
          </w:tcPr>
          <w:p w14:paraId="5D630301" w14:textId="77777777" w:rsidR="00FB0A1B" w:rsidRPr="00FB0A1B" w:rsidRDefault="00FB0A1B" w:rsidP="00FB0A1B">
            <w:pPr>
              <w:widowControl w:val="0"/>
              <w:tabs>
                <w:tab w:val="left" w:pos="0"/>
                <w:tab w:val="left" w:pos="720"/>
              </w:tabs>
              <w:suppressAutoHyphens/>
              <w:spacing w:after="0" w:line="276" w:lineRule="auto"/>
              <w:jc w:val="center"/>
              <w:rPr>
                <w:rFonts w:ascii="Times" w:eastAsia="DengXian" w:hAnsi="Times" w:cs="Times New Roman"/>
                <w:b/>
                <w:bCs/>
                <w:kern w:val="0"/>
                <w:sz w:val="20"/>
                <w:lang w:val="en-GB" w:eastAsia="zh-CN"/>
                <w14:ligatures w14:val="none"/>
              </w:rPr>
            </w:pPr>
            <w:r w:rsidRPr="00FB0A1B">
              <w:rPr>
                <w:rFonts w:ascii="Times" w:eastAsia="DengXian" w:hAnsi="Times" w:cs="Times New Roman"/>
                <w:b/>
                <w:bCs/>
                <w:kern w:val="0"/>
                <w:sz w:val="20"/>
                <w:lang w:val="en-GB" w:eastAsia="zh-CN"/>
                <w14:ligatures w14:val="none"/>
              </w:rPr>
              <w:t>No need to signal Part A on standardized interface if training data collection is OTT</w:t>
            </w:r>
          </w:p>
        </w:tc>
      </w:tr>
      <w:tr w:rsidR="00FB0A1B" w:rsidRPr="00FB0A1B" w14:paraId="1EAC06CF" w14:textId="77777777" w:rsidTr="00FB0A1B">
        <w:tc>
          <w:tcPr>
            <w:tcW w:w="890" w:type="dxa"/>
          </w:tcPr>
          <w:p w14:paraId="0A95FFF5" w14:textId="77777777" w:rsidR="00FB0A1B" w:rsidRPr="00FB0A1B" w:rsidRDefault="00FB0A1B" w:rsidP="00FB0A1B">
            <w:pPr>
              <w:spacing w:after="0"/>
              <w:rPr>
                <w:rFonts w:ascii="Times" w:eastAsia="DengXian" w:hAnsi="Times" w:cs="Times New Roman"/>
                <w:b/>
                <w:bCs/>
                <w:kern w:val="0"/>
                <w:sz w:val="20"/>
                <w:lang w:val="en-GB" w:eastAsia="zh-CN"/>
                <w14:ligatures w14:val="none"/>
              </w:rPr>
            </w:pPr>
            <w:r w:rsidRPr="00FB0A1B">
              <w:rPr>
                <w:rFonts w:ascii="Times" w:eastAsia="DengXian" w:hAnsi="Times" w:cs="Times New Roman"/>
                <w:b/>
                <w:bCs/>
                <w:kern w:val="0"/>
                <w:sz w:val="20"/>
                <w:lang w:val="en-GB" w:eastAsia="zh-CN"/>
                <w14:ligatures w14:val="none"/>
              </w:rPr>
              <w:t>Case 3a</w:t>
            </w:r>
          </w:p>
        </w:tc>
        <w:tc>
          <w:tcPr>
            <w:tcW w:w="10270" w:type="dxa"/>
            <w:gridSpan w:val="2"/>
            <w:vAlign w:val="center"/>
          </w:tcPr>
          <w:p w14:paraId="378905B0" w14:textId="132C508B" w:rsidR="00FB0A1B" w:rsidRPr="00FB0A1B" w:rsidRDefault="00FB0A1B" w:rsidP="00FB0A1B">
            <w:pPr>
              <w:spacing w:after="0"/>
              <w:jc w:val="center"/>
              <w:rPr>
                <w:rFonts w:ascii="Times" w:eastAsia="DengXian" w:hAnsi="Times" w:cs="Times New Roman"/>
                <w:b/>
                <w:bCs/>
                <w:kern w:val="0"/>
                <w:sz w:val="20"/>
                <w:lang w:val="en-GB" w:eastAsia="zh-CN"/>
                <w14:ligatures w14:val="none"/>
              </w:rPr>
            </w:pPr>
            <w:r w:rsidRPr="00FB0A1B">
              <w:rPr>
                <w:rFonts w:ascii="Times" w:eastAsia="DengXian" w:hAnsi="Times" w:cs="Times New Roman"/>
                <w:b/>
                <w:bCs/>
                <w:kern w:val="0"/>
                <w:sz w:val="20"/>
                <w:lang w:val="en-GB" w:eastAsia="zh-CN"/>
                <w14:ligatures w14:val="none"/>
              </w:rPr>
              <w:t>No need to signal Part A on standardized interface</w:t>
            </w:r>
            <w:r w:rsidR="002B0605">
              <w:rPr>
                <w:rFonts w:ascii="Times" w:eastAsia="DengXian" w:hAnsi="Times" w:cs="Times New Roman"/>
                <w:b/>
                <w:bCs/>
                <w:kern w:val="0"/>
                <w:sz w:val="20"/>
                <w:lang w:val="en-GB" w:eastAsia="zh-CN"/>
                <w14:ligatures w14:val="none"/>
              </w:rPr>
              <w:t xml:space="preserve"> if no CU/DU split</w:t>
            </w:r>
          </w:p>
        </w:tc>
      </w:tr>
      <w:tr w:rsidR="00FB0A1B" w:rsidRPr="00FB0A1B" w14:paraId="36F3BD5F" w14:textId="77777777" w:rsidTr="00FB0A1B">
        <w:tc>
          <w:tcPr>
            <w:tcW w:w="890" w:type="dxa"/>
          </w:tcPr>
          <w:p w14:paraId="488DECD2" w14:textId="77777777" w:rsidR="00FB0A1B" w:rsidRPr="00FB0A1B" w:rsidRDefault="00FB0A1B" w:rsidP="00FB0A1B">
            <w:pPr>
              <w:spacing w:after="0"/>
              <w:rPr>
                <w:rFonts w:ascii="Times" w:eastAsia="DengXian" w:hAnsi="Times" w:cs="Times New Roman"/>
                <w:b/>
                <w:bCs/>
                <w:kern w:val="0"/>
                <w:sz w:val="20"/>
                <w:lang w:val="en-GB" w:eastAsia="zh-CN"/>
                <w14:ligatures w14:val="none"/>
              </w:rPr>
            </w:pPr>
            <w:r w:rsidRPr="00FB0A1B">
              <w:rPr>
                <w:rFonts w:ascii="Times" w:eastAsia="DengXian" w:hAnsi="Times" w:cs="Times New Roman"/>
                <w:b/>
                <w:bCs/>
                <w:kern w:val="0"/>
                <w:sz w:val="20"/>
                <w:lang w:val="en-GB" w:eastAsia="zh-CN"/>
                <w14:ligatures w14:val="none"/>
              </w:rPr>
              <w:t>Case 3b</w:t>
            </w:r>
          </w:p>
        </w:tc>
        <w:tc>
          <w:tcPr>
            <w:tcW w:w="4780" w:type="dxa"/>
          </w:tcPr>
          <w:p w14:paraId="07C301EB" w14:textId="77777777" w:rsidR="00FB0A1B" w:rsidRPr="00FB0A1B" w:rsidRDefault="00FB0A1B" w:rsidP="00FB0A1B">
            <w:pPr>
              <w:spacing w:after="0"/>
              <w:rPr>
                <w:rFonts w:ascii="Times" w:eastAsia="DengXian" w:hAnsi="Times" w:cs="Times New Roman"/>
                <w:kern w:val="0"/>
                <w:sz w:val="20"/>
                <w:highlight w:val="green"/>
                <w:lang w:val="en-GB" w:eastAsia="zh-CN"/>
                <w14:ligatures w14:val="none"/>
              </w:rPr>
            </w:pPr>
            <w:r w:rsidRPr="00FB0A1B">
              <w:rPr>
                <w:rFonts w:ascii="Times" w:eastAsia="DengXian" w:hAnsi="Times" w:cs="Times New Roman" w:hint="eastAsia"/>
                <w:kern w:val="0"/>
                <w:sz w:val="20"/>
                <w:highlight w:val="green"/>
                <w:lang w:val="en-GB" w:eastAsia="zh-CN"/>
                <w14:ligatures w14:val="none"/>
              </w:rPr>
              <w:t>Agreement</w:t>
            </w:r>
          </w:p>
          <w:p w14:paraId="5F2D4EBD" w14:textId="77777777" w:rsidR="00FB0A1B" w:rsidRPr="00FB0A1B" w:rsidRDefault="00FB0A1B" w:rsidP="00FB0A1B">
            <w:pPr>
              <w:spacing w:after="0"/>
              <w:rPr>
                <w:rFonts w:ascii="Times" w:eastAsia="Batang" w:hAnsi="Times" w:cs="Times New Roman"/>
                <w:kern w:val="0"/>
                <w:sz w:val="20"/>
                <w:lang w:val="en-GB"/>
                <w14:ligatures w14:val="none"/>
              </w:rPr>
            </w:pPr>
            <w:r w:rsidRPr="00FB0A1B">
              <w:rPr>
                <w:rFonts w:ascii="Times" w:eastAsia="Batang" w:hAnsi="Times" w:cs="Times New Roman"/>
                <w:kern w:val="0"/>
                <w:sz w:val="20"/>
                <w:lang w:val="en-GB"/>
                <w14:ligatures w14:val="none"/>
              </w:rPr>
              <w:t>For training data collection of AI/ML based positioning</w:t>
            </w:r>
            <w:r w:rsidRPr="00FB0A1B">
              <w:rPr>
                <w:rFonts w:ascii="Times" w:eastAsia="DengXian" w:hAnsi="Times" w:cs="Times New Roman" w:hint="eastAsia"/>
                <w:kern w:val="0"/>
                <w:sz w:val="20"/>
                <w:lang w:val="en-GB" w:eastAsia="zh-CN"/>
                <w14:ligatures w14:val="none"/>
              </w:rPr>
              <w:t xml:space="preserve"> case 3b</w:t>
            </w:r>
            <w:r w:rsidRPr="00FB0A1B">
              <w:rPr>
                <w:rFonts w:ascii="Times" w:eastAsia="Batang" w:hAnsi="Times" w:cs="Times New Roman"/>
                <w:kern w:val="0"/>
                <w:sz w:val="20"/>
                <w:lang w:val="en-GB"/>
                <w14:ligatures w14:val="none"/>
              </w:rPr>
              <w:t xml:space="preserve">, for time stamp of channel measurement, </w:t>
            </w:r>
          </w:p>
          <w:p w14:paraId="6832959B" w14:textId="77777777" w:rsidR="00FB0A1B" w:rsidRPr="00FB0A1B" w:rsidRDefault="00FB0A1B" w:rsidP="00FB0A1B">
            <w:pPr>
              <w:numPr>
                <w:ilvl w:val="0"/>
                <w:numId w:val="78"/>
              </w:numPr>
              <w:tabs>
                <w:tab w:val="num" w:pos="0"/>
              </w:tabs>
              <w:suppressAutoHyphens/>
              <w:spacing w:line="276" w:lineRule="auto"/>
              <w:rPr>
                <w:rFonts w:ascii="Times" w:eastAsia="Batang" w:hAnsi="Times" w:cs="Times New Roman"/>
                <w:kern w:val="0"/>
                <w:sz w:val="20"/>
                <w:lang w:eastAsia="x-none"/>
                <w14:ligatures w14:val="none"/>
              </w:rPr>
            </w:pPr>
            <w:r w:rsidRPr="00FB0A1B">
              <w:rPr>
                <w:rFonts w:ascii="Times" w:eastAsia="Batang" w:hAnsi="Times" w:cs="Times New Roman"/>
                <w:kern w:val="0"/>
                <w:sz w:val="20"/>
                <w:lang w:eastAsia="x-none"/>
                <w14:ligatures w14:val="none"/>
              </w:rPr>
              <w:t>For channel measurement generated by TRP/gNB, existing IE “Time Stamp” in TS 38.455</w:t>
            </w:r>
            <w:r w:rsidRPr="00FB0A1B">
              <w:rPr>
                <w:rFonts w:ascii="Times" w:eastAsia="DengXian" w:hAnsi="Times" w:cs="Times New Roman" w:hint="eastAsia"/>
                <w:kern w:val="0"/>
                <w:sz w:val="20"/>
                <w:lang w:eastAsia="zh-CN"/>
                <w14:ligatures w14:val="none"/>
              </w:rPr>
              <w:t xml:space="preserve"> can be reused from RAN1 perspective</w:t>
            </w:r>
          </w:p>
          <w:p w14:paraId="77A23931" w14:textId="77777777" w:rsidR="00FB0A1B" w:rsidRPr="00FB0A1B" w:rsidRDefault="00FB0A1B" w:rsidP="00FB0A1B">
            <w:pPr>
              <w:numPr>
                <w:ilvl w:val="0"/>
                <w:numId w:val="81"/>
              </w:numPr>
              <w:spacing w:after="180"/>
              <w:ind w:left="360"/>
              <w:rPr>
                <w:rFonts w:ascii="Times" w:eastAsia="Batang" w:hAnsi="Times" w:cs="Times New Roman"/>
                <w:kern w:val="0"/>
                <w:sz w:val="20"/>
                <w:lang w:val="en-GB" w:eastAsia="zh-CN"/>
                <w14:ligatures w14:val="none"/>
              </w:rPr>
            </w:pPr>
            <w:r w:rsidRPr="00FB0A1B">
              <w:rPr>
                <w:rFonts w:ascii="Times" w:eastAsia="Batang" w:hAnsi="Times" w:cs="Times New Roman"/>
                <w:kern w:val="0"/>
                <w:sz w:val="20"/>
                <w:lang w:val="en-GB" w:eastAsia="zh-CN"/>
                <w14:ligatures w14:val="none"/>
              </w:rPr>
              <w:t xml:space="preserve">Note: Purpose, such as above </w:t>
            </w:r>
            <w:r w:rsidRPr="00FB0A1B">
              <w:rPr>
                <w:rFonts w:ascii="Times" w:eastAsia="DengXian" w:hAnsi="Times" w:cs="Times New Roman"/>
                <w:kern w:val="0"/>
                <w:sz w:val="20"/>
                <w:lang w:eastAsia="zh-CN"/>
                <w14:ligatures w14:val="none"/>
              </w:rPr>
              <w:t>“</w:t>
            </w:r>
            <w:r w:rsidRPr="00FB0A1B">
              <w:rPr>
                <w:rFonts w:ascii="Times" w:eastAsia="Batang" w:hAnsi="Times" w:cs="Times New Roman"/>
                <w:kern w:val="0"/>
                <w:sz w:val="20"/>
                <w:lang w:val="en-GB" w:eastAsia="x-none"/>
                <w14:ligatures w14:val="none"/>
              </w:rPr>
              <w:t>training data collection</w:t>
            </w:r>
            <w:r w:rsidRPr="00FB0A1B">
              <w:rPr>
                <w:rFonts w:ascii="Times" w:eastAsia="DengXian" w:hAnsi="Times" w:cs="Times New Roman" w:hint="eastAsia"/>
                <w:kern w:val="0"/>
                <w:sz w:val="20"/>
                <w:lang w:val="en-GB" w:eastAsia="zh-CN"/>
                <w14:ligatures w14:val="none"/>
              </w:rPr>
              <w:t>"</w:t>
            </w:r>
            <w:r w:rsidRPr="00FB0A1B">
              <w:rPr>
                <w:rFonts w:ascii="Times" w:eastAsia="Batang" w:hAnsi="Times" w:cs="Times New Roman"/>
                <w:kern w:val="0"/>
                <w:sz w:val="20"/>
                <w:lang w:val="en-GB" w:eastAsia="zh-CN"/>
                <w14:ligatures w14:val="none"/>
              </w:rPr>
              <w:t xml:space="preserve">, will not </w:t>
            </w:r>
            <w:r w:rsidRPr="00FB0A1B">
              <w:rPr>
                <w:rFonts w:ascii="Times" w:eastAsia="DengXian" w:hAnsi="Times" w:cs="Times New Roman" w:hint="eastAsia"/>
                <w:kern w:val="0"/>
                <w:sz w:val="20"/>
                <w:lang w:val="en-GB" w:eastAsia="zh-CN"/>
                <w14:ligatures w14:val="none"/>
              </w:rPr>
              <w:t xml:space="preserve">necessarily </w:t>
            </w:r>
            <w:r w:rsidRPr="00FB0A1B">
              <w:rPr>
                <w:rFonts w:ascii="Times" w:eastAsia="Batang" w:hAnsi="Times" w:cs="Times New Roman"/>
                <w:kern w:val="0"/>
                <w:sz w:val="20"/>
                <w:lang w:val="en-GB" w:eastAsia="zh-CN"/>
                <w14:ligatures w14:val="none"/>
              </w:rPr>
              <w:t>be specified in RAN 1 specifications</w:t>
            </w:r>
          </w:p>
        </w:tc>
        <w:tc>
          <w:tcPr>
            <w:tcW w:w="5490" w:type="dxa"/>
          </w:tcPr>
          <w:p w14:paraId="2578FD7F" w14:textId="70527017" w:rsidR="00FB0A1B" w:rsidRPr="00FB0A1B" w:rsidRDefault="00FB0A1B" w:rsidP="00FB0A1B">
            <w:pPr>
              <w:spacing w:after="0"/>
              <w:rPr>
                <w:rFonts w:ascii="Times" w:eastAsia="DengXian" w:hAnsi="Times" w:cs="Times New Roman"/>
                <w:kern w:val="0"/>
                <w:sz w:val="20"/>
                <w:highlight w:val="green"/>
                <w:lang w:val="en-GB" w:eastAsia="zh-CN"/>
                <w14:ligatures w14:val="none"/>
              </w:rPr>
            </w:pPr>
            <w:r w:rsidRPr="00FB0A1B">
              <w:rPr>
                <w:rFonts w:ascii="Times" w:eastAsia="DengXian" w:hAnsi="Times" w:cs="Times New Roman" w:hint="eastAsia"/>
                <w:kern w:val="0"/>
                <w:sz w:val="20"/>
                <w:highlight w:val="green"/>
                <w:lang w:val="en-GB" w:eastAsia="zh-CN"/>
                <w14:ligatures w14:val="none"/>
              </w:rPr>
              <w:t>Agreement</w:t>
            </w:r>
            <w:r w:rsidRPr="00FB0A1B">
              <w:rPr>
                <w:rFonts w:ascii="Times" w:eastAsia="DengXian" w:hAnsi="Times" w:cs="Times New Roman"/>
                <w:kern w:val="0"/>
                <w:sz w:val="20"/>
                <w:highlight w:val="green"/>
                <w:lang w:val="en-GB" w:eastAsia="zh-CN"/>
                <w14:ligatures w14:val="none"/>
              </w:rPr>
              <w:t xml:space="preserve"> </w:t>
            </w:r>
            <w:r w:rsidRPr="00FB0A1B">
              <w:rPr>
                <w:rFonts w:ascii="Times" w:eastAsia="DengXian" w:hAnsi="Times" w:cs="Times New Roman"/>
                <w:kern w:val="0"/>
                <w:sz w:val="20"/>
                <w:lang w:val="en-GB" w:eastAsia="zh-CN"/>
                <w14:ligatures w14:val="none"/>
              </w:rPr>
              <w:t xml:space="preserve"> (RAN1#118bis)</w:t>
            </w:r>
          </w:p>
          <w:p w14:paraId="2DA1ABCF" w14:textId="77777777" w:rsidR="00FB0A1B" w:rsidRPr="00FB0A1B" w:rsidRDefault="00FB0A1B" w:rsidP="00FB0A1B">
            <w:pPr>
              <w:spacing w:after="0"/>
              <w:rPr>
                <w:rFonts w:ascii="Times" w:eastAsia="Batang" w:hAnsi="Times" w:cs="Times New Roman"/>
                <w:kern w:val="0"/>
                <w:sz w:val="20"/>
                <w:lang w:val="en-GB"/>
                <w14:ligatures w14:val="none"/>
              </w:rPr>
            </w:pPr>
            <w:r w:rsidRPr="00FB0A1B">
              <w:rPr>
                <w:rFonts w:ascii="Times" w:eastAsia="Batang" w:hAnsi="Times" w:cs="Times New Roman"/>
                <w:kern w:val="0"/>
                <w:sz w:val="20"/>
                <w:lang w:val="en-GB"/>
                <w14:ligatures w14:val="none"/>
              </w:rPr>
              <w:t xml:space="preserve">For training data collection of AI/ML based positioning, the quality indicator of timing </w:t>
            </w:r>
            <w:r w:rsidRPr="00FB0A1B">
              <w:rPr>
                <w:rFonts w:ascii="Times" w:eastAsia="DengXian" w:hAnsi="Times" w:cs="Times New Roman" w:hint="eastAsia"/>
                <w:kern w:val="0"/>
                <w:sz w:val="20"/>
                <w:lang w:val="en-GB" w:eastAsia="zh-CN"/>
                <w14:ligatures w14:val="none"/>
              </w:rPr>
              <w:t>information</w:t>
            </w:r>
            <w:r w:rsidRPr="00FB0A1B">
              <w:rPr>
                <w:rFonts w:ascii="Times" w:eastAsia="Batang" w:hAnsi="Times" w:cs="Times New Roman"/>
                <w:kern w:val="0"/>
                <w:sz w:val="20"/>
                <w:lang w:val="en-GB"/>
                <w14:ligatures w14:val="none"/>
              </w:rPr>
              <w:t xml:space="preserve"> in Part A</w:t>
            </w:r>
            <w:r w:rsidRPr="00FB0A1B">
              <w:rPr>
                <w:rFonts w:ascii="Times" w:eastAsia="DengXian" w:hAnsi="Times" w:cs="Times New Roman" w:hint="eastAsia"/>
                <w:kern w:val="0"/>
                <w:sz w:val="20"/>
                <w:lang w:val="en-GB" w:eastAsia="zh-CN"/>
                <w14:ligatures w14:val="none"/>
              </w:rPr>
              <w:t xml:space="preserve"> when reported</w:t>
            </w:r>
            <w:r w:rsidRPr="00FB0A1B">
              <w:rPr>
                <w:rFonts w:ascii="Times" w:eastAsia="Batang" w:hAnsi="Times" w:cs="Times New Roman"/>
                <w:kern w:val="0"/>
                <w:sz w:val="20"/>
                <w:lang w:val="en-GB"/>
                <w14:ligatures w14:val="none"/>
              </w:rPr>
              <w:t xml:space="preserve"> is:</w:t>
            </w:r>
          </w:p>
          <w:p w14:paraId="2E48E04B" w14:textId="77777777" w:rsidR="00FB0A1B" w:rsidRPr="00FB0A1B" w:rsidRDefault="00FB0A1B" w:rsidP="00FB0A1B">
            <w:pPr>
              <w:widowControl w:val="0"/>
              <w:numPr>
                <w:ilvl w:val="0"/>
                <w:numId w:val="78"/>
              </w:numPr>
              <w:tabs>
                <w:tab w:val="left" w:pos="720"/>
              </w:tabs>
              <w:suppressAutoHyphens/>
              <w:spacing w:after="0" w:line="276" w:lineRule="auto"/>
              <w:jc w:val="both"/>
              <w:rPr>
                <w:rFonts w:ascii="Times" w:eastAsia="Batang" w:hAnsi="Times" w:cs="Times New Roman"/>
                <w:kern w:val="0"/>
                <w:sz w:val="20"/>
                <w:lang w:val="en-GB" w:eastAsia="x-none"/>
                <w14:ligatures w14:val="none"/>
              </w:rPr>
            </w:pPr>
            <w:r w:rsidRPr="00FB0A1B">
              <w:rPr>
                <w:rFonts w:ascii="Times" w:eastAsia="DengXian" w:hAnsi="Times" w:cs="Times New Roman"/>
                <w:kern w:val="0"/>
                <w:sz w:val="20"/>
                <w:lang w:val="en-GB" w:eastAsia="zh-CN"/>
                <w14:ligatures w14:val="none"/>
              </w:rPr>
              <w:t>W</w:t>
            </w:r>
            <w:r w:rsidRPr="00FB0A1B">
              <w:rPr>
                <w:rFonts w:ascii="Times" w:eastAsia="DengXian" w:hAnsi="Times" w:cs="Times New Roman" w:hint="eastAsia"/>
                <w:kern w:val="0"/>
                <w:sz w:val="20"/>
                <w:lang w:val="en-GB" w:eastAsia="zh-CN"/>
                <w14:ligatures w14:val="none"/>
              </w:rPr>
              <w:t xml:space="preserve">hen applicable, </w:t>
            </w:r>
            <w:r w:rsidRPr="00FB0A1B">
              <w:rPr>
                <w:rFonts w:ascii="Times" w:eastAsia="Batang" w:hAnsi="Times" w:cs="Times New Roman"/>
                <w:kern w:val="0"/>
                <w:sz w:val="20"/>
                <w:lang w:val="en-GB" w:eastAsia="x-none"/>
                <w14:ligatures w14:val="none"/>
              </w:rPr>
              <w:t>the existing IE for timing quality, i.e., NR-TimingQuality in 37.355 and IE “Timing Measurement Quality” in 38.455;</w:t>
            </w:r>
          </w:p>
          <w:p w14:paraId="3CD16AA6" w14:textId="77777777" w:rsidR="00FB0A1B" w:rsidRPr="00FB0A1B" w:rsidRDefault="00FB0A1B" w:rsidP="00FB0A1B">
            <w:pPr>
              <w:widowControl w:val="0"/>
              <w:numPr>
                <w:ilvl w:val="1"/>
                <w:numId w:val="78"/>
              </w:numPr>
              <w:tabs>
                <w:tab w:val="left" w:pos="720"/>
              </w:tabs>
              <w:suppressAutoHyphens/>
              <w:spacing w:after="0" w:line="276" w:lineRule="auto"/>
              <w:jc w:val="both"/>
              <w:rPr>
                <w:rFonts w:ascii="Times" w:eastAsia="Batang" w:hAnsi="Times" w:cs="Times New Roman"/>
                <w:color w:val="FF0000"/>
                <w:kern w:val="0"/>
                <w:sz w:val="20"/>
                <w:lang w:val="en-GB" w:eastAsia="x-none"/>
                <w14:ligatures w14:val="none"/>
              </w:rPr>
            </w:pPr>
            <w:r w:rsidRPr="00FB0A1B">
              <w:rPr>
                <w:rFonts w:ascii="Times" w:eastAsia="DengXian" w:hAnsi="Times" w:cs="Times New Roman" w:hint="eastAsia"/>
                <w:color w:val="FF0000"/>
                <w:kern w:val="0"/>
                <w:sz w:val="20"/>
                <w:lang w:val="en-GB" w:eastAsia="zh-CN"/>
                <w14:ligatures w14:val="none"/>
              </w:rPr>
              <w:t xml:space="preserve">FFS: details on how to associate quality indicator to timing </w:t>
            </w:r>
            <w:r w:rsidRPr="00FB0A1B">
              <w:rPr>
                <w:rFonts w:ascii="Times" w:eastAsia="DengXian" w:hAnsi="Times" w:cs="Times New Roman"/>
                <w:color w:val="FF0000"/>
                <w:kern w:val="0"/>
                <w:sz w:val="20"/>
                <w:lang w:val="en-GB" w:eastAsia="zh-CN"/>
                <w14:ligatures w14:val="none"/>
              </w:rPr>
              <w:t>information</w:t>
            </w:r>
          </w:p>
          <w:p w14:paraId="48F52E22" w14:textId="77777777" w:rsidR="00FB0A1B" w:rsidRPr="00FB0A1B" w:rsidRDefault="00FB0A1B" w:rsidP="00FB0A1B">
            <w:pPr>
              <w:widowControl w:val="0"/>
              <w:tabs>
                <w:tab w:val="left" w:pos="0"/>
                <w:tab w:val="left" w:pos="720"/>
              </w:tabs>
              <w:suppressAutoHyphens/>
              <w:spacing w:after="0"/>
              <w:jc w:val="both"/>
              <w:rPr>
                <w:rFonts w:ascii="Times" w:eastAsia="DengXian" w:hAnsi="Times" w:cs="Times New Roman"/>
                <w:b/>
                <w:bCs/>
                <w:kern w:val="0"/>
                <w:sz w:val="20"/>
                <w:lang w:val="en-GB" w:eastAsia="zh-CN"/>
                <w14:ligatures w14:val="none"/>
              </w:rPr>
            </w:pPr>
          </w:p>
          <w:p w14:paraId="00F7A14D" w14:textId="2A57D99B" w:rsidR="00FB0A1B" w:rsidRPr="00FB0A1B" w:rsidRDefault="00FB0A1B" w:rsidP="00FB0A1B">
            <w:pPr>
              <w:widowControl w:val="0"/>
              <w:tabs>
                <w:tab w:val="left" w:pos="0"/>
                <w:tab w:val="left" w:pos="720"/>
              </w:tabs>
              <w:suppressAutoHyphens/>
              <w:spacing w:after="0"/>
              <w:jc w:val="both"/>
              <w:rPr>
                <w:rFonts w:ascii="Times" w:eastAsia="DengXian" w:hAnsi="Times" w:cs="Times New Roman"/>
                <w:b/>
                <w:bCs/>
                <w:kern w:val="0"/>
                <w:sz w:val="20"/>
                <w:lang w:val="en-GB" w:eastAsia="zh-CN"/>
                <w14:ligatures w14:val="none"/>
              </w:rPr>
            </w:pPr>
            <w:r w:rsidRPr="00FB0A1B">
              <w:rPr>
                <w:rFonts w:ascii="Times" w:eastAsia="DengXian" w:hAnsi="Times" w:cs="Times New Roman"/>
                <w:b/>
                <w:bCs/>
                <w:color w:val="FF0000"/>
                <w:kern w:val="0"/>
                <w:sz w:val="20"/>
                <w:lang w:val="en-GB" w:eastAsia="zh-CN"/>
                <w14:ligatures w14:val="none"/>
              </w:rPr>
              <w:t>[Need to address quality indicator of power information</w:t>
            </w:r>
            <w:r>
              <w:rPr>
                <w:rFonts w:ascii="Times" w:eastAsia="DengXian" w:hAnsi="Times" w:cs="Times New Roman"/>
                <w:b/>
                <w:bCs/>
                <w:color w:val="FF0000"/>
                <w:kern w:val="0"/>
                <w:sz w:val="20"/>
                <w:lang w:val="en-GB" w:eastAsia="zh-CN"/>
                <w14:ligatures w14:val="none"/>
              </w:rPr>
              <w:t>. See section 4.1.1</w:t>
            </w:r>
            <w:r w:rsidRPr="00FB0A1B">
              <w:rPr>
                <w:rFonts w:ascii="Times" w:eastAsia="DengXian" w:hAnsi="Times" w:cs="Times New Roman"/>
                <w:b/>
                <w:bCs/>
                <w:color w:val="FF0000"/>
                <w:kern w:val="0"/>
                <w:sz w:val="20"/>
                <w:lang w:val="en-GB" w:eastAsia="zh-CN"/>
                <w14:ligatures w14:val="none"/>
              </w:rPr>
              <w:t>]</w:t>
            </w:r>
          </w:p>
        </w:tc>
      </w:tr>
    </w:tbl>
    <w:p w14:paraId="7F7B505E" w14:textId="77777777" w:rsidR="00297994" w:rsidRDefault="00297994" w:rsidP="00297994"/>
    <w:tbl>
      <w:tblPr>
        <w:tblStyle w:val="TableGrid9"/>
        <w:tblW w:w="11160" w:type="dxa"/>
        <w:tblInd w:w="-635" w:type="dxa"/>
        <w:tblLook w:val="04A0" w:firstRow="1" w:lastRow="0" w:firstColumn="1" w:lastColumn="0" w:noHBand="0" w:noVBand="1"/>
      </w:tblPr>
      <w:tblGrid>
        <w:gridCol w:w="890"/>
        <w:gridCol w:w="3880"/>
        <w:gridCol w:w="6390"/>
      </w:tblGrid>
      <w:tr w:rsidR="00776FE5" w:rsidRPr="006B1C8A" w14:paraId="48F6058C" w14:textId="77777777" w:rsidTr="006B1C8A">
        <w:tc>
          <w:tcPr>
            <w:tcW w:w="890" w:type="dxa"/>
          </w:tcPr>
          <w:p w14:paraId="70CF4569" w14:textId="77777777" w:rsidR="006B1C8A" w:rsidRPr="006B1C8A" w:rsidRDefault="006B1C8A" w:rsidP="006B1C8A">
            <w:pPr>
              <w:spacing w:after="0"/>
              <w:rPr>
                <w:rFonts w:ascii="Times" w:eastAsia="DengXian" w:hAnsi="Times" w:cs="Times New Roman"/>
                <w:b/>
                <w:bCs/>
                <w:kern w:val="0"/>
                <w:sz w:val="20"/>
                <w:lang w:val="en-GB" w:eastAsia="zh-CN"/>
                <w14:ligatures w14:val="none"/>
              </w:rPr>
            </w:pPr>
          </w:p>
        </w:tc>
        <w:tc>
          <w:tcPr>
            <w:tcW w:w="10270" w:type="dxa"/>
            <w:gridSpan w:val="2"/>
            <w:shd w:val="clear" w:color="auto" w:fill="95DCF7"/>
          </w:tcPr>
          <w:p w14:paraId="5AA6B837" w14:textId="77777777" w:rsidR="006B1C8A" w:rsidRPr="006B1C8A" w:rsidRDefault="006B1C8A" w:rsidP="006B1C8A">
            <w:pPr>
              <w:spacing w:after="0"/>
              <w:rPr>
                <w:rFonts w:ascii="Times" w:eastAsia="DengXian" w:hAnsi="Times" w:cs="Times New Roman"/>
                <w:b/>
                <w:bCs/>
                <w:kern w:val="0"/>
                <w:sz w:val="20"/>
                <w:lang w:val="en-GB" w:eastAsia="zh-CN"/>
                <w14:ligatures w14:val="none"/>
              </w:rPr>
            </w:pPr>
            <w:r w:rsidRPr="006B1C8A">
              <w:rPr>
                <w:rFonts w:ascii="Times" w:eastAsia="DengXian" w:hAnsi="Times" w:cs="Times New Roman"/>
                <w:b/>
                <w:bCs/>
                <w:kern w:val="0"/>
                <w:sz w:val="20"/>
                <w:lang w:val="en-GB" w:eastAsia="zh-CN"/>
                <w14:ligatures w14:val="none"/>
              </w:rPr>
              <w:t>Part B</w:t>
            </w:r>
          </w:p>
        </w:tc>
      </w:tr>
      <w:tr w:rsidR="006B1C8A" w:rsidRPr="006B1C8A" w14:paraId="3A0E9027" w14:textId="77777777" w:rsidTr="006B1C8A">
        <w:tc>
          <w:tcPr>
            <w:tcW w:w="890" w:type="dxa"/>
          </w:tcPr>
          <w:p w14:paraId="213FB775" w14:textId="77777777" w:rsidR="006B1C8A" w:rsidRPr="006B1C8A" w:rsidRDefault="006B1C8A" w:rsidP="006B1C8A">
            <w:pPr>
              <w:spacing w:after="0"/>
              <w:rPr>
                <w:rFonts w:ascii="Times" w:eastAsia="DengXian" w:hAnsi="Times" w:cs="Times New Roman"/>
                <w:b/>
                <w:bCs/>
                <w:kern w:val="0"/>
                <w:sz w:val="20"/>
                <w:lang w:val="en-GB" w:eastAsia="zh-CN"/>
                <w14:ligatures w14:val="none"/>
              </w:rPr>
            </w:pPr>
          </w:p>
        </w:tc>
        <w:tc>
          <w:tcPr>
            <w:tcW w:w="3880" w:type="dxa"/>
          </w:tcPr>
          <w:p w14:paraId="246DD70D" w14:textId="77777777" w:rsidR="006B1C8A" w:rsidRPr="006B1C8A" w:rsidRDefault="006B1C8A" w:rsidP="006B1C8A">
            <w:pPr>
              <w:spacing w:after="0"/>
              <w:rPr>
                <w:rFonts w:ascii="Times" w:eastAsia="DengXian" w:hAnsi="Times" w:cs="Times New Roman"/>
                <w:b/>
                <w:bCs/>
                <w:kern w:val="0"/>
                <w:sz w:val="20"/>
                <w:lang w:val="en-GB" w:eastAsia="zh-CN"/>
                <w14:ligatures w14:val="none"/>
              </w:rPr>
            </w:pPr>
            <w:r w:rsidRPr="006B1C8A">
              <w:rPr>
                <w:rFonts w:ascii="Times" w:eastAsia="DengXian" w:hAnsi="Times" w:cs="Times New Roman"/>
                <w:b/>
                <w:bCs/>
                <w:kern w:val="0"/>
                <w:sz w:val="20"/>
                <w:lang w:val="en-GB" w:eastAsia="zh-CN"/>
                <w14:ligatures w14:val="none"/>
              </w:rPr>
              <w:t>Time stamp of Part B</w:t>
            </w:r>
          </w:p>
        </w:tc>
        <w:tc>
          <w:tcPr>
            <w:tcW w:w="6390" w:type="dxa"/>
          </w:tcPr>
          <w:p w14:paraId="24DFD582" w14:textId="77777777" w:rsidR="006B1C8A" w:rsidRPr="006B1C8A" w:rsidRDefault="006B1C8A" w:rsidP="006B1C8A">
            <w:pPr>
              <w:spacing w:after="0"/>
              <w:rPr>
                <w:rFonts w:ascii="Times" w:eastAsia="DengXian" w:hAnsi="Times" w:cs="Times New Roman"/>
                <w:b/>
                <w:bCs/>
                <w:kern w:val="0"/>
                <w:sz w:val="20"/>
                <w:lang w:val="en-GB" w:eastAsia="zh-CN"/>
                <w14:ligatures w14:val="none"/>
              </w:rPr>
            </w:pPr>
            <w:r w:rsidRPr="006B1C8A">
              <w:rPr>
                <w:rFonts w:ascii="Times" w:eastAsia="DengXian" w:hAnsi="Times" w:cs="Times New Roman"/>
                <w:b/>
                <w:bCs/>
                <w:kern w:val="0"/>
                <w:sz w:val="20"/>
                <w:lang w:val="en-GB" w:eastAsia="zh-CN"/>
                <w14:ligatures w14:val="none"/>
              </w:rPr>
              <w:t>Quality indicator of Part B</w:t>
            </w:r>
          </w:p>
        </w:tc>
      </w:tr>
      <w:tr w:rsidR="006B1C8A" w:rsidRPr="006B1C8A" w14:paraId="1271311E" w14:textId="77777777" w:rsidTr="006B1C8A">
        <w:tc>
          <w:tcPr>
            <w:tcW w:w="890" w:type="dxa"/>
          </w:tcPr>
          <w:p w14:paraId="5BBCFD49" w14:textId="77777777" w:rsidR="006B1C8A" w:rsidRPr="006B1C8A" w:rsidRDefault="006B1C8A" w:rsidP="006B1C8A">
            <w:pPr>
              <w:spacing w:after="0"/>
              <w:rPr>
                <w:rFonts w:ascii="Times" w:eastAsia="DengXian" w:hAnsi="Times" w:cs="Times New Roman"/>
                <w:b/>
                <w:bCs/>
                <w:kern w:val="0"/>
                <w:sz w:val="20"/>
                <w:lang w:val="en-GB" w:eastAsia="zh-CN"/>
                <w14:ligatures w14:val="none"/>
              </w:rPr>
            </w:pPr>
            <w:r w:rsidRPr="006B1C8A">
              <w:rPr>
                <w:rFonts w:ascii="Times" w:eastAsia="DengXian" w:hAnsi="Times" w:cs="Times New Roman"/>
                <w:b/>
                <w:bCs/>
                <w:kern w:val="0"/>
                <w:sz w:val="20"/>
                <w:lang w:val="en-GB" w:eastAsia="zh-CN"/>
                <w14:ligatures w14:val="none"/>
              </w:rPr>
              <w:t>Case 1</w:t>
            </w:r>
          </w:p>
        </w:tc>
        <w:tc>
          <w:tcPr>
            <w:tcW w:w="3880" w:type="dxa"/>
          </w:tcPr>
          <w:p w14:paraId="7C4DC08B" w14:textId="521AD693" w:rsidR="006B1C8A" w:rsidRPr="006B1C8A" w:rsidRDefault="006B1C8A" w:rsidP="006B1C8A">
            <w:pPr>
              <w:spacing w:after="0"/>
              <w:rPr>
                <w:rFonts w:ascii="Times" w:eastAsia="DengXian" w:hAnsi="Times" w:cs="Times New Roman"/>
                <w:b/>
                <w:bCs/>
                <w:kern w:val="0"/>
                <w:sz w:val="20"/>
                <w:lang w:val="en-GB" w:eastAsia="zh-CN"/>
                <w14:ligatures w14:val="none"/>
              </w:rPr>
            </w:pPr>
            <w:r w:rsidRPr="006B1C8A">
              <w:rPr>
                <w:rFonts w:ascii="Times" w:eastAsia="DengXian" w:hAnsi="Times" w:cs="Times New Roman"/>
                <w:b/>
                <w:bCs/>
                <w:color w:val="FF0000"/>
                <w:kern w:val="0"/>
                <w:sz w:val="20"/>
                <w:lang w:val="en-GB" w:eastAsia="zh-CN"/>
                <w14:ligatures w14:val="none"/>
              </w:rPr>
              <w:t>[Need to address</w:t>
            </w:r>
            <w:r w:rsidR="00496837">
              <w:rPr>
                <w:rFonts w:ascii="Times" w:eastAsia="DengXian" w:hAnsi="Times" w:cs="Times New Roman"/>
                <w:b/>
                <w:bCs/>
                <w:color w:val="FF0000"/>
                <w:kern w:val="0"/>
                <w:sz w:val="20"/>
                <w:lang w:val="en-GB" w:eastAsia="zh-CN"/>
                <w14:ligatures w14:val="none"/>
              </w:rPr>
              <w:t>,</w:t>
            </w:r>
            <w:r w:rsidRPr="006B1C8A">
              <w:rPr>
                <w:rFonts w:ascii="Times" w:eastAsia="DengXian" w:hAnsi="Times" w:cs="Times New Roman"/>
                <w:b/>
                <w:bCs/>
                <w:color w:val="FF0000"/>
                <w:kern w:val="0"/>
                <w:sz w:val="20"/>
                <w:lang w:val="en-GB" w:eastAsia="zh-CN"/>
                <w14:ligatures w14:val="none"/>
              </w:rPr>
              <w:t xml:space="preserve"> if Part B is sent from LMF to UE</w:t>
            </w:r>
            <w:r w:rsidR="0007175F">
              <w:rPr>
                <w:rFonts w:ascii="Times" w:eastAsia="DengXian" w:hAnsi="Times" w:cs="Times New Roman"/>
                <w:b/>
                <w:bCs/>
                <w:color w:val="FF0000"/>
                <w:kern w:val="0"/>
                <w:sz w:val="20"/>
                <w:lang w:val="en-GB" w:eastAsia="zh-CN"/>
                <w14:ligatures w14:val="none"/>
              </w:rPr>
              <w:t>. See section 4.1.2</w:t>
            </w:r>
            <w:r w:rsidRPr="006B1C8A">
              <w:rPr>
                <w:rFonts w:ascii="Times" w:eastAsia="DengXian" w:hAnsi="Times" w:cs="Times New Roman"/>
                <w:b/>
                <w:bCs/>
                <w:color w:val="FF0000"/>
                <w:kern w:val="0"/>
                <w:sz w:val="20"/>
                <w:lang w:val="en-GB" w:eastAsia="zh-CN"/>
                <w14:ligatures w14:val="none"/>
              </w:rPr>
              <w:t>]</w:t>
            </w:r>
          </w:p>
        </w:tc>
        <w:tc>
          <w:tcPr>
            <w:tcW w:w="6390" w:type="dxa"/>
          </w:tcPr>
          <w:p w14:paraId="4DE08B55" w14:textId="77777777" w:rsidR="006B1C8A" w:rsidRPr="006B1C8A" w:rsidRDefault="006B1C8A" w:rsidP="006B1C8A">
            <w:pPr>
              <w:spacing w:after="0"/>
              <w:rPr>
                <w:rFonts w:ascii="Times" w:eastAsia="DengXian" w:hAnsi="Times" w:cs="Times New Roman"/>
                <w:kern w:val="0"/>
                <w:sz w:val="20"/>
                <w:highlight w:val="green"/>
                <w:lang w:val="en-GB" w:eastAsia="zh-CN"/>
                <w14:ligatures w14:val="none"/>
              </w:rPr>
            </w:pPr>
            <w:r w:rsidRPr="006B1C8A">
              <w:rPr>
                <w:rFonts w:ascii="Times" w:eastAsia="DengXian" w:hAnsi="Times" w:cs="Times New Roman" w:hint="eastAsia"/>
                <w:kern w:val="0"/>
                <w:sz w:val="20"/>
                <w:highlight w:val="green"/>
                <w:lang w:val="en-GB" w:eastAsia="zh-CN"/>
                <w14:ligatures w14:val="none"/>
              </w:rPr>
              <w:t>Agreement</w:t>
            </w:r>
            <w:r w:rsidRPr="006B1C8A">
              <w:rPr>
                <w:rFonts w:ascii="Times" w:eastAsia="DengXian" w:hAnsi="Times" w:cs="Times New Roman"/>
                <w:kern w:val="0"/>
                <w:sz w:val="20"/>
                <w:lang w:val="en-GB" w:eastAsia="zh-CN"/>
                <w14:ligatures w14:val="none"/>
              </w:rPr>
              <w:t xml:space="preserve"> (RAN1#120)</w:t>
            </w:r>
          </w:p>
          <w:p w14:paraId="3A4E1904" w14:textId="77777777" w:rsidR="006B1C8A" w:rsidRPr="006B1C8A" w:rsidRDefault="006B1C8A" w:rsidP="006B1C8A">
            <w:pPr>
              <w:spacing w:after="0"/>
              <w:rPr>
                <w:rFonts w:ascii="Times" w:eastAsia="Batang" w:hAnsi="Times" w:cs="Times New Roman"/>
                <w:kern w:val="0"/>
                <w:sz w:val="20"/>
                <w:lang w:val="en-GB"/>
                <w14:ligatures w14:val="none"/>
              </w:rPr>
            </w:pPr>
            <w:r w:rsidRPr="006B1C8A">
              <w:rPr>
                <w:rFonts w:ascii="Times" w:eastAsia="Batang" w:hAnsi="Times" w:cs="Times New Roman"/>
                <w:kern w:val="0"/>
                <w:sz w:val="20"/>
                <w:lang w:val="en-GB"/>
                <w14:ligatures w14:val="none"/>
              </w:rPr>
              <w:t xml:space="preserve">For AI/ML based positioning Case 1, </w:t>
            </w:r>
            <w:r w:rsidRPr="006B1C8A">
              <w:rPr>
                <w:rFonts w:ascii="Times" w:eastAsia="DengXian" w:hAnsi="Times" w:cs="Times New Roman" w:hint="eastAsia"/>
                <w:kern w:val="0"/>
                <w:sz w:val="20"/>
                <w:lang w:val="en-GB" w:eastAsia="zh-CN"/>
                <w14:ligatures w14:val="none"/>
              </w:rPr>
              <w:t xml:space="preserve">from RAN1 perspective, </w:t>
            </w:r>
            <w:r w:rsidRPr="006B1C8A">
              <w:rPr>
                <w:rFonts w:ascii="Times" w:eastAsia="Batang" w:hAnsi="Times" w:cs="Times New Roman"/>
                <w:kern w:val="0"/>
                <w:sz w:val="20"/>
                <w:lang w:val="en-GB"/>
                <w14:ligatures w14:val="none"/>
              </w:rPr>
              <w:t xml:space="preserve">when the label data </w:t>
            </w:r>
            <w:r w:rsidRPr="006B1C8A">
              <w:rPr>
                <w:rFonts w:ascii="Times" w:eastAsia="DengXian" w:hAnsi="Times" w:cs="Times New Roman" w:hint="eastAsia"/>
                <w:kern w:val="0"/>
                <w:sz w:val="20"/>
                <w:lang w:val="en-GB" w:eastAsia="zh-CN"/>
                <w14:ligatures w14:val="none"/>
              </w:rPr>
              <w:t xml:space="preserve">of location is </w:t>
            </w:r>
            <w:r w:rsidRPr="006B1C8A">
              <w:rPr>
                <w:rFonts w:ascii="Times" w:eastAsia="Yu Gothic" w:hAnsi="Times" w:cs="DengXian"/>
                <w:kern w:val="0"/>
                <w:sz w:val="20"/>
                <w:lang w:val="en-GB"/>
                <w14:ligatures w14:val="none"/>
              </w:rPr>
              <w:t xml:space="preserve">generated by LMF and </w:t>
            </w:r>
            <w:r w:rsidRPr="006B1C8A">
              <w:rPr>
                <w:rFonts w:ascii="Times" w:eastAsia="Batang" w:hAnsi="Times" w:cs="Times New Roman"/>
                <w:kern w:val="0"/>
                <w:sz w:val="20"/>
                <w:lang w:val="en-GB"/>
                <w14:ligatures w14:val="none"/>
              </w:rPr>
              <w:t xml:space="preserve">transferred </w:t>
            </w:r>
            <w:r w:rsidRPr="006B1C8A">
              <w:rPr>
                <w:rFonts w:ascii="Times" w:eastAsia="DengXian" w:hAnsi="Times" w:cs="Times New Roman" w:hint="eastAsia"/>
                <w:kern w:val="0"/>
                <w:sz w:val="20"/>
                <w:lang w:val="en-GB" w:eastAsia="zh-CN"/>
                <w14:ligatures w14:val="none"/>
              </w:rPr>
              <w:t xml:space="preserve">from LMF </w:t>
            </w:r>
            <w:r w:rsidRPr="006B1C8A">
              <w:rPr>
                <w:rFonts w:ascii="Times" w:eastAsia="Batang" w:hAnsi="Times" w:cs="Times New Roman"/>
                <w:kern w:val="0"/>
                <w:sz w:val="20"/>
                <w:lang w:val="en-GB"/>
                <w14:ligatures w14:val="none"/>
              </w:rPr>
              <w:t xml:space="preserve">to UE, label and quality indicator of label </w:t>
            </w:r>
            <w:r w:rsidRPr="006B1C8A">
              <w:rPr>
                <w:rFonts w:ascii="Times" w:eastAsia="DengXian" w:hAnsi="Times" w:cs="Times New Roman" w:hint="eastAsia"/>
                <w:kern w:val="0"/>
                <w:sz w:val="20"/>
                <w:lang w:val="en-GB" w:eastAsia="zh-CN"/>
                <w14:ligatures w14:val="none"/>
              </w:rPr>
              <w:t>can be</w:t>
            </w:r>
            <w:r w:rsidRPr="006B1C8A">
              <w:rPr>
                <w:rFonts w:ascii="Times" w:eastAsia="Batang" w:hAnsi="Times" w:cs="Times New Roman"/>
                <w:kern w:val="0"/>
                <w:sz w:val="20"/>
                <w:lang w:val="en-GB"/>
                <w14:ligatures w14:val="none"/>
              </w:rPr>
              <w:t xml:space="preserve"> provided by reusing existing IEs. </w:t>
            </w:r>
          </w:p>
          <w:p w14:paraId="61227FD3" w14:textId="77777777" w:rsidR="006B1C8A" w:rsidRPr="006B1C8A" w:rsidRDefault="006B1C8A" w:rsidP="006B1C8A">
            <w:pPr>
              <w:numPr>
                <w:ilvl w:val="0"/>
                <w:numId w:val="135"/>
              </w:numPr>
              <w:tabs>
                <w:tab w:val="num" w:pos="0"/>
              </w:tabs>
              <w:suppressAutoHyphens/>
              <w:spacing w:after="80"/>
              <w:rPr>
                <w:rFonts w:ascii="Times" w:eastAsia="Batang" w:hAnsi="Times" w:cs="Times New Roman"/>
                <w:kern w:val="0"/>
                <w:sz w:val="20"/>
                <w:lang w:val="en-GB" w:eastAsia="x-none"/>
                <w14:ligatures w14:val="none"/>
              </w:rPr>
            </w:pPr>
            <w:r w:rsidRPr="006B1C8A">
              <w:rPr>
                <w:rFonts w:ascii="Times" w:eastAsia="Batang" w:hAnsi="Times" w:cs="Times New Roman"/>
                <w:kern w:val="0"/>
                <w:sz w:val="20"/>
                <w:lang w:val="en-GB" w:eastAsia="x-none"/>
                <w14:ligatures w14:val="none"/>
              </w:rPr>
              <w:t xml:space="preserve">From RAN1 perspective, the existing IE can </w:t>
            </w:r>
            <w:r w:rsidRPr="006B1C8A">
              <w:rPr>
                <w:rFonts w:ascii="Times" w:eastAsia="Batang" w:hAnsi="Times" w:cs="Times New Roman"/>
                <w:bCs/>
                <w:iCs/>
                <w:kern w:val="0"/>
                <w:sz w:val="20"/>
                <w:lang w:val="en-GB" w:eastAsia="x-none"/>
                <w14:ligatures w14:val="none"/>
              </w:rPr>
              <w:t xml:space="preserve">use one of the geographic shapes defined in TS 23.032. </w:t>
            </w:r>
            <w:r w:rsidRPr="006B1C8A">
              <w:rPr>
                <w:rFonts w:ascii="Times" w:eastAsia="Batang" w:hAnsi="Times" w:cs="Times New Roman"/>
                <w:kern w:val="0"/>
                <w:sz w:val="20"/>
                <w:lang w:val="en-GB" w:eastAsia="x-none"/>
                <w14:ligatures w14:val="none"/>
              </w:rPr>
              <w:t xml:space="preserve">The </w:t>
            </w:r>
            <w:r w:rsidRPr="006B1C8A">
              <w:rPr>
                <w:rFonts w:ascii="Times" w:eastAsia="DengXian" w:hAnsi="Times" w:cs="Times New Roman" w:hint="eastAsia"/>
                <w:kern w:val="0"/>
                <w:sz w:val="20"/>
                <w:lang w:val="en-GB" w:eastAsia="zh-CN"/>
                <w14:ligatures w14:val="none"/>
              </w:rPr>
              <w:t xml:space="preserve">location estimate </w:t>
            </w:r>
            <w:r w:rsidRPr="006B1C8A">
              <w:rPr>
                <w:rFonts w:ascii="Times" w:eastAsia="Batang" w:hAnsi="Times" w:cs="Times New Roman"/>
                <w:kern w:val="0"/>
                <w:sz w:val="20"/>
                <w:lang w:val="en-GB" w:eastAsia="x-none"/>
                <w14:ligatures w14:val="none"/>
              </w:rPr>
              <w:t>uncertainty and confidence (if included with the geographic shapes) can serve as quality indicator of the label.</w:t>
            </w:r>
          </w:p>
          <w:p w14:paraId="038EA589" w14:textId="77777777" w:rsidR="006B1C8A" w:rsidRPr="006B1C8A" w:rsidRDefault="006B1C8A" w:rsidP="006B1C8A">
            <w:pPr>
              <w:spacing w:after="0"/>
              <w:rPr>
                <w:rFonts w:ascii="Times" w:eastAsia="DengXian" w:hAnsi="Times" w:cs="Times New Roman"/>
                <w:b/>
                <w:bCs/>
                <w:kern w:val="0"/>
                <w:sz w:val="20"/>
                <w:lang w:val="en-GB" w:eastAsia="zh-CN"/>
                <w14:ligatures w14:val="none"/>
              </w:rPr>
            </w:pPr>
          </w:p>
        </w:tc>
      </w:tr>
      <w:tr w:rsidR="006B1C8A" w:rsidRPr="006B1C8A" w14:paraId="6519B3AD" w14:textId="77777777" w:rsidTr="006B1C8A">
        <w:tc>
          <w:tcPr>
            <w:tcW w:w="890" w:type="dxa"/>
          </w:tcPr>
          <w:p w14:paraId="1B761628" w14:textId="77777777" w:rsidR="006B1C8A" w:rsidRPr="006B1C8A" w:rsidRDefault="006B1C8A" w:rsidP="006B1C8A">
            <w:pPr>
              <w:spacing w:after="0"/>
              <w:rPr>
                <w:rFonts w:ascii="Times" w:eastAsia="DengXian" w:hAnsi="Times" w:cs="Times New Roman"/>
                <w:b/>
                <w:bCs/>
                <w:kern w:val="0"/>
                <w:sz w:val="20"/>
                <w:lang w:val="en-GB" w:eastAsia="zh-CN"/>
                <w14:ligatures w14:val="none"/>
              </w:rPr>
            </w:pPr>
            <w:r w:rsidRPr="006B1C8A">
              <w:rPr>
                <w:rFonts w:ascii="Times" w:eastAsia="DengXian" w:hAnsi="Times" w:cs="Times New Roman"/>
                <w:b/>
                <w:bCs/>
                <w:kern w:val="0"/>
                <w:sz w:val="20"/>
                <w:lang w:val="en-GB" w:eastAsia="zh-CN"/>
                <w14:ligatures w14:val="none"/>
              </w:rPr>
              <w:t>Case 3a</w:t>
            </w:r>
          </w:p>
        </w:tc>
        <w:tc>
          <w:tcPr>
            <w:tcW w:w="3880" w:type="dxa"/>
          </w:tcPr>
          <w:p w14:paraId="1C3CB03C" w14:textId="137A533E" w:rsidR="006B1C8A" w:rsidRPr="006B1C8A" w:rsidRDefault="006B1C8A" w:rsidP="006B1C8A">
            <w:pPr>
              <w:spacing w:after="0"/>
              <w:rPr>
                <w:rFonts w:ascii="Times" w:eastAsia="DengXian" w:hAnsi="Times" w:cs="Times New Roman"/>
                <w:b/>
                <w:bCs/>
                <w:kern w:val="0"/>
                <w:sz w:val="20"/>
                <w:lang w:val="en-GB" w:eastAsia="zh-CN"/>
                <w14:ligatures w14:val="none"/>
              </w:rPr>
            </w:pPr>
            <w:r w:rsidRPr="006B1C8A">
              <w:rPr>
                <w:rFonts w:ascii="Times" w:eastAsia="DengXian" w:hAnsi="Times" w:cs="Times New Roman"/>
                <w:b/>
                <w:bCs/>
                <w:color w:val="FF0000"/>
                <w:kern w:val="0"/>
                <w:sz w:val="20"/>
                <w:lang w:val="en-GB" w:eastAsia="zh-CN"/>
                <w14:ligatures w14:val="none"/>
              </w:rPr>
              <w:t>[Need to address</w:t>
            </w:r>
            <w:r>
              <w:rPr>
                <w:rFonts w:ascii="Times" w:eastAsia="DengXian" w:hAnsi="Times" w:cs="Times New Roman"/>
                <w:b/>
                <w:bCs/>
                <w:color w:val="FF0000"/>
                <w:kern w:val="0"/>
                <w:sz w:val="20"/>
                <w:lang w:val="en-GB" w:eastAsia="zh-CN"/>
                <w14:ligatures w14:val="none"/>
              </w:rPr>
              <w:t xml:space="preserve">. See section </w:t>
            </w:r>
            <w:r w:rsidRPr="006B1C8A">
              <w:rPr>
                <w:rFonts w:ascii="Times" w:eastAsia="DengXian" w:hAnsi="Times" w:cs="Times New Roman"/>
                <w:b/>
                <w:bCs/>
                <w:color w:val="FF0000"/>
                <w:kern w:val="0"/>
                <w:sz w:val="20"/>
                <w:lang w:val="en-GB" w:eastAsia="zh-CN"/>
                <w14:ligatures w14:val="none"/>
              </w:rPr>
              <w:t>4.1.</w:t>
            </w:r>
            <w:r w:rsidR="0007175F">
              <w:rPr>
                <w:rFonts w:ascii="Times" w:eastAsia="DengXian" w:hAnsi="Times" w:cs="Times New Roman"/>
                <w:b/>
                <w:bCs/>
                <w:color w:val="FF0000"/>
                <w:kern w:val="0"/>
                <w:sz w:val="20"/>
                <w:lang w:val="en-GB" w:eastAsia="zh-CN"/>
                <w14:ligatures w14:val="none"/>
              </w:rPr>
              <w:t>3</w:t>
            </w:r>
            <w:r w:rsidRPr="006B1C8A">
              <w:rPr>
                <w:rFonts w:ascii="Times" w:eastAsia="DengXian" w:hAnsi="Times" w:cs="Times New Roman"/>
                <w:b/>
                <w:bCs/>
                <w:color w:val="FF0000"/>
                <w:kern w:val="0"/>
                <w:sz w:val="20"/>
                <w:lang w:val="en-GB" w:eastAsia="zh-CN"/>
                <w14:ligatures w14:val="none"/>
              </w:rPr>
              <w:t>]</w:t>
            </w:r>
          </w:p>
        </w:tc>
        <w:tc>
          <w:tcPr>
            <w:tcW w:w="6390" w:type="dxa"/>
          </w:tcPr>
          <w:p w14:paraId="5F41AE02" w14:textId="77777777" w:rsidR="006B1C8A" w:rsidRPr="006B1C8A" w:rsidRDefault="006B1C8A" w:rsidP="006B1C8A">
            <w:pPr>
              <w:spacing w:after="0"/>
              <w:rPr>
                <w:rFonts w:ascii="Times" w:eastAsia="DengXian" w:hAnsi="Times" w:cs="Times New Roman"/>
                <w:kern w:val="0"/>
                <w:sz w:val="20"/>
                <w:highlight w:val="green"/>
                <w:lang w:val="en-GB" w:eastAsia="zh-CN"/>
                <w14:ligatures w14:val="none"/>
              </w:rPr>
            </w:pPr>
            <w:r w:rsidRPr="006B1C8A">
              <w:rPr>
                <w:rFonts w:ascii="Times" w:eastAsia="DengXian" w:hAnsi="Times" w:cs="Times New Roman"/>
                <w:kern w:val="0"/>
                <w:sz w:val="20"/>
                <w:highlight w:val="green"/>
                <w:lang w:val="en-GB" w:eastAsia="zh-CN"/>
                <w14:ligatures w14:val="none"/>
              </w:rPr>
              <w:t>Agreement</w:t>
            </w:r>
            <w:r w:rsidRPr="006B1C8A">
              <w:rPr>
                <w:rFonts w:ascii="Times" w:eastAsia="DengXian" w:hAnsi="Times" w:cs="Times New Roman"/>
                <w:kern w:val="0"/>
                <w:sz w:val="20"/>
                <w:lang w:val="en-GB" w:eastAsia="zh-CN"/>
                <w14:ligatures w14:val="none"/>
              </w:rPr>
              <w:t xml:space="preserve"> (RAN1#120bis)</w:t>
            </w:r>
          </w:p>
          <w:p w14:paraId="75BD761D" w14:textId="77777777" w:rsidR="006B1C8A" w:rsidRPr="006B1C8A" w:rsidRDefault="006B1C8A" w:rsidP="006B1C8A">
            <w:pPr>
              <w:spacing w:after="0"/>
              <w:rPr>
                <w:rFonts w:ascii="Times" w:eastAsia="Batang" w:hAnsi="Times" w:cs="Times New Roman"/>
                <w:kern w:val="0"/>
                <w:sz w:val="20"/>
                <w:szCs w:val="20"/>
                <w:lang w:val="en-GB"/>
                <w14:ligatures w14:val="none"/>
              </w:rPr>
            </w:pPr>
            <w:r w:rsidRPr="006B1C8A">
              <w:rPr>
                <w:rFonts w:ascii="Times" w:eastAsia="Batang" w:hAnsi="Times" w:cs="Times New Roman"/>
                <w:kern w:val="0"/>
                <w:sz w:val="20"/>
                <w:szCs w:val="20"/>
                <w:lang w:val="en-GB"/>
                <w14:ligatures w14:val="none"/>
              </w:rPr>
              <w:t xml:space="preserve">For training data collection of Part B in AI/ML based positioning Case 3a, </w:t>
            </w:r>
            <w:r w:rsidRPr="006B1C8A">
              <w:rPr>
                <w:rFonts w:ascii="Times" w:eastAsia="DengXian" w:hAnsi="Times" w:cs="Times New Roman"/>
                <w:kern w:val="0"/>
                <w:sz w:val="20"/>
                <w:szCs w:val="20"/>
                <w:lang w:val="en-GB" w:eastAsia="zh-CN"/>
                <w14:ligatures w14:val="none"/>
              </w:rPr>
              <w:t xml:space="preserve">for the case when Part B label includes </w:t>
            </w:r>
            <w:r w:rsidRPr="006B1C8A">
              <w:rPr>
                <w:rFonts w:ascii="Times" w:eastAsia="Batang" w:hAnsi="Times" w:cs="Times New Roman"/>
                <w:kern w:val="0"/>
                <w:sz w:val="20"/>
                <w:szCs w:val="20"/>
                <w:lang w:val="en-GB"/>
                <w14:ligatures w14:val="none"/>
              </w:rPr>
              <w:t xml:space="preserve">timing information, </w:t>
            </w:r>
            <w:r w:rsidRPr="006B1C8A">
              <w:rPr>
                <w:rFonts w:ascii="Times" w:eastAsia="DengXian" w:hAnsi="Times" w:cs="Times New Roman"/>
                <w:kern w:val="0"/>
                <w:sz w:val="20"/>
                <w:szCs w:val="20"/>
                <w:lang w:val="en-GB" w:eastAsia="zh-CN"/>
                <w14:ligatures w14:val="none"/>
              </w:rPr>
              <w:t>support the following</w:t>
            </w:r>
            <w:r w:rsidRPr="006B1C8A">
              <w:rPr>
                <w:rFonts w:ascii="Times" w:eastAsia="Batang" w:hAnsi="Times" w:cs="Times New Roman"/>
                <w:kern w:val="0"/>
                <w:sz w:val="20"/>
                <w:szCs w:val="20"/>
                <w:lang w:val="en-GB"/>
                <w14:ligatures w14:val="none"/>
              </w:rPr>
              <w:t xml:space="preserve"> for providing label and quality indicator of label, </w:t>
            </w:r>
          </w:p>
          <w:p w14:paraId="00692C40" w14:textId="77777777" w:rsidR="006B1C8A" w:rsidRPr="006B1C8A" w:rsidRDefault="006B1C8A" w:rsidP="006B1C8A">
            <w:pPr>
              <w:widowControl w:val="0"/>
              <w:numPr>
                <w:ilvl w:val="0"/>
                <w:numId w:val="42"/>
              </w:numPr>
              <w:tabs>
                <w:tab w:val="left" w:pos="0"/>
                <w:tab w:val="left" w:pos="720"/>
              </w:tabs>
              <w:suppressAutoHyphens/>
              <w:spacing w:after="60"/>
              <w:jc w:val="both"/>
              <w:rPr>
                <w:rFonts w:ascii="Times" w:eastAsia="Batang" w:hAnsi="Times" w:cs="Times"/>
                <w:kern w:val="0"/>
                <w:sz w:val="20"/>
                <w:szCs w:val="20"/>
                <w:lang w:val="en-GB"/>
                <w14:ligatures w14:val="none"/>
              </w:rPr>
            </w:pPr>
            <w:r w:rsidRPr="006B1C8A">
              <w:rPr>
                <w:rFonts w:ascii="Times" w:eastAsia="DengXian" w:hAnsi="Times" w:cs="Times"/>
                <w:kern w:val="0"/>
                <w:sz w:val="20"/>
                <w:szCs w:val="20"/>
                <w:lang w:val="en-GB" w:eastAsia="zh-CN"/>
                <w14:ligatures w14:val="none"/>
              </w:rPr>
              <w:t>T</w:t>
            </w:r>
            <w:r w:rsidRPr="006B1C8A">
              <w:rPr>
                <w:rFonts w:ascii="Times" w:eastAsia="Batang" w:hAnsi="Times" w:cs="Times"/>
                <w:kern w:val="0"/>
                <w:sz w:val="20"/>
                <w:szCs w:val="20"/>
                <w:lang w:val="en-GB" w:eastAsia="x-none"/>
                <w14:ligatures w14:val="none"/>
              </w:rPr>
              <w:t xml:space="preserve">he corresponding label is provided </w:t>
            </w:r>
            <w:r w:rsidRPr="006B1C8A">
              <w:rPr>
                <w:rFonts w:ascii="Times" w:eastAsia="DengXian" w:hAnsi="Times" w:cs="Times"/>
                <w:kern w:val="0"/>
                <w:sz w:val="20"/>
                <w:szCs w:val="20"/>
                <w:lang w:val="en-GB" w:eastAsia="x-none"/>
                <w14:ligatures w14:val="none"/>
              </w:rPr>
              <w:t xml:space="preserve">by LMF to gNB </w:t>
            </w:r>
            <w:r w:rsidRPr="006B1C8A">
              <w:rPr>
                <w:rFonts w:ascii="Times" w:eastAsia="Batang" w:hAnsi="Times" w:cs="Times"/>
                <w:kern w:val="0"/>
                <w:sz w:val="20"/>
                <w:szCs w:val="20"/>
                <w:lang w:val="en-GB" w:eastAsia="x-none"/>
                <w14:ligatures w14:val="none"/>
              </w:rPr>
              <w:t xml:space="preserve">in the format of timing </w:t>
            </w:r>
            <w:r w:rsidRPr="006B1C8A">
              <w:rPr>
                <w:rFonts w:ascii="Times" w:eastAsia="DengXian" w:hAnsi="Times" w:cs="Times"/>
                <w:kern w:val="0"/>
                <w:sz w:val="20"/>
                <w:szCs w:val="20"/>
                <w:lang w:val="en-GB" w:eastAsia="zh-CN"/>
                <w14:ligatures w14:val="none"/>
              </w:rPr>
              <w:t>information</w:t>
            </w:r>
            <w:r w:rsidRPr="006B1C8A">
              <w:rPr>
                <w:rFonts w:ascii="Times" w:eastAsia="Batang" w:hAnsi="Times" w:cs="Times"/>
                <w:kern w:val="0"/>
                <w:sz w:val="20"/>
                <w:szCs w:val="20"/>
                <w:lang w:val="en-GB" w:eastAsia="x-none"/>
                <w14:ligatures w14:val="none"/>
              </w:rPr>
              <w:t>. “Timing M</w:t>
            </w:r>
            <w:r w:rsidRPr="006B1C8A">
              <w:rPr>
                <w:rFonts w:ascii="Times" w:eastAsia="Batang" w:hAnsi="Times" w:cs="Times"/>
                <w:kern w:val="0"/>
                <w:sz w:val="20"/>
                <w:szCs w:val="20"/>
                <w:lang w:val="en-GB"/>
                <w14:ligatures w14:val="none"/>
              </w:rPr>
              <w:t>easurement Quality” in 38.455 can serve as quality indicator of the label.</w:t>
            </w:r>
          </w:p>
          <w:p w14:paraId="5DD35483" w14:textId="77777777" w:rsidR="006B1C8A" w:rsidRPr="006B1C8A" w:rsidRDefault="006B1C8A" w:rsidP="006B1C8A">
            <w:pPr>
              <w:spacing w:after="0"/>
              <w:rPr>
                <w:rFonts w:ascii="Times" w:eastAsia="Batang" w:hAnsi="Times" w:cs="Times New Roman"/>
                <w:kern w:val="0"/>
                <w:sz w:val="20"/>
                <w:szCs w:val="20"/>
                <w:lang w:val="en-GB"/>
                <w14:ligatures w14:val="none"/>
              </w:rPr>
            </w:pPr>
            <w:r w:rsidRPr="006B1C8A">
              <w:rPr>
                <w:rFonts w:ascii="Times" w:eastAsia="Batang" w:hAnsi="Times" w:cs="Times New Roman"/>
                <w:kern w:val="0"/>
                <w:sz w:val="20"/>
                <w:szCs w:val="20"/>
                <w:lang w:val="en-GB"/>
                <w14:ligatures w14:val="none"/>
              </w:rPr>
              <w:t>Note: It is assumed that user data privacy of non-PRU UE is preserved.</w:t>
            </w:r>
          </w:p>
          <w:p w14:paraId="0F5E0773" w14:textId="77777777" w:rsidR="006B1C8A" w:rsidRPr="006B1C8A" w:rsidRDefault="006B1C8A" w:rsidP="006B1C8A">
            <w:pPr>
              <w:spacing w:after="0"/>
              <w:rPr>
                <w:rFonts w:ascii="Times" w:eastAsia="DengXian" w:hAnsi="Times" w:cs="Times New Roman"/>
                <w:kern w:val="0"/>
                <w:sz w:val="20"/>
                <w:lang w:val="en-GB" w:eastAsia="zh-CN"/>
                <w14:ligatures w14:val="none"/>
              </w:rPr>
            </w:pPr>
          </w:p>
          <w:p w14:paraId="2550912F" w14:textId="77777777" w:rsidR="006B1C8A" w:rsidRPr="006B1C8A" w:rsidRDefault="006B1C8A" w:rsidP="006B1C8A">
            <w:pPr>
              <w:spacing w:after="0"/>
              <w:rPr>
                <w:rFonts w:ascii="Times" w:eastAsia="DengXian" w:hAnsi="Times" w:cs="Times New Roman"/>
                <w:b/>
                <w:bCs/>
                <w:kern w:val="0"/>
                <w:sz w:val="20"/>
                <w:lang w:val="en-GB" w:eastAsia="zh-CN"/>
                <w14:ligatures w14:val="none"/>
              </w:rPr>
            </w:pPr>
          </w:p>
          <w:p w14:paraId="1EDE79B7" w14:textId="77777777" w:rsidR="006B1C8A" w:rsidRPr="006B1C8A" w:rsidRDefault="006B1C8A" w:rsidP="006B1C8A">
            <w:pPr>
              <w:spacing w:after="0"/>
              <w:rPr>
                <w:rFonts w:ascii="Times" w:eastAsia="DengXian" w:hAnsi="Times" w:cs="Times New Roman"/>
                <w:kern w:val="0"/>
                <w:sz w:val="20"/>
                <w:lang w:val="en-GB" w:eastAsia="zh-CN"/>
                <w14:ligatures w14:val="none"/>
              </w:rPr>
            </w:pPr>
            <w:r w:rsidRPr="006B1C8A">
              <w:rPr>
                <w:rFonts w:ascii="Times" w:eastAsia="DengXian" w:hAnsi="Times" w:cs="Times New Roman"/>
                <w:kern w:val="0"/>
                <w:sz w:val="20"/>
                <w:lang w:val="en-GB" w:eastAsia="zh-CN"/>
                <w14:ligatures w14:val="none"/>
              </w:rPr>
              <w:t>Conclusion (RAN1#120bis)</w:t>
            </w:r>
          </w:p>
          <w:p w14:paraId="57F01973" w14:textId="77777777" w:rsidR="006B1C8A" w:rsidRPr="006B1C8A" w:rsidRDefault="006B1C8A" w:rsidP="006B1C8A">
            <w:pPr>
              <w:spacing w:after="0"/>
              <w:rPr>
                <w:rFonts w:ascii="Times" w:eastAsia="Batang" w:hAnsi="Times" w:cs="Times New Roman"/>
                <w:kern w:val="0"/>
                <w:sz w:val="20"/>
                <w:lang w:val="en-GB"/>
                <w14:ligatures w14:val="none"/>
              </w:rPr>
            </w:pPr>
            <w:r w:rsidRPr="006B1C8A">
              <w:rPr>
                <w:rFonts w:ascii="Times" w:eastAsia="Batang" w:hAnsi="Times" w:cs="Times New Roman"/>
                <w:kern w:val="0"/>
                <w:sz w:val="20"/>
                <w:lang w:val="en-GB"/>
                <w14:ligatures w14:val="none"/>
              </w:rPr>
              <w:t>For training data collection of Part B in AI/ML based positioning Case 3a,</w:t>
            </w:r>
            <w:r w:rsidRPr="006B1C8A">
              <w:rPr>
                <w:rFonts w:ascii="Times" w:eastAsia="DengXian" w:hAnsi="Times" w:cs="Times New Roman"/>
                <w:kern w:val="0"/>
                <w:sz w:val="20"/>
                <w:lang w:val="en-GB" w:eastAsia="zh-CN"/>
                <w14:ligatures w14:val="none"/>
              </w:rPr>
              <w:t xml:space="preserve"> for the case when Part B label includes</w:t>
            </w:r>
            <w:r w:rsidRPr="006B1C8A">
              <w:rPr>
                <w:rFonts w:ascii="Times" w:eastAsia="Batang" w:hAnsi="Times" w:cs="Times New Roman"/>
                <w:kern w:val="0"/>
                <w:sz w:val="20"/>
                <w:lang w:val="en-GB"/>
                <w14:ligatures w14:val="none"/>
              </w:rPr>
              <w:t xml:space="preserve"> the LOS/NLOS indicator, </w:t>
            </w:r>
          </w:p>
          <w:p w14:paraId="310D44EB" w14:textId="77777777" w:rsidR="006B1C8A" w:rsidRPr="006B1C8A" w:rsidRDefault="006B1C8A" w:rsidP="006B1C8A">
            <w:pPr>
              <w:widowControl w:val="0"/>
              <w:numPr>
                <w:ilvl w:val="0"/>
                <w:numId w:val="42"/>
              </w:numPr>
              <w:tabs>
                <w:tab w:val="left" w:pos="0"/>
                <w:tab w:val="left" w:pos="720"/>
              </w:tabs>
              <w:suppressAutoHyphens/>
              <w:spacing w:after="60"/>
              <w:jc w:val="both"/>
              <w:rPr>
                <w:rFonts w:ascii="Times" w:eastAsia="DengXian" w:hAnsi="Times" w:cs="Times New Roman"/>
                <w:b/>
                <w:bCs/>
                <w:kern w:val="0"/>
                <w:sz w:val="20"/>
                <w:lang w:val="en-GB" w:eastAsia="zh-CN"/>
                <w14:ligatures w14:val="none"/>
              </w:rPr>
            </w:pPr>
            <w:r w:rsidRPr="006B1C8A">
              <w:rPr>
                <w:rFonts w:ascii="Times" w:eastAsia="Batang" w:hAnsi="Times" w:cs="Times"/>
                <w:kern w:val="0"/>
                <w:lang w:val="en-GB" w:eastAsia="x-none"/>
                <w14:ligatures w14:val="none"/>
              </w:rPr>
              <w:t xml:space="preserve">The corresponding label </w:t>
            </w:r>
            <w:r w:rsidRPr="006B1C8A">
              <w:rPr>
                <w:rFonts w:ascii="Times" w:eastAsia="DengXian" w:hAnsi="Times" w:cs="Times"/>
                <w:kern w:val="0"/>
                <w:lang w:val="en-GB" w:eastAsia="zh-CN"/>
                <w14:ligatures w14:val="none"/>
              </w:rPr>
              <w:t>is</w:t>
            </w:r>
            <w:r w:rsidRPr="006B1C8A">
              <w:rPr>
                <w:rFonts w:ascii="Times" w:eastAsia="Batang" w:hAnsi="Times" w:cs="Times"/>
                <w:kern w:val="0"/>
                <w:lang w:val="en-GB" w:eastAsia="x-none"/>
                <w14:ligatures w14:val="none"/>
              </w:rPr>
              <w:t xml:space="preserve"> provided from LMF to the gNB by </w:t>
            </w:r>
            <w:r w:rsidRPr="006B1C8A">
              <w:rPr>
                <w:rFonts w:ascii="Times" w:eastAsia="Batang" w:hAnsi="Times" w:cs="Times"/>
                <w:kern w:val="0"/>
                <w:lang w:val="en-GB" w:eastAsia="x-none"/>
                <w14:ligatures w14:val="none"/>
              </w:rPr>
              <w:lastRenderedPageBreak/>
              <w:t xml:space="preserve">using the existing IE LOS-NLOS-Indicator-r17. There is no need of a separate field for quality indicator of LOS/NLOS indicator. </w:t>
            </w:r>
          </w:p>
        </w:tc>
      </w:tr>
      <w:tr w:rsidR="006B1C8A" w:rsidRPr="006B1C8A" w14:paraId="4B722D70" w14:textId="77777777" w:rsidTr="006B1C8A">
        <w:tc>
          <w:tcPr>
            <w:tcW w:w="890" w:type="dxa"/>
          </w:tcPr>
          <w:p w14:paraId="260ED88E" w14:textId="77777777" w:rsidR="006B1C8A" w:rsidRPr="006B1C8A" w:rsidRDefault="006B1C8A" w:rsidP="006B1C8A">
            <w:pPr>
              <w:spacing w:after="0"/>
              <w:rPr>
                <w:rFonts w:ascii="Times" w:eastAsia="DengXian" w:hAnsi="Times" w:cs="Times New Roman"/>
                <w:b/>
                <w:bCs/>
                <w:kern w:val="0"/>
                <w:sz w:val="20"/>
                <w:lang w:val="en-GB" w:eastAsia="zh-CN"/>
                <w14:ligatures w14:val="none"/>
              </w:rPr>
            </w:pPr>
            <w:r w:rsidRPr="006B1C8A">
              <w:rPr>
                <w:rFonts w:ascii="Times" w:eastAsia="DengXian" w:hAnsi="Times" w:cs="Times New Roman"/>
                <w:b/>
                <w:bCs/>
                <w:kern w:val="0"/>
                <w:sz w:val="20"/>
                <w:lang w:val="en-GB" w:eastAsia="zh-CN"/>
                <w14:ligatures w14:val="none"/>
              </w:rPr>
              <w:lastRenderedPageBreak/>
              <w:t>Case 3b</w:t>
            </w:r>
          </w:p>
        </w:tc>
        <w:tc>
          <w:tcPr>
            <w:tcW w:w="3880" w:type="dxa"/>
          </w:tcPr>
          <w:p w14:paraId="229677DC" w14:textId="40BC3862" w:rsidR="006B1C8A" w:rsidRPr="006B1C8A" w:rsidRDefault="006B1C8A" w:rsidP="006B1C8A">
            <w:pPr>
              <w:spacing w:after="0"/>
              <w:rPr>
                <w:rFonts w:ascii="Times" w:eastAsia="DengXian" w:hAnsi="Times" w:cs="Times New Roman"/>
                <w:b/>
                <w:bCs/>
                <w:kern w:val="0"/>
                <w:sz w:val="20"/>
                <w:lang w:val="en-GB" w:eastAsia="zh-CN"/>
                <w14:ligatures w14:val="none"/>
              </w:rPr>
            </w:pPr>
            <w:r w:rsidRPr="006B1C8A">
              <w:rPr>
                <w:rFonts w:ascii="Times" w:eastAsia="DengXian" w:hAnsi="Times" w:cs="Times New Roman"/>
                <w:b/>
                <w:bCs/>
                <w:color w:val="FF0000"/>
                <w:kern w:val="0"/>
                <w:sz w:val="20"/>
                <w:lang w:val="en-GB" w:eastAsia="zh-CN"/>
                <w14:ligatures w14:val="none"/>
              </w:rPr>
              <w:t>[Need to address</w:t>
            </w:r>
            <w:r w:rsidR="0007175F">
              <w:rPr>
                <w:rFonts w:ascii="Times" w:eastAsia="DengXian" w:hAnsi="Times" w:cs="Times New Roman"/>
                <w:b/>
                <w:bCs/>
                <w:color w:val="FF0000"/>
                <w:kern w:val="0"/>
                <w:sz w:val="20"/>
                <w:lang w:val="en-GB" w:eastAsia="zh-CN"/>
                <w14:ligatures w14:val="none"/>
              </w:rPr>
              <w:t xml:space="preserve">. See section </w:t>
            </w:r>
            <w:r w:rsidR="0007175F" w:rsidRPr="006B1C8A">
              <w:rPr>
                <w:rFonts w:ascii="Times" w:eastAsia="DengXian" w:hAnsi="Times" w:cs="Times New Roman"/>
                <w:b/>
                <w:bCs/>
                <w:color w:val="FF0000"/>
                <w:kern w:val="0"/>
                <w:sz w:val="20"/>
                <w:lang w:val="en-GB" w:eastAsia="zh-CN"/>
                <w14:ligatures w14:val="none"/>
              </w:rPr>
              <w:t>4.1.</w:t>
            </w:r>
            <w:r w:rsidR="00742EB4">
              <w:rPr>
                <w:rFonts w:ascii="Times" w:eastAsia="DengXian" w:hAnsi="Times" w:cs="Times New Roman"/>
                <w:b/>
                <w:bCs/>
                <w:color w:val="FF0000"/>
                <w:kern w:val="0"/>
                <w:sz w:val="20"/>
                <w:lang w:val="en-GB" w:eastAsia="zh-CN"/>
                <w14:ligatures w14:val="none"/>
              </w:rPr>
              <w:t>4</w:t>
            </w:r>
            <w:r w:rsidRPr="006B1C8A">
              <w:rPr>
                <w:rFonts w:ascii="Times" w:eastAsia="DengXian" w:hAnsi="Times" w:cs="Times New Roman"/>
                <w:b/>
                <w:bCs/>
                <w:color w:val="FF0000"/>
                <w:kern w:val="0"/>
                <w:sz w:val="20"/>
                <w:lang w:val="en-GB" w:eastAsia="zh-CN"/>
                <w14:ligatures w14:val="none"/>
              </w:rPr>
              <w:t>]</w:t>
            </w:r>
          </w:p>
        </w:tc>
        <w:tc>
          <w:tcPr>
            <w:tcW w:w="6390" w:type="dxa"/>
          </w:tcPr>
          <w:p w14:paraId="0180F636" w14:textId="1AC866E8" w:rsidR="006B1C8A" w:rsidRPr="006B1C8A" w:rsidRDefault="006B1C8A" w:rsidP="006B1C8A">
            <w:pPr>
              <w:widowControl w:val="0"/>
              <w:tabs>
                <w:tab w:val="left" w:pos="0"/>
                <w:tab w:val="left" w:pos="720"/>
              </w:tabs>
              <w:suppressAutoHyphens/>
              <w:spacing w:after="0"/>
              <w:jc w:val="both"/>
              <w:rPr>
                <w:rFonts w:ascii="Times" w:eastAsia="DengXian" w:hAnsi="Times" w:cs="Times New Roman"/>
                <w:b/>
                <w:bCs/>
                <w:kern w:val="0"/>
                <w:sz w:val="20"/>
                <w:lang w:val="en-GB" w:eastAsia="zh-CN"/>
                <w14:ligatures w14:val="none"/>
              </w:rPr>
            </w:pPr>
            <w:r w:rsidRPr="006B1C8A">
              <w:rPr>
                <w:rFonts w:ascii="Times" w:eastAsia="DengXian" w:hAnsi="Times" w:cs="Times New Roman"/>
                <w:b/>
                <w:bCs/>
                <w:color w:val="FF0000"/>
                <w:kern w:val="0"/>
                <w:sz w:val="20"/>
                <w:lang w:val="en-GB" w:eastAsia="zh-CN"/>
                <w14:ligatures w14:val="none"/>
              </w:rPr>
              <w:t>[Need to address</w:t>
            </w:r>
            <w:r w:rsidR="0007175F">
              <w:rPr>
                <w:rFonts w:ascii="Times" w:eastAsia="DengXian" w:hAnsi="Times" w:cs="Times New Roman"/>
                <w:b/>
                <w:bCs/>
                <w:color w:val="FF0000"/>
                <w:kern w:val="0"/>
                <w:sz w:val="20"/>
                <w:lang w:val="en-GB" w:eastAsia="zh-CN"/>
                <w14:ligatures w14:val="none"/>
              </w:rPr>
              <w:t xml:space="preserve">. See section </w:t>
            </w:r>
            <w:r w:rsidR="0007175F" w:rsidRPr="006B1C8A">
              <w:rPr>
                <w:rFonts w:ascii="Times" w:eastAsia="DengXian" w:hAnsi="Times" w:cs="Times New Roman"/>
                <w:b/>
                <w:bCs/>
                <w:color w:val="FF0000"/>
                <w:kern w:val="0"/>
                <w:sz w:val="20"/>
                <w:lang w:val="en-GB" w:eastAsia="zh-CN"/>
                <w14:ligatures w14:val="none"/>
              </w:rPr>
              <w:t>4.1.</w:t>
            </w:r>
            <w:r w:rsidR="00742EB4">
              <w:rPr>
                <w:rFonts w:ascii="Times" w:eastAsia="DengXian" w:hAnsi="Times" w:cs="Times New Roman"/>
                <w:b/>
                <w:bCs/>
                <w:color w:val="FF0000"/>
                <w:kern w:val="0"/>
                <w:sz w:val="20"/>
                <w:lang w:val="en-GB" w:eastAsia="zh-CN"/>
                <w14:ligatures w14:val="none"/>
              </w:rPr>
              <w:t>5</w:t>
            </w:r>
            <w:r w:rsidRPr="006B1C8A">
              <w:rPr>
                <w:rFonts w:ascii="Times" w:eastAsia="DengXian" w:hAnsi="Times" w:cs="Times New Roman"/>
                <w:b/>
                <w:bCs/>
                <w:color w:val="FF0000"/>
                <w:kern w:val="0"/>
                <w:sz w:val="20"/>
                <w:lang w:val="en-GB" w:eastAsia="zh-CN"/>
                <w14:ligatures w14:val="none"/>
              </w:rPr>
              <w:t>]</w:t>
            </w:r>
          </w:p>
        </w:tc>
      </w:tr>
    </w:tbl>
    <w:p w14:paraId="5530AE69" w14:textId="77777777" w:rsidR="00297994" w:rsidRPr="00297994" w:rsidRDefault="00297994" w:rsidP="00297994">
      <w:pPr>
        <w:spacing w:after="0"/>
        <w:rPr>
          <w:rFonts w:ascii="Times" w:eastAsia="DengXian" w:hAnsi="Times" w:cs="Times New Roman"/>
          <w:b/>
          <w:bCs/>
          <w:kern w:val="0"/>
          <w:sz w:val="20"/>
          <w:lang w:val="en-GB" w:eastAsia="zh-CN"/>
          <w14:ligatures w14:val="none"/>
        </w:rPr>
      </w:pPr>
    </w:p>
    <w:p w14:paraId="46586244" w14:textId="77777777" w:rsidR="002B0605" w:rsidRPr="00EB39F1" w:rsidRDefault="002B0605" w:rsidP="008C59A2">
      <w:pPr>
        <w:pStyle w:val="Heading3"/>
      </w:pPr>
      <w:bookmarkStart w:id="2023" w:name="_Toc197710468"/>
      <w:r w:rsidRPr="00EB39F1">
        <w:t>Quality indicator of Part A</w:t>
      </w:r>
      <w:r>
        <w:t xml:space="preserve"> for Case 3b</w:t>
      </w:r>
      <w:bookmarkEnd w:id="2023"/>
    </w:p>
    <w:p w14:paraId="6ACA99E9" w14:textId="39590817" w:rsidR="002B0605" w:rsidRDefault="002B0605" w:rsidP="002B0605">
      <w:r>
        <w:t xml:space="preserve">For Case 3b, the </w:t>
      </w:r>
      <w:r w:rsidRPr="00EB39F1">
        <w:t xml:space="preserve">existing IEs can </w:t>
      </w:r>
      <w:r>
        <w:t xml:space="preserve">be used to </w:t>
      </w:r>
      <w:r w:rsidRPr="00EB39F1">
        <w:t xml:space="preserve">provide the </w:t>
      </w:r>
      <w:r>
        <w:t xml:space="preserve">quality indicator of Part A. This is similar to the measurement report, where </w:t>
      </w:r>
      <w:r w:rsidRPr="00EB39F1">
        <w:t>the measurement report includes (optionally) the measurement quality for a measurement</w:t>
      </w:r>
      <w:r>
        <w:t>, and i</w:t>
      </w:r>
      <w:r w:rsidRPr="00EB39F1">
        <w:t xml:space="preserve">f that measurement is a multipath measurement, the quality applies for all paths in the report. </w:t>
      </w:r>
    </w:p>
    <w:p w14:paraId="797F7461" w14:textId="69FD4AA0" w:rsidR="002B0605" w:rsidRPr="00EB39F1" w:rsidRDefault="002B0605" w:rsidP="002B0605">
      <w:r>
        <w:t>Moreover, the quality indicator can be understood to provide quality information for the entire channel measurement, including the case where Part A contains power information in addition to timing information.</w:t>
      </w:r>
    </w:p>
    <w:p w14:paraId="29A0AD71" w14:textId="3B9A0952" w:rsidR="002B0605" w:rsidRPr="00EB39F1" w:rsidRDefault="002B0605" w:rsidP="002B0605">
      <w:pPr>
        <w:pStyle w:val="Proposal"/>
      </w:pPr>
      <w:bookmarkStart w:id="2024" w:name="_Toc197710686"/>
      <w:r w:rsidRPr="00EB39F1">
        <w:t xml:space="preserve">For AI/ML based positioning </w:t>
      </w:r>
      <w:r w:rsidR="009977D9">
        <w:t>C</w:t>
      </w:r>
      <w:r w:rsidRPr="00EB39F1">
        <w:t xml:space="preserve">ase 3b, </w:t>
      </w:r>
      <w:r w:rsidR="00F44455" w:rsidRPr="00F44455">
        <w:t>IE “Timing Measurement Quality” in 38.455</w:t>
      </w:r>
      <w:r w:rsidR="00F44455">
        <w:t xml:space="preserve"> is reused to provide quality indicator for the entire measurement report.</w:t>
      </w:r>
      <w:bookmarkEnd w:id="2024"/>
    </w:p>
    <w:p w14:paraId="540C9F77" w14:textId="77777777" w:rsidR="009977D9" w:rsidRDefault="002B0605" w:rsidP="002B0605">
      <w:pPr>
        <w:pStyle w:val="Proposal"/>
        <w:numPr>
          <w:ilvl w:val="1"/>
          <w:numId w:val="2"/>
        </w:numPr>
      </w:pPr>
      <w:bookmarkStart w:id="2025" w:name="_Toc197710687"/>
      <w:r w:rsidRPr="00EB39F1">
        <w:t>One quality indicator of timing measurement is generated for the entire channel measurement associated with a TRP, i.e., one quality indicator for the list of path or sample measurement values.</w:t>
      </w:r>
      <w:bookmarkEnd w:id="2025"/>
      <w:r w:rsidR="009977D9">
        <w:t xml:space="preserve"> </w:t>
      </w:r>
    </w:p>
    <w:p w14:paraId="142A99CD" w14:textId="76DB3EFE" w:rsidR="002B0605" w:rsidRPr="00EB39F1" w:rsidRDefault="009977D9" w:rsidP="002B0605">
      <w:pPr>
        <w:pStyle w:val="Proposal"/>
        <w:numPr>
          <w:ilvl w:val="1"/>
          <w:numId w:val="2"/>
        </w:numPr>
      </w:pPr>
      <w:bookmarkStart w:id="2026" w:name="_Toc197710688"/>
      <w:r>
        <w:t>There is no need of a separate quality indicator for power information if the channel measurement includes power information in addition to timing information.</w:t>
      </w:r>
      <w:bookmarkEnd w:id="2026"/>
    </w:p>
    <w:p w14:paraId="5C3A50B2" w14:textId="77777777" w:rsidR="002B0605" w:rsidRDefault="002B0605" w:rsidP="002B0605"/>
    <w:p w14:paraId="55BC3031" w14:textId="0F9D7778" w:rsidR="00805AF4" w:rsidRPr="00EB39F1" w:rsidRDefault="00805AF4" w:rsidP="008C59A2">
      <w:pPr>
        <w:pStyle w:val="Heading3"/>
      </w:pPr>
      <w:bookmarkStart w:id="2027" w:name="_Toc197710469"/>
      <w:r>
        <w:t>Time stamp</w:t>
      </w:r>
      <w:r w:rsidRPr="00EB39F1">
        <w:t xml:space="preserve"> </w:t>
      </w:r>
      <w:r>
        <w:t>of</w:t>
      </w:r>
      <w:r w:rsidRPr="00EB39F1">
        <w:t xml:space="preserve"> </w:t>
      </w:r>
      <w:r>
        <w:t>Part B for C</w:t>
      </w:r>
      <w:r w:rsidRPr="00EB39F1">
        <w:t>ase 1</w:t>
      </w:r>
      <w:bookmarkEnd w:id="2027"/>
    </w:p>
    <w:p w14:paraId="14EC3792" w14:textId="2CA889BE" w:rsidR="00805AF4" w:rsidRDefault="00C86DF0" w:rsidP="002B0605">
      <w:r>
        <w:t>For Case 1, i</w:t>
      </w:r>
      <w:r w:rsidR="00805AF4">
        <w:t xml:space="preserve">f </w:t>
      </w:r>
      <w:r w:rsidR="00805AF4" w:rsidRPr="00805AF4">
        <w:t>the label data of location is generated by LMF and transferred from LMF to UE,</w:t>
      </w:r>
      <w:r w:rsidR="00805AF4">
        <w:t xml:space="preserve"> a time stamp needs to be attached to Part B.</w:t>
      </w:r>
    </w:p>
    <w:p w14:paraId="196CBB58" w14:textId="6E11996B" w:rsidR="00C72525" w:rsidRDefault="00805AF4" w:rsidP="00C72525">
      <w:pPr>
        <w:tabs>
          <w:tab w:val="left" w:pos="0"/>
        </w:tabs>
      </w:pPr>
      <w:r>
        <w:t>Existing IEs can be used to represent the time stamp.</w:t>
      </w:r>
      <w:r w:rsidR="00C72525">
        <w:t xml:space="preserve"> </w:t>
      </w:r>
      <w:r w:rsidR="00C72525" w:rsidRPr="00EB39F1">
        <w:t xml:space="preserve">To </w:t>
      </w:r>
      <w:r w:rsidR="00C72525">
        <w:t>avoid</w:t>
      </w:r>
      <w:r w:rsidR="00C72525" w:rsidRPr="00EB39F1">
        <w:t xml:space="preserve"> ambiguity, the report should always include measurement time whenever the reporting periodicity is too large for the reported measurement to be unambiguously mapped to a time instant using only SFN/slot numbers. </w:t>
      </w:r>
      <w:r w:rsidR="00C86DF0">
        <w:t>Therefore, f</w:t>
      </w:r>
      <w:r w:rsidR="00C72525">
        <w:t xml:space="preserve">or signaling from LMF to UE, in addition to the SFN, the time stamp should </w:t>
      </w:r>
      <w:r w:rsidR="00C72525" w:rsidRPr="00C72525">
        <w:t>include the existing IE UTCTime (e.g., for utc-time-r16) in TS 37.355 (i.e., not a choice between SF</w:t>
      </w:r>
      <w:r w:rsidR="00C72525">
        <w:t>N</w:t>
      </w:r>
      <w:r w:rsidR="00C72525" w:rsidRPr="00C72525">
        <w:t xml:space="preserve"> and UTCTime)</w:t>
      </w:r>
      <w:r w:rsidR="00C72525">
        <w:t xml:space="preserve"> to avoid ambiguity.</w:t>
      </w:r>
    </w:p>
    <w:p w14:paraId="2152B299" w14:textId="77777777" w:rsidR="00C72525" w:rsidRPr="00EB39F1" w:rsidRDefault="00C72525" w:rsidP="00C72525">
      <w:r w:rsidRPr="00EB39F1">
        <w:t>Regarding the time stamp resolution, several different granularities exist in current specifications, for example:</w:t>
      </w:r>
    </w:p>
    <w:p w14:paraId="7C9A5E50" w14:textId="77777777" w:rsidR="00C72525" w:rsidRPr="00EB39F1" w:rsidRDefault="00C72525" w:rsidP="00C72525">
      <w:pPr>
        <w:pStyle w:val="ListParagraph"/>
        <w:numPr>
          <w:ilvl w:val="1"/>
          <w:numId w:val="2"/>
        </w:numPr>
      </w:pPr>
      <w:r w:rsidRPr="00EB39F1">
        <w:t>LPP:</w:t>
      </w:r>
    </w:p>
    <w:p w14:paraId="49210EE2" w14:textId="77777777" w:rsidR="00C72525" w:rsidRPr="00EB39F1" w:rsidRDefault="00C72525" w:rsidP="00C72525">
      <w:pPr>
        <w:pStyle w:val="ListParagraph"/>
        <w:numPr>
          <w:ilvl w:val="2"/>
          <w:numId w:val="2"/>
        </w:numPr>
      </w:pPr>
      <w:r w:rsidRPr="00EB39F1">
        <w:rPr>
          <w:i/>
          <w:iCs/>
        </w:rPr>
        <w:t>UTCTime</w:t>
      </w:r>
      <w:r w:rsidRPr="00EB39F1">
        <w:t xml:space="preserve"> with a granularity of seconds;</w:t>
      </w:r>
    </w:p>
    <w:p w14:paraId="1444DCA1" w14:textId="77777777" w:rsidR="00C72525" w:rsidRPr="00EB39F1" w:rsidRDefault="00C72525" w:rsidP="00C72525">
      <w:pPr>
        <w:pStyle w:val="ListParagraph"/>
        <w:numPr>
          <w:ilvl w:val="2"/>
          <w:numId w:val="2"/>
        </w:numPr>
      </w:pPr>
      <w:r w:rsidRPr="00EB39F1">
        <w:rPr>
          <w:rFonts w:ascii="Arial" w:hAnsi="Arial" w:cs="Arial"/>
          <w:i/>
          <w:snapToGrid w:val="0"/>
          <w:kern w:val="0"/>
          <w:sz w:val="18"/>
          <w:szCs w:val="18"/>
          <w14:ligatures w14:val="none"/>
        </w:rPr>
        <w:t xml:space="preserve">utcTime-ms </w:t>
      </w:r>
      <w:r w:rsidRPr="00EB39F1">
        <w:t>with a granularity of milliseconds;</w:t>
      </w:r>
    </w:p>
    <w:p w14:paraId="30D0CEE0" w14:textId="77777777" w:rsidR="00C72525" w:rsidRPr="00EB39F1" w:rsidRDefault="00C72525" w:rsidP="00C72525">
      <w:pPr>
        <w:pStyle w:val="ListParagraph"/>
        <w:numPr>
          <w:ilvl w:val="1"/>
          <w:numId w:val="2"/>
        </w:numPr>
      </w:pPr>
      <w:r w:rsidRPr="00EB39F1">
        <w:t>“Measurement time” with a granularity of 1 /2**32 second.</w:t>
      </w:r>
    </w:p>
    <w:p w14:paraId="559D3EAA" w14:textId="77777777" w:rsidR="00C72525" w:rsidRPr="00EB39F1" w:rsidRDefault="00C72525" w:rsidP="00C72525">
      <w:r w:rsidRPr="00EB39F1">
        <w:t>In our view, there is no need to align to a same granularity for time stamp of Part A and Part B, and existing IEs can be reused. Regarding how close the stamped time should be between Part A and B so that they can be paired, this is likely related to the positioning accuracy requirement, UE speed, and also related to the implementation of training data collection entity and model training entity. From RAN1 perspective, there is no need to impose any restriction on how to perform the pairing using the time stamps, including the allowed time difference between Part A/B so that they can be paired.</w:t>
      </w:r>
    </w:p>
    <w:p w14:paraId="383EE11E" w14:textId="77777777" w:rsidR="00790150" w:rsidRPr="00EB39F1" w:rsidRDefault="00790150" w:rsidP="00790150">
      <w:pPr>
        <w:rPr>
          <w:b/>
          <w:bCs/>
          <w:u w:val="single"/>
        </w:rPr>
      </w:pPr>
      <w:r w:rsidRPr="00EB39F1">
        <w:rPr>
          <w:b/>
          <w:bCs/>
          <w:u w:val="single"/>
        </w:rPr>
        <w:t>For reference, existing signaling in 37.355 (LPP):</w:t>
      </w:r>
    </w:p>
    <w:tbl>
      <w:tblPr>
        <w:tblStyle w:val="TableGrid"/>
        <w:tblW w:w="10795" w:type="dxa"/>
        <w:tblLayout w:type="fixed"/>
        <w:tblLook w:val="04A0" w:firstRow="1" w:lastRow="0" w:firstColumn="1" w:lastColumn="0" w:noHBand="0" w:noVBand="1"/>
      </w:tblPr>
      <w:tblGrid>
        <w:gridCol w:w="1975"/>
        <w:gridCol w:w="8820"/>
      </w:tblGrid>
      <w:tr w:rsidR="00790150" w:rsidRPr="00EB39F1" w14:paraId="6AE04CCE" w14:textId="77777777">
        <w:tc>
          <w:tcPr>
            <w:tcW w:w="1975" w:type="dxa"/>
          </w:tcPr>
          <w:p w14:paraId="141D53F0" w14:textId="77777777" w:rsidR="00790150" w:rsidRPr="00EB39F1" w:rsidRDefault="00790150">
            <w:r w:rsidRPr="00EB39F1">
              <w:lastRenderedPageBreak/>
              <w:t>NR DL-TDOA Positioning</w:t>
            </w:r>
          </w:p>
        </w:tc>
        <w:tc>
          <w:tcPr>
            <w:tcW w:w="8820" w:type="dxa"/>
          </w:tcPr>
          <w:p w14:paraId="4429E153" w14:textId="77777777" w:rsidR="00790150" w:rsidRPr="00EB39F1" w:rsidRDefault="00790150">
            <w:pPr>
              <w:pStyle w:val="PL"/>
              <w:rPr>
                <w:snapToGrid w:val="0"/>
                <w:lang w:val="en-US"/>
              </w:rPr>
            </w:pPr>
            <w:r w:rsidRPr="00EB39F1">
              <w:rPr>
                <w:snapToGrid w:val="0"/>
                <w:lang w:val="en-US"/>
              </w:rPr>
              <w:t>NR-DL-TDOA-LocationInformation-r16 ::= SEQUENCE {</w:t>
            </w:r>
          </w:p>
          <w:p w14:paraId="15B5FD67" w14:textId="77777777" w:rsidR="00790150" w:rsidRPr="00EB39F1" w:rsidRDefault="00790150">
            <w:pPr>
              <w:pStyle w:val="PL"/>
              <w:rPr>
                <w:snapToGrid w:val="0"/>
                <w:color w:val="FF0000"/>
                <w:lang w:val="en-US"/>
              </w:rPr>
            </w:pPr>
            <w:r w:rsidRPr="00EB39F1">
              <w:rPr>
                <w:snapToGrid w:val="0"/>
                <w:lang w:val="en-US"/>
              </w:rPr>
              <w:tab/>
            </w:r>
            <w:r w:rsidRPr="00EB39F1">
              <w:rPr>
                <w:snapToGrid w:val="0"/>
                <w:color w:val="FF0000"/>
                <w:lang w:val="en-US"/>
              </w:rPr>
              <w:t>measurementReferenceTime-r16</w:t>
            </w:r>
            <w:r w:rsidRPr="00EB39F1">
              <w:rPr>
                <w:snapToGrid w:val="0"/>
                <w:color w:val="FF0000"/>
                <w:lang w:val="en-US"/>
              </w:rPr>
              <w:tab/>
              <w:t>CHOICE {</w:t>
            </w:r>
          </w:p>
          <w:p w14:paraId="01C72081" w14:textId="77777777" w:rsidR="00790150" w:rsidRPr="00EB39F1" w:rsidRDefault="00790150">
            <w:pPr>
              <w:pStyle w:val="PL"/>
              <w:rPr>
                <w:snapToGrid w:val="0"/>
                <w:color w:val="FF0000"/>
                <w:lang w:val="en-US"/>
              </w:rPr>
            </w:pPr>
            <w:r w:rsidRPr="00EB39F1">
              <w:rPr>
                <w:snapToGrid w:val="0"/>
                <w:color w:val="FF0000"/>
                <w:lang w:val="en-US"/>
              </w:rPr>
              <w:tab/>
            </w:r>
            <w:r w:rsidRPr="00EB39F1">
              <w:rPr>
                <w:snapToGrid w:val="0"/>
                <w:color w:val="FF0000"/>
                <w:lang w:val="en-US"/>
              </w:rPr>
              <w:tab/>
            </w:r>
            <w:r w:rsidRPr="00EB39F1">
              <w:rPr>
                <w:snapToGrid w:val="0"/>
                <w:color w:val="FF0000"/>
                <w:lang w:val="en-US"/>
              </w:rPr>
              <w:tab/>
              <w:t>systemFrameNumber-r16</w:t>
            </w:r>
            <w:r w:rsidRPr="00EB39F1">
              <w:rPr>
                <w:snapToGrid w:val="0"/>
                <w:color w:val="FF0000"/>
                <w:lang w:val="en-US"/>
              </w:rPr>
              <w:tab/>
            </w:r>
            <w:r w:rsidRPr="00EB39F1">
              <w:rPr>
                <w:snapToGrid w:val="0"/>
                <w:color w:val="FF0000"/>
                <w:lang w:val="en-US"/>
              </w:rPr>
              <w:tab/>
            </w:r>
            <w:r w:rsidRPr="00EB39F1">
              <w:rPr>
                <w:snapToGrid w:val="0"/>
                <w:color w:val="FF0000"/>
                <w:lang w:val="en-US"/>
              </w:rPr>
              <w:tab/>
              <w:t>NR-TimeStamp-r16,</w:t>
            </w:r>
          </w:p>
          <w:p w14:paraId="4F369E4C" w14:textId="77777777" w:rsidR="00790150" w:rsidRPr="00EB39F1" w:rsidRDefault="00790150">
            <w:pPr>
              <w:pStyle w:val="PL"/>
              <w:rPr>
                <w:snapToGrid w:val="0"/>
                <w:color w:val="FF0000"/>
                <w:lang w:val="en-US"/>
              </w:rPr>
            </w:pPr>
            <w:r w:rsidRPr="00EB39F1">
              <w:rPr>
                <w:snapToGrid w:val="0"/>
                <w:color w:val="FF0000"/>
                <w:lang w:val="en-US"/>
              </w:rPr>
              <w:tab/>
            </w:r>
            <w:r w:rsidRPr="00EB39F1">
              <w:rPr>
                <w:snapToGrid w:val="0"/>
                <w:color w:val="FF0000"/>
                <w:lang w:val="en-US"/>
              </w:rPr>
              <w:tab/>
            </w:r>
            <w:r w:rsidRPr="00EB39F1">
              <w:rPr>
                <w:snapToGrid w:val="0"/>
                <w:color w:val="FF0000"/>
                <w:lang w:val="en-US"/>
              </w:rPr>
              <w:tab/>
              <w:t>utc-time-r16</w:t>
            </w:r>
            <w:r w:rsidRPr="00EB39F1">
              <w:rPr>
                <w:snapToGrid w:val="0"/>
                <w:color w:val="FF0000"/>
                <w:lang w:val="en-US"/>
              </w:rPr>
              <w:tab/>
            </w:r>
            <w:r w:rsidRPr="00EB39F1">
              <w:rPr>
                <w:snapToGrid w:val="0"/>
                <w:color w:val="FF0000"/>
                <w:lang w:val="en-US"/>
              </w:rPr>
              <w:tab/>
            </w:r>
            <w:r w:rsidRPr="00EB39F1">
              <w:rPr>
                <w:snapToGrid w:val="0"/>
                <w:color w:val="FF0000"/>
                <w:lang w:val="en-US"/>
              </w:rPr>
              <w:tab/>
            </w:r>
            <w:r w:rsidRPr="00EB39F1">
              <w:rPr>
                <w:snapToGrid w:val="0"/>
                <w:color w:val="FF0000"/>
                <w:lang w:val="en-US"/>
              </w:rPr>
              <w:tab/>
            </w:r>
            <w:r w:rsidRPr="00EB39F1">
              <w:rPr>
                <w:snapToGrid w:val="0"/>
                <w:color w:val="FF0000"/>
                <w:lang w:val="en-US"/>
              </w:rPr>
              <w:tab/>
              <w:t>UTCTime,</w:t>
            </w:r>
          </w:p>
          <w:p w14:paraId="7D63B49B" w14:textId="77777777" w:rsidR="00790150" w:rsidRPr="00EB39F1" w:rsidRDefault="00790150">
            <w:pPr>
              <w:pStyle w:val="PL"/>
              <w:rPr>
                <w:snapToGrid w:val="0"/>
                <w:lang w:val="en-US"/>
              </w:rPr>
            </w:pPr>
            <w:r w:rsidRPr="00EB39F1">
              <w:rPr>
                <w:snapToGrid w:val="0"/>
                <w:lang w:val="en-US"/>
              </w:rPr>
              <w:tab/>
            </w:r>
            <w:r w:rsidRPr="00EB39F1">
              <w:rPr>
                <w:snapToGrid w:val="0"/>
                <w:lang w:val="en-US"/>
              </w:rPr>
              <w:tab/>
            </w:r>
            <w:r w:rsidRPr="00EB39F1">
              <w:rPr>
                <w:snapToGrid w:val="0"/>
                <w:lang w:val="en-US"/>
              </w:rPr>
              <w:tab/>
              <w:t>…</w:t>
            </w:r>
          </w:p>
          <w:p w14:paraId="75149DD5" w14:textId="77777777" w:rsidR="00790150" w:rsidRPr="00EB39F1" w:rsidRDefault="00790150">
            <w:pPr>
              <w:pStyle w:val="PL"/>
              <w:rPr>
                <w:snapToGrid w:val="0"/>
                <w:lang w:val="en-US"/>
              </w:rPr>
            </w:pPr>
            <w:r w:rsidRPr="00EB39F1">
              <w:rPr>
                <w:snapToGrid w:val="0"/>
                <w:lang w:val="en-US"/>
              </w:rPr>
              <w:tab/>
            </w:r>
            <w:r w:rsidRPr="00EB39F1">
              <w:rPr>
                <w:snapToGrid w:val="0"/>
                <w:lang w:val="en-US"/>
              </w:rPr>
              <w:tab/>
            </w:r>
            <w:r w:rsidRPr="00EB39F1">
              <w:rPr>
                <w:snapToGrid w:val="0"/>
                <w:lang w:val="en-US"/>
              </w:rPr>
              <w:tab/>
              <w:t>}</w:t>
            </w:r>
            <w:r w:rsidRPr="00EB39F1">
              <w:rPr>
                <w:snapToGrid w:val="0"/>
                <w:lang w:val="en-US"/>
              </w:rPr>
              <w:tab/>
            </w:r>
            <w:r w:rsidRPr="00EB39F1">
              <w:rPr>
                <w:snapToGrid w:val="0"/>
                <w:lang w:val="en-US"/>
              </w:rPr>
              <w:tab/>
            </w:r>
            <w:r w:rsidRPr="00EB39F1">
              <w:rPr>
                <w:snapToGrid w:val="0"/>
                <w:lang w:val="en-US"/>
              </w:rPr>
              <w:tab/>
            </w:r>
            <w:r w:rsidRPr="00EB39F1">
              <w:rPr>
                <w:snapToGrid w:val="0"/>
                <w:lang w:val="en-US"/>
              </w:rPr>
              <w:tab/>
            </w:r>
            <w:r w:rsidRPr="00EB39F1">
              <w:rPr>
                <w:snapToGrid w:val="0"/>
                <w:lang w:val="en-US"/>
              </w:rPr>
              <w:tab/>
            </w:r>
            <w:r w:rsidRPr="00EB39F1">
              <w:rPr>
                <w:snapToGrid w:val="0"/>
                <w:lang w:val="en-US"/>
              </w:rPr>
              <w:tab/>
            </w:r>
            <w:r w:rsidRPr="00EB39F1">
              <w:rPr>
                <w:snapToGrid w:val="0"/>
                <w:lang w:val="en-US"/>
              </w:rPr>
              <w:tab/>
            </w:r>
            <w:r w:rsidRPr="00EB39F1">
              <w:rPr>
                <w:snapToGrid w:val="0"/>
                <w:lang w:val="en-US"/>
              </w:rPr>
              <w:tab/>
            </w:r>
            <w:r w:rsidRPr="00EB39F1">
              <w:rPr>
                <w:snapToGrid w:val="0"/>
                <w:lang w:val="en-US"/>
              </w:rPr>
              <w:tab/>
            </w:r>
            <w:r w:rsidRPr="00EB39F1">
              <w:rPr>
                <w:snapToGrid w:val="0"/>
                <w:lang w:val="en-US"/>
              </w:rPr>
              <w:tab/>
            </w:r>
            <w:r w:rsidRPr="00EB39F1">
              <w:rPr>
                <w:snapToGrid w:val="0"/>
                <w:lang w:val="en-US"/>
              </w:rPr>
              <w:tab/>
            </w:r>
            <w:r w:rsidRPr="00EB39F1">
              <w:rPr>
                <w:snapToGrid w:val="0"/>
                <w:lang w:val="en-US"/>
              </w:rPr>
              <w:tab/>
            </w:r>
            <w:r w:rsidRPr="00EB39F1">
              <w:rPr>
                <w:snapToGrid w:val="0"/>
                <w:lang w:val="en-US"/>
              </w:rPr>
              <w:tab/>
            </w:r>
            <w:r w:rsidRPr="00EB39F1">
              <w:rPr>
                <w:snapToGrid w:val="0"/>
                <w:lang w:val="en-US"/>
              </w:rPr>
              <w:tab/>
            </w:r>
            <w:r w:rsidRPr="00EB39F1">
              <w:rPr>
                <w:snapToGrid w:val="0"/>
                <w:lang w:val="en-US"/>
              </w:rPr>
              <w:tab/>
              <w:t>OPTIONAL,</w:t>
            </w: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145"/>
            </w:tblGrid>
            <w:tr w:rsidR="00790150" w:rsidRPr="00EB39F1" w14:paraId="44448DFC" w14:textId="77777777">
              <w:trPr>
                <w:cantSplit/>
              </w:trPr>
              <w:tc>
                <w:tcPr>
                  <w:tcW w:w="8145" w:type="dxa"/>
                </w:tcPr>
                <w:p w14:paraId="32F7FA94" w14:textId="77777777" w:rsidR="00790150" w:rsidRPr="00EB39F1" w:rsidRDefault="00790150">
                  <w:pPr>
                    <w:pStyle w:val="TAL"/>
                    <w:keepNext w:val="0"/>
                    <w:keepLines w:val="0"/>
                    <w:widowControl w:val="0"/>
                    <w:rPr>
                      <w:b/>
                      <w:bCs/>
                      <w:i/>
                      <w:iCs/>
                      <w:lang w:val="en-US"/>
                    </w:rPr>
                  </w:pPr>
                  <w:r w:rsidRPr="00EB39F1">
                    <w:rPr>
                      <w:b/>
                      <w:bCs/>
                      <w:i/>
                      <w:iCs/>
                      <w:lang w:val="en-US"/>
                    </w:rPr>
                    <w:t>measurementReferenceTime</w:t>
                  </w:r>
                </w:p>
                <w:p w14:paraId="6E54BF87" w14:textId="77777777" w:rsidR="00790150" w:rsidRPr="00EB39F1" w:rsidRDefault="00790150">
                  <w:pPr>
                    <w:pStyle w:val="TAL"/>
                    <w:keepNext w:val="0"/>
                    <w:keepLines w:val="0"/>
                    <w:widowControl w:val="0"/>
                    <w:rPr>
                      <w:lang w:val="en-US"/>
                    </w:rPr>
                  </w:pPr>
                  <w:r w:rsidRPr="00EB39F1">
                    <w:rPr>
                      <w:lang w:val="en-US"/>
                    </w:rPr>
                    <w:t>This field specifies the time for which the location estimate is</w:t>
                  </w:r>
                  <w:r w:rsidRPr="00EB39F1">
                    <w:rPr>
                      <w:snapToGrid w:val="0"/>
                      <w:lang w:val="en-US"/>
                    </w:rPr>
                    <w:t xml:space="preserve"> valid.</w:t>
                  </w:r>
                </w:p>
              </w:tc>
            </w:tr>
          </w:tbl>
          <w:p w14:paraId="1507E4C6" w14:textId="77777777" w:rsidR="00790150" w:rsidRPr="00EB39F1" w:rsidRDefault="00790150"/>
        </w:tc>
      </w:tr>
      <w:tr w:rsidR="00790150" w:rsidRPr="00EB39F1" w14:paraId="627FDB5F" w14:textId="77777777">
        <w:tc>
          <w:tcPr>
            <w:tcW w:w="1975" w:type="dxa"/>
          </w:tcPr>
          <w:p w14:paraId="39EF629D" w14:textId="77777777" w:rsidR="00790150" w:rsidRPr="00EB39F1" w:rsidRDefault="00790150">
            <w:r w:rsidRPr="00EB39F1">
              <w:t>NR DL-AoD Positioning</w:t>
            </w:r>
          </w:p>
        </w:tc>
        <w:tc>
          <w:tcPr>
            <w:tcW w:w="8820" w:type="dxa"/>
          </w:tcPr>
          <w:p w14:paraId="2FA6EA8B" w14:textId="77777777" w:rsidR="00790150" w:rsidRPr="00EB39F1" w:rsidRDefault="00790150">
            <w:pPr>
              <w:pStyle w:val="PL"/>
              <w:rPr>
                <w:snapToGrid w:val="0"/>
                <w:lang w:val="en-US"/>
              </w:rPr>
            </w:pPr>
            <w:r w:rsidRPr="00EB39F1">
              <w:rPr>
                <w:snapToGrid w:val="0"/>
                <w:lang w:val="en-US"/>
              </w:rPr>
              <w:t>NR-DL-AoD-LocationInformation-r16 ::= SEQUENCE {</w:t>
            </w:r>
          </w:p>
          <w:p w14:paraId="3180913E" w14:textId="77777777" w:rsidR="00790150" w:rsidRPr="00EB39F1" w:rsidRDefault="00790150">
            <w:pPr>
              <w:pStyle w:val="PL"/>
              <w:rPr>
                <w:snapToGrid w:val="0"/>
                <w:color w:val="FF0000"/>
                <w:lang w:val="en-US"/>
              </w:rPr>
            </w:pPr>
            <w:r w:rsidRPr="00EB39F1">
              <w:rPr>
                <w:snapToGrid w:val="0"/>
                <w:lang w:val="en-US"/>
              </w:rPr>
              <w:tab/>
            </w:r>
            <w:r w:rsidRPr="00EB39F1">
              <w:rPr>
                <w:snapToGrid w:val="0"/>
                <w:color w:val="FF0000"/>
                <w:lang w:val="en-US"/>
              </w:rPr>
              <w:t>measurementReferenceTime-r16</w:t>
            </w:r>
            <w:r w:rsidRPr="00EB39F1">
              <w:rPr>
                <w:snapToGrid w:val="0"/>
                <w:color w:val="FF0000"/>
                <w:lang w:val="en-US"/>
              </w:rPr>
              <w:tab/>
            </w:r>
            <w:r w:rsidRPr="00EB39F1">
              <w:rPr>
                <w:snapToGrid w:val="0"/>
                <w:color w:val="FF0000"/>
                <w:lang w:val="en-US"/>
              </w:rPr>
              <w:tab/>
              <w:t>CHOICE {</w:t>
            </w:r>
          </w:p>
          <w:p w14:paraId="2C50BA96" w14:textId="77777777" w:rsidR="00790150" w:rsidRPr="00EB39F1" w:rsidRDefault="00790150">
            <w:pPr>
              <w:pStyle w:val="PL"/>
              <w:rPr>
                <w:snapToGrid w:val="0"/>
                <w:color w:val="FF0000"/>
                <w:lang w:val="en-US"/>
              </w:rPr>
            </w:pPr>
            <w:r w:rsidRPr="00EB39F1">
              <w:rPr>
                <w:snapToGrid w:val="0"/>
                <w:color w:val="FF0000"/>
                <w:lang w:val="en-US"/>
              </w:rPr>
              <w:tab/>
            </w:r>
            <w:r w:rsidRPr="00EB39F1">
              <w:rPr>
                <w:snapToGrid w:val="0"/>
                <w:color w:val="FF0000"/>
                <w:lang w:val="en-US"/>
              </w:rPr>
              <w:tab/>
            </w:r>
            <w:r w:rsidRPr="00EB39F1">
              <w:rPr>
                <w:snapToGrid w:val="0"/>
                <w:color w:val="FF0000"/>
                <w:lang w:val="en-US"/>
              </w:rPr>
              <w:tab/>
              <w:t>sfn-time-r16</w:t>
            </w:r>
            <w:r w:rsidRPr="00EB39F1">
              <w:rPr>
                <w:snapToGrid w:val="0"/>
                <w:color w:val="FF0000"/>
                <w:lang w:val="en-US"/>
              </w:rPr>
              <w:tab/>
            </w:r>
            <w:r w:rsidRPr="00EB39F1">
              <w:rPr>
                <w:snapToGrid w:val="0"/>
                <w:color w:val="FF0000"/>
                <w:lang w:val="en-US"/>
              </w:rPr>
              <w:tab/>
            </w:r>
            <w:r w:rsidRPr="00EB39F1">
              <w:rPr>
                <w:snapToGrid w:val="0"/>
                <w:color w:val="FF0000"/>
                <w:lang w:val="en-US"/>
              </w:rPr>
              <w:tab/>
            </w:r>
            <w:r w:rsidRPr="00EB39F1">
              <w:rPr>
                <w:snapToGrid w:val="0"/>
                <w:color w:val="FF0000"/>
                <w:lang w:val="en-US"/>
              </w:rPr>
              <w:tab/>
            </w:r>
            <w:r w:rsidRPr="00EB39F1">
              <w:rPr>
                <w:snapToGrid w:val="0"/>
                <w:color w:val="FF0000"/>
                <w:lang w:val="en-US"/>
              </w:rPr>
              <w:tab/>
              <w:t>NR-TimeStamp-r16,</w:t>
            </w:r>
          </w:p>
          <w:p w14:paraId="3012D5C6" w14:textId="77777777" w:rsidR="00790150" w:rsidRPr="00EB39F1" w:rsidRDefault="00790150">
            <w:pPr>
              <w:pStyle w:val="PL"/>
              <w:rPr>
                <w:snapToGrid w:val="0"/>
                <w:lang w:val="en-US"/>
              </w:rPr>
            </w:pPr>
            <w:r w:rsidRPr="00EB39F1">
              <w:rPr>
                <w:snapToGrid w:val="0"/>
                <w:color w:val="FF0000"/>
                <w:lang w:val="en-US"/>
              </w:rPr>
              <w:tab/>
            </w:r>
            <w:r w:rsidRPr="00EB39F1">
              <w:rPr>
                <w:snapToGrid w:val="0"/>
                <w:color w:val="FF0000"/>
                <w:lang w:val="en-US"/>
              </w:rPr>
              <w:tab/>
            </w:r>
            <w:r w:rsidRPr="00EB39F1">
              <w:rPr>
                <w:snapToGrid w:val="0"/>
                <w:color w:val="FF0000"/>
                <w:lang w:val="en-US"/>
              </w:rPr>
              <w:tab/>
              <w:t>utc-time-r16</w:t>
            </w:r>
            <w:r w:rsidRPr="00EB39F1">
              <w:rPr>
                <w:snapToGrid w:val="0"/>
                <w:color w:val="FF0000"/>
                <w:lang w:val="en-US"/>
              </w:rPr>
              <w:tab/>
            </w:r>
            <w:r w:rsidRPr="00EB39F1">
              <w:rPr>
                <w:snapToGrid w:val="0"/>
                <w:color w:val="FF0000"/>
                <w:lang w:val="en-US"/>
              </w:rPr>
              <w:tab/>
            </w:r>
            <w:r w:rsidRPr="00EB39F1">
              <w:rPr>
                <w:snapToGrid w:val="0"/>
                <w:color w:val="FF0000"/>
                <w:lang w:val="en-US"/>
              </w:rPr>
              <w:tab/>
            </w:r>
            <w:r w:rsidRPr="00EB39F1">
              <w:rPr>
                <w:snapToGrid w:val="0"/>
                <w:color w:val="FF0000"/>
                <w:lang w:val="en-US"/>
              </w:rPr>
              <w:tab/>
            </w:r>
            <w:r w:rsidRPr="00EB39F1">
              <w:rPr>
                <w:snapToGrid w:val="0"/>
                <w:color w:val="FF0000"/>
                <w:lang w:val="en-US"/>
              </w:rPr>
              <w:tab/>
              <w:t>UTCTime,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790150" w:rsidRPr="00EB39F1" w14:paraId="05ABE674" w14:textId="77777777">
              <w:trPr>
                <w:cantSplit/>
              </w:trPr>
              <w:tc>
                <w:tcPr>
                  <w:tcW w:w="9639" w:type="dxa"/>
                </w:tcPr>
                <w:p w14:paraId="5D9FD921" w14:textId="77777777" w:rsidR="00790150" w:rsidRPr="00EB39F1" w:rsidRDefault="00790150">
                  <w:pPr>
                    <w:pStyle w:val="TAL"/>
                    <w:keepNext w:val="0"/>
                    <w:keepLines w:val="0"/>
                    <w:widowControl w:val="0"/>
                    <w:rPr>
                      <w:b/>
                      <w:bCs/>
                      <w:i/>
                      <w:iCs/>
                      <w:lang w:val="en-US"/>
                    </w:rPr>
                  </w:pPr>
                  <w:r w:rsidRPr="00EB39F1">
                    <w:rPr>
                      <w:b/>
                      <w:bCs/>
                      <w:i/>
                      <w:iCs/>
                      <w:lang w:val="en-US"/>
                    </w:rPr>
                    <w:t>measurementReferenceTime</w:t>
                  </w:r>
                </w:p>
                <w:p w14:paraId="5859BCC6" w14:textId="77777777" w:rsidR="00790150" w:rsidRPr="00EB39F1" w:rsidRDefault="00790150">
                  <w:pPr>
                    <w:pStyle w:val="TAL"/>
                    <w:keepNext w:val="0"/>
                    <w:keepLines w:val="0"/>
                    <w:widowControl w:val="0"/>
                    <w:rPr>
                      <w:lang w:val="en-US"/>
                    </w:rPr>
                  </w:pPr>
                  <w:r w:rsidRPr="00EB39F1">
                    <w:rPr>
                      <w:lang w:val="en-US"/>
                    </w:rPr>
                    <w:t>This field specifies the time for which the location estimate is</w:t>
                  </w:r>
                  <w:r w:rsidRPr="00EB39F1">
                    <w:rPr>
                      <w:snapToGrid w:val="0"/>
                      <w:lang w:val="en-US"/>
                    </w:rPr>
                    <w:t xml:space="preserve"> valid.</w:t>
                  </w:r>
                </w:p>
              </w:tc>
            </w:tr>
          </w:tbl>
          <w:p w14:paraId="2EB4A08C" w14:textId="77777777" w:rsidR="00790150" w:rsidRPr="00EB39F1" w:rsidRDefault="00790150">
            <w:pPr>
              <w:pStyle w:val="PL"/>
              <w:rPr>
                <w:snapToGrid w:val="0"/>
                <w:lang w:val="en-US"/>
              </w:rPr>
            </w:pPr>
          </w:p>
        </w:tc>
      </w:tr>
    </w:tbl>
    <w:p w14:paraId="5E0FB469" w14:textId="77777777" w:rsidR="00790150" w:rsidRPr="00EB39F1" w:rsidRDefault="00790150" w:rsidP="00790150"/>
    <w:p w14:paraId="1B890560" w14:textId="77777777" w:rsidR="00790150" w:rsidRPr="00EB39F1" w:rsidRDefault="00790150" w:rsidP="007901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B39F1">
        <w:rPr>
          <w:rFonts w:ascii="Courier New" w:hAnsi="Courier New"/>
          <w:noProof/>
          <w:snapToGrid w:val="0"/>
          <w:sz w:val="16"/>
        </w:rPr>
        <w:t>UTC-Time-r15 ::= SEQUENCE {</w:t>
      </w:r>
    </w:p>
    <w:p w14:paraId="729FF68F" w14:textId="77777777" w:rsidR="00790150" w:rsidRPr="00EB39F1" w:rsidRDefault="00790150" w:rsidP="007901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B39F1">
        <w:rPr>
          <w:rFonts w:ascii="Courier New" w:hAnsi="Courier New"/>
          <w:noProof/>
          <w:snapToGrid w:val="0"/>
          <w:sz w:val="16"/>
        </w:rPr>
        <w:tab/>
        <w:t>utcTime-r15</w:t>
      </w:r>
      <w:r w:rsidRPr="00EB39F1">
        <w:rPr>
          <w:rFonts w:ascii="Courier New" w:hAnsi="Courier New"/>
          <w:noProof/>
          <w:snapToGrid w:val="0"/>
          <w:sz w:val="16"/>
        </w:rPr>
        <w:tab/>
      </w:r>
      <w:r w:rsidRPr="00EB39F1">
        <w:rPr>
          <w:rFonts w:ascii="Courier New" w:hAnsi="Courier New"/>
          <w:noProof/>
          <w:snapToGrid w:val="0"/>
          <w:sz w:val="16"/>
        </w:rPr>
        <w:tab/>
      </w:r>
      <w:r w:rsidRPr="00EB39F1">
        <w:rPr>
          <w:rFonts w:ascii="Courier New" w:hAnsi="Courier New"/>
          <w:noProof/>
          <w:snapToGrid w:val="0"/>
          <w:sz w:val="16"/>
        </w:rPr>
        <w:tab/>
      </w:r>
      <w:r w:rsidRPr="00EB39F1">
        <w:rPr>
          <w:rFonts w:ascii="Courier New" w:hAnsi="Courier New"/>
          <w:noProof/>
          <w:snapToGrid w:val="0"/>
          <w:sz w:val="16"/>
        </w:rPr>
        <w:tab/>
      </w:r>
      <w:r w:rsidRPr="00EB39F1">
        <w:rPr>
          <w:rFonts w:ascii="Courier New" w:hAnsi="Courier New"/>
          <w:noProof/>
          <w:snapToGrid w:val="0"/>
          <w:sz w:val="16"/>
        </w:rPr>
        <w:tab/>
      </w:r>
      <w:r w:rsidRPr="00EB39F1">
        <w:rPr>
          <w:rFonts w:ascii="Courier New" w:hAnsi="Courier New"/>
          <w:noProof/>
          <w:sz w:val="16"/>
        </w:rPr>
        <w:t>UTCTime</w:t>
      </w:r>
      <w:r w:rsidRPr="00EB39F1">
        <w:rPr>
          <w:rFonts w:ascii="Courier New" w:hAnsi="Courier New"/>
          <w:noProof/>
          <w:snapToGrid w:val="0"/>
          <w:sz w:val="16"/>
        </w:rPr>
        <w:t>,</w:t>
      </w:r>
    </w:p>
    <w:p w14:paraId="7DC2BF1C" w14:textId="77777777" w:rsidR="00790150" w:rsidRPr="00EB39F1" w:rsidRDefault="00790150" w:rsidP="007901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B39F1">
        <w:rPr>
          <w:rFonts w:ascii="Courier New" w:hAnsi="Courier New"/>
          <w:noProof/>
          <w:snapToGrid w:val="0"/>
          <w:sz w:val="16"/>
        </w:rPr>
        <w:tab/>
        <w:t>utcTime-ms-r15</w:t>
      </w:r>
      <w:r w:rsidRPr="00EB39F1">
        <w:rPr>
          <w:rFonts w:ascii="Courier New" w:hAnsi="Courier New"/>
          <w:noProof/>
          <w:snapToGrid w:val="0"/>
          <w:sz w:val="16"/>
        </w:rPr>
        <w:tab/>
      </w:r>
      <w:r w:rsidRPr="00EB39F1">
        <w:rPr>
          <w:rFonts w:ascii="Courier New" w:hAnsi="Courier New"/>
          <w:noProof/>
          <w:snapToGrid w:val="0"/>
          <w:sz w:val="16"/>
        </w:rPr>
        <w:tab/>
      </w:r>
      <w:r w:rsidRPr="00EB39F1">
        <w:rPr>
          <w:rFonts w:ascii="Courier New" w:hAnsi="Courier New"/>
          <w:noProof/>
          <w:snapToGrid w:val="0"/>
          <w:sz w:val="16"/>
        </w:rPr>
        <w:tab/>
      </w:r>
      <w:r w:rsidRPr="00EB39F1">
        <w:rPr>
          <w:rFonts w:ascii="Courier New" w:hAnsi="Courier New"/>
          <w:noProof/>
          <w:snapToGrid w:val="0"/>
          <w:sz w:val="16"/>
        </w:rPr>
        <w:tab/>
        <w:t>INTEGER (0..999),</w:t>
      </w:r>
    </w:p>
    <w:p w14:paraId="332A9C6B" w14:textId="77777777" w:rsidR="00790150" w:rsidRPr="00EB39F1" w:rsidRDefault="00790150" w:rsidP="007901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B39F1">
        <w:rPr>
          <w:rFonts w:ascii="Courier New" w:hAnsi="Courier New"/>
          <w:noProof/>
          <w:snapToGrid w:val="0"/>
          <w:sz w:val="16"/>
        </w:rPr>
        <w:tab/>
        <w:t>...</w:t>
      </w:r>
    </w:p>
    <w:p w14:paraId="04BF8978" w14:textId="77777777" w:rsidR="00790150" w:rsidRPr="00EB39F1" w:rsidRDefault="00790150" w:rsidP="007901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39F1">
        <w:rPr>
          <w:rFonts w:ascii="Courier New" w:hAnsi="Courier New"/>
          <w:noProof/>
          <w:snapToGrid w:val="0"/>
          <w:sz w:val="16"/>
        </w:rPr>
        <w:t>}</w:t>
      </w: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790150" w:rsidRPr="00EB39F1" w14:paraId="593E700B" w14:textId="77777777">
        <w:trPr>
          <w:cantSplit/>
        </w:trPr>
        <w:tc>
          <w:tcPr>
            <w:tcW w:w="10065" w:type="dxa"/>
          </w:tcPr>
          <w:p w14:paraId="430976D8" w14:textId="77777777" w:rsidR="00790150" w:rsidRPr="00EB39F1" w:rsidRDefault="00790150">
            <w:pPr>
              <w:keepNext/>
              <w:keepLines/>
              <w:rPr>
                <w:rFonts w:ascii="Arial" w:hAnsi="Arial"/>
                <w:b/>
                <w:bCs/>
                <w:i/>
                <w:iCs/>
                <w:noProof/>
                <w:sz w:val="18"/>
              </w:rPr>
            </w:pPr>
            <w:r w:rsidRPr="00EB39F1">
              <w:rPr>
                <w:rFonts w:ascii="Arial" w:hAnsi="Arial"/>
                <w:b/>
                <w:bCs/>
                <w:i/>
                <w:iCs/>
                <w:noProof/>
                <w:sz w:val="18"/>
              </w:rPr>
              <w:t>utcTime</w:t>
            </w:r>
          </w:p>
          <w:p w14:paraId="5D21036D" w14:textId="77777777" w:rsidR="00790150" w:rsidRPr="00EB39F1" w:rsidRDefault="00790150">
            <w:pPr>
              <w:keepNext/>
              <w:keepLines/>
              <w:rPr>
                <w:rFonts w:ascii="Arial" w:hAnsi="Arial"/>
                <w:bCs/>
                <w:iCs/>
                <w:noProof/>
                <w:sz w:val="18"/>
              </w:rPr>
            </w:pPr>
            <w:r w:rsidRPr="00EB39F1">
              <w:rPr>
                <w:rFonts w:ascii="Arial" w:hAnsi="Arial"/>
                <w:bCs/>
                <w:iCs/>
                <w:noProof/>
                <w:sz w:val="18"/>
              </w:rPr>
              <w:t xml:space="preserve">This field provides the time stamp of the </w:t>
            </w:r>
            <w:r w:rsidRPr="00EB39F1">
              <w:rPr>
                <w:rFonts w:ascii="Arial" w:hAnsi="Arial"/>
                <w:bCs/>
                <w:i/>
                <w:iCs/>
                <w:noProof/>
                <w:sz w:val="18"/>
              </w:rPr>
              <w:t>refTime</w:t>
            </w:r>
            <w:r w:rsidRPr="00EB39F1">
              <w:rPr>
                <w:rFonts w:ascii="Arial" w:hAnsi="Arial"/>
                <w:bCs/>
                <w:iCs/>
                <w:noProof/>
                <w:sz w:val="18"/>
              </w:rPr>
              <w:t xml:space="preserve"> in UTC time and comprises the following subfields:</w:t>
            </w:r>
          </w:p>
          <w:p w14:paraId="568D46F6" w14:textId="77777777" w:rsidR="00790150" w:rsidRPr="00EB39F1" w:rsidRDefault="00790150">
            <w:pPr>
              <w:ind w:left="576" w:hanging="288"/>
              <w:rPr>
                <w:rFonts w:ascii="Arial" w:hAnsi="Arial" w:cs="Arial"/>
                <w:noProof/>
                <w:sz w:val="18"/>
                <w:szCs w:val="18"/>
              </w:rPr>
            </w:pPr>
            <w:r w:rsidRPr="00EB39F1">
              <w:rPr>
                <w:rFonts w:ascii="Arial" w:hAnsi="Arial" w:cs="Arial"/>
                <w:snapToGrid w:val="0"/>
                <w:sz w:val="18"/>
                <w:szCs w:val="18"/>
              </w:rPr>
              <w:t>-</w:t>
            </w:r>
            <w:r w:rsidRPr="00EB39F1">
              <w:rPr>
                <w:rFonts w:ascii="Arial" w:hAnsi="Arial" w:cs="Arial"/>
                <w:snapToGrid w:val="0"/>
                <w:sz w:val="18"/>
                <w:szCs w:val="18"/>
              </w:rPr>
              <w:tab/>
            </w:r>
            <w:r w:rsidRPr="00EB39F1">
              <w:rPr>
                <w:rFonts w:ascii="Arial" w:hAnsi="Arial" w:cs="Arial"/>
                <w:i/>
                <w:snapToGrid w:val="0"/>
                <w:sz w:val="18"/>
                <w:szCs w:val="18"/>
              </w:rPr>
              <w:t>utcTime</w:t>
            </w:r>
            <w:r w:rsidRPr="00EB39F1">
              <w:rPr>
                <w:rFonts w:ascii="Arial" w:hAnsi="Arial" w:cs="Arial"/>
                <w:noProof/>
                <w:sz w:val="18"/>
                <w:szCs w:val="18"/>
              </w:rPr>
              <w:t xml:space="preserve"> in the form of </w:t>
            </w:r>
            <w:r w:rsidRPr="00EB39F1">
              <w:rPr>
                <w:rFonts w:ascii="Arial" w:hAnsi="Arial" w:cs="Arial"/>
                <w:noProof/>
                <w:color w:val="FF0000"/>
                <w:sz w:val="18"/>
                <w:szCs w:val="18"/>
              </w:rPr>
              <w:t>YYMMDDhhmmssZ</w:t>
            </w:r>
            <w:r w:rsidRPr="00EB39F1">
              <w:rPr>
                <w:rFonts w:ascii="Arial" w:hAnsi="Arial" w:cs="Arial"/>
                <w:noProof/>
                <w:sz w:val="18"/>
                <w:szCs w:val="18"/>
              </w:rPr>
              <w:t>.</w:t>
            </w:r>
          </w:p>
          <w:p w14:paraId="04E82775" w14:textId="77777777" w:rsidR="00790150" w:rsidRPr="00EB39F1" w:rsidRDefault="00790150">
            <w:pPr>
              <w:ind w:left="576" w:hanging="288"/>
              <w:rPr>
                <w:noProof/>
              </w:rPr>
            </w:pPr>
            <w:r w:rsidRPr="00EB39F1">
              <w:rPr>
                <w:rFonts w:ascii="Arial" w:hAnsi="Arial" w:cs="Arial"/>
                <w:snapToGrid w:val="0"/>
                <w:sz w:val="18"/>
                <w:szCs w:val="18"/>
              </w:rPr>
              <w:t>-</w:t>
            </w:r>
            <w:r w:rsidRPr="00EB39F1">
              <w:rPr>
                <w:rFonts w:ascii="Arial" w:hAnsi="Arial" w:cs="Arial"/>
                <w:snapToGrid w:val="0"/>
                <w:sz w:val="18"/>
                <w:szCs w:val="18"/>
              </w:rPr>
              <w:tab/>
            </w:r>
            <w:r w:rsidRPr="00EB39F1">
              <w:rPr>
                <w:rFonts w:ascii="Arial" w:hAnsi="Arial" w:cs="Arial"/>
                <w:i/>
                <w:snapToGrid w:val="0"/>
                <w:sz w:val="18"/>
                <w:szCs w:val="18"/>
              </w:rPr>
              <w:t>utcTime-ms</w:t>
            </w:r>
            <w:r w:rsidRPr="00EB39F1">
              <w:rPr>
                <w:rFonts w:ascii="Arial" w:hAnsi="Arial" w:cs="Arial"/>
                <w:snapToGrid w:val="0"/>
                <w:sz w:val="18"/>
                <w:szCs w:val="18"/>
              </w:rPr>
              <w:t xml:space="preserve"> specifies the fractional part of the </w:t>
            </w:r>
            <w:r w:rsidRPr="00EB39F1">
              <w:rPr>
                <w:rFonts w:ascii="Arial" w:hAnsi="Arial" w:cs="Arial"/>
                <w:snapToGrid w:val="0"/>
                <w:color w:val="FF0000"/>
                <w:sz w:val="18"/>
                <w:szCs w:val="18"/>
              </w:rPr>
              <w:t>UTC time in ms resolution</w:t>
            </w:r>
            <w:r w:rsidRPr="00EB39F1">
              <w:rPr>
                <w:rFonts w:ascii="Arial" w:hAnsi="Arial" w:cs="Arial"/>
                <w:snapToGrid w:val="0"/>
                <w:sz w:val="18"/>
                <w:szCs w:val="18"/>
              </w:rPr>
              <w:t>.</w:t>
            </w:r>
          </w:p>
        </w:tc>
      </w:tr>
    </w:tbl>
    <w:p w14:paraId="4B5D4D35" w14:textId="77777777" w:rsidR="00790150" w:rsidRPr="00EB39F1" w:rsidRDefault="00790150" w:rsidP="00790150"/>
    <w:p w14:paraId="0CE26871" w14:textId="68F0B3EB" w:rsidR="007F7163" w:rsidRPr="001B2D93" w:rsidRDefault="008732DD" w:rsidP="00C86DF0">
      <w:pPr>
        <w:pStyle w:val="Proposal"/>
      </w:pPr>
      <w:bookmarkStart w:id="2028" w:name="_Toc197635788"/>
      <w:bookmarkStart w:id="2029" w:name="_Toc197645133"/>
      <w:bookmarkStart w:id="2030" w:name="_Toc197635789"/>
      <w:bookmarkStart w:id="2031" w:name="_Toc197645134"/>
      <w:bookmarkStart w:id="2032" w:name="_Toc197635790"/>
      <w:bookmarkStart w:id="2033" w:name="_Toc197645135"/>
      <w:bookmarkStart w:id="2034" w:name="_Toc197710689"/>
      <w:bookmarkEnd w:id="2028"/>
      <w:bookmarkEnd w:id="2029"/>
      <w:bookmarkEnd w:id="2030"/>
      <w:bookmarkEnd w:id="2031"/>
      <w:bookmarkEnd w:id="2032"/>
      <w:bookmarkEnd w:id="2033"/>
      <w:r>
        <w:t xml:space="preserve">For </w:t>
      </w:r>
      <w:r w:rsidRPr="00EB39F1">
        <w:t xml:space="preserve">AI/ML based positioning in </w:t>
      </w:r>
      <w:r>
        <w:t>C</w:t>
      </w:r>
      <w:r w:rsidRPr="00EB39F1">
        <w:t>ase</w:t>
      </w:r>
      <w:r>
        <w:t xml:space="preserve"> 1, </w:t>
      </w:r>
      <w:r w:rsidR="00A30571" w:rsidRPr="00A30571">
        <w:t xml:space="preserve">if Part </w:t>
      </w:r>
      <w:r w:rsidR="00A30571">
        <w:t>B</w:t>
      </w:r>
      <w:r w:rsidR="00A30571" w:rsidRPr="00A30571">
        <w:t xml:space="preserve"> is sent via LPP</w:t>
      </w:r>
      <w:r w:rsidR="00A30571">
        <w:t xml:space="preserve"> from LMF to UE</w:t>
      </w:r>
      <w:r w:rsidR="00A30571" w:rsidRPr="00A30571">
        <w:t xml:space="preserve">, both IEs as described in TS 37.355 are included in the time stamp of Part </w:t>
      </w:r>
      <w:r w:rsidR="001733B1">
        <w:t>B</w:t>
      </w:r>
      <w:r w:rsidR="00A30571" w:rsidRPr="00A30571">
        <w:t xml:space="preserve">: </w:t>
      </w:r>
      <w:r w:rsidR="00A30571" w:rsidRPr="00A30571">
        <w:rPr>
          <w:lang w:val="de-DE"/>
        </w:rPr>
        <w:t>NR-TimeStamp; UTCTime.</w:t>
      </w:r>
      <w:bookmarkEnd w:id="2034"/>
      <w:r w:rsidR="00A30571" w:rsidRPr="00A30571">
        <w:rPr>
          <w:lang w:val="de-DE"/>
        </w:rPr>
        <w:t xml:space="preserve"> </w:t>
      </w:r>
    </w:p>
    <w:p w14:paraId="08B540A2" w14:textId="5B98B847" w:rsidR="00A30571" w:rsidRDefault="00A30571" w:rsidP="001B2D93">
      <w:pPr>
        <w:pStyle w:val="Proposal"/>
        <w:numPr>
          <w:ilvl w:val="1"/>
          <w:numId w:val="2"/>
        </w:numPr>
      </w:pPr>
      <w:bookmarkStart w:id="2035" w:name="_Toc197710690"/>
      <w:r w:rsidRPr="00A30571">
        <w:t>From RAN1 perspective, UTCTime can be an optional field</w:t>
      </w:r>
      <w:r>
        <w:t xml:space="preserve">. </w:t>
      </w:r>
      <w:r w:rsidRPr="00A30571">
        <w:t>Note: UTCTime is provided to resolve ambiguity in time stamp. For example, UTCTime is present at least when SFN wraps around.</w:t>
      </w:r>
      <w:bookmarkEnd w:id="2035"/>
    </w:p>
    <w:p w14:paraId="4A0C6836" w14:textId="77777777" w:rsidR="002B0605" w:rsidRPr="00297994" w:rsidRDefault="002B0605" w:rsidP="00297994">
      <w:pPr>
        <w:spacing w:after="0"/>
        <w:rPr>
          <w:rFonts w:ascii="Times" w:eastAsia="DengXian" w:hAnsi="Times" w:cs="Times New Roman"/>
          <w:b/>
          <w:bCs/>
          <w:kern w:val="0"/>
          <w:sz w:val="20"/>
          <w:lang w:val="en-GB" w:eastAsia="zh-CN"/>
          <w14:ligatures w14:val="none"/>
        </w:rPr>
      </w:pPr>
    </w:p>
    <w:p w14:paraId="2DC8DE65" w14:textId="6C9EB4C0" w:rsidR="00921005" w:rsidRPr="00EB39F1" w:rsidRDefault="00805AF4" w:rsidP="008C59A2">
      <w:pPr>
        <w:pStyle w:val="Heading3"/>
      </w:pPr>
      <w:bookmarkStart w:id="2036" w:name="_Toc197710470"/>
      <w:r>
        <w:t>Time stamp</w:t>
      </w:r>
      <w:r w:rsidRPr="00EB39F1">
        <w:t xml:space="preserve"> </w:t>
      </w:r>
      <w:r>
        <w:t>of</w:t>
      </w:r>
      <w:r w:rsidRPr="00EB39F1">
        <w:t xml:space="preserve"> </w:t>
      </w:r>
      <w:r>
        <w:t>Part B for C</w:t>
      </w:r>
      <w:r w:rsidRPr="00EB39F1">
        <w:t xml:space="preserve">ase </w:t>
      </w:r>
      <w:r w:rsidR="006C0986" w:rsidRPr="00EB39F1">
        <w:t>3a</w:t>
      </w:r>
      <w:bookmarkEnd w:id="2036"/>
    </w:p>
    <w:p w14:paraId="6D17A2DA" w14:textId="647E9F63" w:rsidR="00740809" w:rsidRPr="00EB39F1" w:rsidRDefault="007F2E4D" w:rsidP="00740809">
      <w:r>
        <w:t xml:space="preserve">For Case 3a, </w:t>
      </w:r>
      <w:r w:rsidR="00740809" w:rsidRPr="00EB39F1">
        <w:t xml:space="preserve">Part B is </w:t>
      </w:r>
      <w:r>
        <w:t>provided by LMF</w:t>
      </w:r>
      <w:r w:rsidR="00740809" w:rsidRPr="00EB39F1">
        <w:t xml:space="preserve"> </w:t>
      </w:r>
      <w:r>
        <w:t>via</w:t>
      </w:r>
      <w:r w:rsidR="00740809" w:rsidRPr="00EB39F1">
        <w:t xml:space="preserve"> NRPPa to the gNB. </w:t>
      </w:r>
      <w:r>
        <w:t xml:space="preserve"> The time stamp needs to be attached to Part B.</w:t>
      </w:r>
    </w:p>
    <w:p w14:paraId="49D462A3" w14:textId="626C8B9D" w:rsidR="00740809" w:rsidRPr="00EB39F1" w:rsidRDefault="007F2E4D" w:rsidP="00740809">
      <w:r>
        <w:t>For NRPPa, the time stamp for Part B (LMF to gNB for Case 3a) can be the same as time stamp for Part A (gNB to LMF for Case 3b). Thus the time stamp agreed for Case 3b channel measurement can be adopted.</w:t>
      </w:r>
    </w:p>
    <w:p w14:paraId="73D8E1CD" w14:textId="77777777" w:rsidR="00740809" w:rsidRPr="00EB39F1" w:rsidRDefault="00740809" w:rsidP="00740809">
      <w:pPr>
        <w:ind w:left="360"/>
      </w:pPr>
    </w:p>
    <w:p w14:paraId="625B6676" w14:textId="4915CA24" w:rsidR="00740809" w:rsidRPr="00EB39F1" w:rsidRDefault="00740809" w:rsidP="00740809">
      <w:pPr>
        <w:pStyle w:val="Proposal"/>
      </w:pPr>
      <w:r w:rsidRPr="00EB39F1">
        <w:t xml:space="preserve"> </w:t>
      </w:r>
      <w:bookmarkStart w:id="2037" w:name="_Toc197710691"/>
      <w:r w:rsidRPr="00EB39F1">
        <w:t xml:space="preserve">For AI/ML based positioning Case 3a, when </w:t>
      </w:r>
      <w:r w:rsidR="007F2E4D">
        <w:t>P</w:t>
      </w:r>
      <w:r w:rsidRPr="00EB39F1">
        <w:t>art B is provided to the gNB</w:t>
      </w:r>
      <w:r w:rsidR="007F2E4D">
        <w:t xml:space="preserve"> from LMF</w:t>
      </w:r>
      <w:r w:rsidRPr="00EB39F1">
        <w:t xml:space="preserve">, regarding the time stamp of </w:t>
      </w:r>
      <w:r w:rsidR="007F2E4D">
        <w:t>P</w:t>
      </w:r>
      <w:r w:rsidRPr="00EB39F1">
        <w:t>art B:</w:t>
      </w:r>
      <w:bookmarkEnd w:id="2037"/>
    </w:p>
    <w:p w14:paraId="6776B9C5" w14:textId="77777777" w:rsidR="00740809" w:rsidRPr="00EB39F1" w:rsidRDefault="00740809" w:rsidP="00740809">
      <w:pPr>
        <w:pStyle w:val="Proposal"/>
        <w:numPr>
          <w:ilvl w:val="1"/>
          <w:numId w:val="2"/>
        </w:numPr>
      </w:pPr>
      <w:bookmarkStart w:id="2038" w:name="_Toc197710692"/>
      <w:r w:rsidRPr="00EB39F1">
        <w:t>Existing IE “Time Stamp” in TS 38.455 can be reused from RAN1 perspective.</w:t>
      </w:r>
      <w:bookmarkEnd w:id="2038"/>
    </w:p>
    <w:p w14:paraId="27139491" w14:textId="77777777" w:rsidR="00742EB4" w:rsidRDefault="00742EB4" w:rsidP="00742EB4">
      <w:pPr>
        <w:pStyle w:val="Proposal"/>
        <w:numPr>
          <w:ilvl w:val="0"/>
          <w:numId w:val="0"/>
        </w:numPr>
        <w:ind w:left="1304" w:hanging="1304"/>
      </w:pPr>
    </w:p>
    <w:p w14:paraId="091D5D6A" w14:textId="77777777" w:rsidR="00742EB4" w:rsidRPr="00EB39F1" w:rsidRDefault="00742EB4" w:rsidP="008C59A2">
      <w:pPr>
        <w:pStyle w:val="Heading3"/>
      </w:pPr>
      <w:bookmarkStart w:id="2039" w:name="_Toc197710471"/>
      <w:r>
        <w:t>Time stamp</w:t>
      </w:r>
      <w:r w:rsidRPr="00EB39F1">
        <w:t xml:space="preserve"> </w:t>
      </w:r>
      <w:r>
        <w:t>of</w:t>
      </w:r>
      <w:r w:rsidRPr="00EB39F1">
        <w:t xml:space="preserve"> </w:t>
      </w:r>
      <w:r>
        <w:t>Part B for C</w:t>
      </w:r>
      <w:r w:rsidRPr="00EB39F1">
        <w:t>ase</w:t>
      </w:r>
      <w:r>
        <w:t xml:space="preserve"> 3b</w:t>
      </w:r>
      <w:bookmarkEnd w:id="2039"/>
    </w:p>
    <w:p w14:paraId="179BB257" w14:textId="15644EEB" w:rsidR="00E224F3" w:rsidRDefault="00E224F3" w:rsidP="00E224F3">
      <w:r>
        <w:t xml:space="preserve">For Case 3b, if </w:t>
      </w:r>
      <w:r w:rsidRPr="00805AF4">
        <w:t xml:space="preserve">the label data of location is generated by </w:t>
      </w:r>
      <w:r w:rsidR="00C057FF">
        <w:t xml:space="preserve">UE (PRU or </w:t>
      </w:r>
      <w:r w:rsidR="00C057FF">
        <w:rPr>
          <w:rFonts w:eastAsia="Batang"/>
          <w:color w:val="000000"/>
          <w:szCs w:val="20"/>
        </w:rPr>
        <w:t>n</w:t>
      </w:r>
      <w:r w:rsidR="00C057FF" w:rsidRPr="00CC13B9">
        <w:rPr>
          <w:rFonts w:eastAsia="Batang"/>
          <w:color w:val="000000"/>
          <w:szCs w:val="20"/>
        </w:rPr>
        <w:t>on-PRU UE with estimated location</w:t>
      </w:r>
      <w:r w:rsidR="00C057FF">
        <w:rPr>
          <w:rFonts w:eastAsia="Batang"/>
          <w:color w:val="000000"/>
          <w:szCs w:val="20"/>
        </w:rPr>
        <w:t>)</w:t>
      </w:r>
      <w:r w:rsidRPr="00805AF4">
        <w:t xml:space="preserve"> and transferred </w:t>
      </w:r>
      <w:r w:rsidR="00C057FF">
        <w:t>to</w:t>
      </w:r>
      <w:r w:rsidRPr="00805AF4">
        <w:t xml:space="preserve"> LMF to UE,</w:t>
      </w:r>
      <w:r>
        <w:t xml:space="preserve"> a time stamp needs to be attached to Part B.</w:t>
      </w:r>
      <w:r w:rsidR="00850F5E">
        <w:t xml:space="preserve"> The same time stamp can be used as for the time stamp of Part B of Case 1 (see section 4.1.1.2), since both are sent via LPP.</w:t>
      </w:r>
    </w:p>
    <w:p w14:paraId="3A191B73" w14:textId="77777777" w:rsidR="00850F5E" w:rsidRDefault="00850F5E" w:rsidP="00E224F3"/>
    <w:p w14:paraId="2E9D5934" w14:textId="332D015A" w:rsidR="00742EB4" w:rsidRDefault="00742EB4" w:rsidP="00742EB4">
      <w:pPr>
        <w:pStyle w:val="Proposal"/>
      </w:pPr>
      <w:bookmarkStart w:id="2040" w:name="_Toc197710693"/>
      <w:r>
        <w:t xml:space="preserve">For </w:t>
      </w:r>
      <w:r w:rsidRPr="00EB39F1">
        <w:t xml:space="preserve">AI/ML based positioning in </w:t>
      </w:r>
      <w:r>
        <w:t>C</w:t>
      </w:r>
      <w:r w:rsidRPr="00EB39F1">
        <w:t>ase</w:t>
      </w:r>
      <w:r>
        <w:t xml:space="preserve"> 3b, </w:t>
      </w:r>
      <w:r w:rsidRPr="00A30571">
        <w:t xml:space="preserve">if Part </w:t>
      </w:r>
      <w:r>
        <w:t>B</w:t>
      </w:r>
      <w:r w:rsidRPr="00A30571">
        <w:t xml:space="preserve"> is sent via LPP</w:t>
      </w:r>
      <w:r>
        <w:t xml:space="preserve"> from UE to LMF</w:t>
      </w:r>
      <w:r w:rsidRPr="00A30571">
        <w:t xml:space="preserve">, both IEs as described in TS 37.355 are included in the time stamp of Part </w:t>
      </w:r>
      <w:r>
        <w:t>B</w:t>
      </w:r>
      <w:r w:rsidRPr="00A30571">
        <w:t>:</w:t>
      </w:r>
      <w:r w:rsidR="00850F5E" w:rsidRPr="00850F5E">
        <w:rPr>
          <w:lang w:val="de-DE"/>
        </w:rPr>
        <w:t xml:space="preserve"> </w:t>
      </w:r>
      <w:r w:rsidR="00850F5E" w:rsidRPr="00C86DF0">
        <w:rPr>
          <w:lang w:val="de-DE"/>
        </w:rPr>
        <w:t>NR-TimeStamp; UTCTime.</w:t>
      </w:r>
      <w:bookmarkEnd w:id="2040"/>
    </w:p>
    <w:p w14:paraId="2CEA9F79" w14:textId="77777777" w:rsidR="00742EB4" w:rsidRDefault="00742EB4" w:rsidP="00742EB4">
      <w:pPr>
        <w:pStyle w:val="Proposal"/>
        <w:numPr>
          <w:ilvl w:val="1"/>
          <w:numId w:val="2"/>
        </w:numPr>
      </w:pPr>
      <w:bookmarkStart w:id="2041" w:name="_Toc197710694"/>
      <w:r w:rsidRPr="00A30571">
        <w:t>From RAN1 perspective, UTCTime can be an optional field</w:t>
      </w:r>
      <w:r>
        <w:t xml:space="preserve">. </w:t>
      </w:r>
      <w:r w:rsidRPr="00A30571">
        <w:t>Note: UTCTime is provided to resolve ambiguity in time stamp. For example, UTCTime is present at least when SFN wraps around.</w:t>
      </w:r>
      <w:bookmarkEnd w:id="2041"/>
    </w:p>
    <w:p w14:paraId="2972C4B5" w14:textId="77777777" w:rsidR="00740809" w:rsidRPr="00EB39F1" w:rsidRDefault="00740809">
      <w:pPr>
        <w:pStyle w:val="Proposal"/>
        <w:numPr>
          <w:ilvl w:val="0"/>
          <w:numId w:val="0"/>
        </w:numPr>
      </w:pPr>
    </w:p>
    <w:p w14:paraId="6129F53B" w14:textId="07F808F7" w:rsidR="00C72525" w:rsidRPr="00871D27" w:rsidRDefault="00C72525" w:rsidP="008C59A2">
      <w:pPr>
        <w:pStyle w:val="Heading3"/>
      </w:pPr>
      <w:bookmarkStart w:id="2042" w:name="_Toc197710472"/>
      <w:r w:rsidRPr="00EB39F1">
        <w:t xml:space="preserve">Quality indicator of Part </w:t>
      </w:r>
      <w:r w:rsidR="008C6CAB">
        <w:t>B</w:t>
      </w:r>
      <w:r>
        <w:t xml:space="preserve"> for Case 3b</w:t>
      </w:r>
      <w:bookmarkEnd w:id="2042"/>
    </w:p>
    <w:p w14:paraId="21B1D471" w14:textId="644ED623" w:rsidR="00C72525" w:rsidRDefault="00C72525" w:rsidP="00C72525">
      <w:r>
        <w:t xml:space="preserve">For Case 3b, the label data is the UE location coordinates. Thus the quality indicator of label data of Case 3b can follow the </w:t>
      </w:r>
      <w:r w:rsidR="00F43960">
        <w:t xml:space="preserve">same </w:t>
      </w:r>
      <w:r>
        <w:t>agreement made for Case 1.</w:t>
      </w:r>
    </w:p>
    <w:p w14:paraId="3E2FBE21" w14:textId="77777777" w:rsidR="00C72525" w:rsidRDefault="00C72525" w:rsidP="00C72525"/>
    <w:p w14:paraId="489DD1FA" w14:textId="67AFEDC9" w:rsidR="00C72525" w:rsidRDefault="00C72525" w:rsidP="00C72525">
      <w:pPr>
        <w:pStyle w:val="Proposal"/>
      </w:pPr>
      <w:bookmarkStart w:id="2043" w:name="_Toc197710695"/>
      <w:r w:rsidRPr="00A01825">
        <w:t xml:space="preserve">For AI/ML based positioning Case </w:t>
      </w:r>
      <w:r>
        <w:t>3b</w:t>
      </w:r>
      <w:r w:rsidRPr="00A01825">
        <w:t xml:space="preserve">, </w:t>
      </w:r>
      <w:r w:rsidRPr="00A01825">
        <w:rPr>
          <w:rFonts w:hint="eastAsia"/>
        </w:rPr>
        <w:t xml:space="preserve">from RAN1 perspective, </w:t>
      </w:r>
      <w:r w:rsidRPr="00A01825">
        <w:t xml:space="preserve">when the label data </w:t>
      </w:r>
      <w:r w:rsidRPr="00A01825">
        <w:rPr>
          <w:rFonts w:hint="eastAsia"/>
        </w:rPr>
        <w:t xml:space="preserve">of location is </w:t>
      </w:r>
      <w:r w:rsidRPr="00A01825">
        <w:t xml:space="preserve">generated by </w:t>
      </w:r>
      <w:r w:rsidR="00723F14">
        <w:t>UE</w:t>
      </w:r>
      <w:r w:rsidRPr="00A01825">
        <w:t xml:space="preserve"> and transferred </w:t>
      </w:r>
      <w:r w:rsidRPr="00A01825">
        <w:rPr>
          <w:rFonts w:hint="eastAsia"/>
        </w:rPr>
        <w:t xml:space="preserve">from </w:t>
      </w:r>
      <w:r w:rsidR="00723F14">
        <w:t>UE</w:t>
      </w:r>
      <w:r w:rsidRPr="00A01825">
        <w:rPr>
          <w:rFonts w:hint="eastAsia"/>
        </w:rPr>
        <w:t xml:space="preserve"> </w:t>
      </w:r>
      <w:r w:rsidRPr="00A01825">
        <w:t xml:space="preserve">to </w:t>
      </w:r>
      <w:r w:rsidRPr="00A01825">
        <w:rPr>
          <w:rFonts w:hint="eastAsia"/>
        </w:rPr>
        <w:t>LMF</w:t>
      </w:r>
      <w:r w:rsidRPr="00A01825">
        <w:t xml:space="preserve">, label and quality indicator of label </w:t>
      </w:r>
      <w:r w:rsidRPr="00A01825">
        <w:rPr>
          <w:rFonts w:hint="eastAsia"/>
        </w:rPr>
        <w:t>can be</w:t>
      </w:r>
      <w:r w:rsidRPr="00A01825">
        <w:t xml:space="preserve"> provided by reusing existing IEs.</w:t>
      </w:r>
      <w:bookmarkEnd w:id="2043"/>
      <w:r w:rsidRPr="00A01825">
        <w:t xml:space="preserve"> </w:t>
      </w:r>
    </w:p>
    <w:p w14:paraId="698D436D" w14:textId="77777777" w:rsidR="00C72525" w:rsidRPr="00A01825" w:rsidRDefault="00C72525" w:rsidP="00C72525">
      <w:pPr>
        <w:pStyle w:val="Proposal"/>
        <w:numPr>
          <w:ilvl w:val="1"/>
          <w:numId w:val="2"/>
        </w:numPr>
      </w:pPr>
      <w:bookmarkStart w:id="2044" w:name="_Toc197710696"/>
      <w:r w:rsidRPr="00A01825">
        <w:t xml:space="preserve">From RAN1 perspective, the existing IE can </w:t>
      </w:r>
      <w:r w:rsidRPr="00A01825">
        <w:rPr>
          <w:iCs/>
        </w:rPr>
        <w:t xml:space="preserve">use one of the geographic shapes defined in TS 23.032. </w:t>
      </w:r>
      <w:r w:rsidRPr="00A01825">
        <w:t xml:space="preserve">The </w:t>
      </w:r>
      <w:r w:rsidRPr="00A01825">
        <w:rPr>
          <w:rFonts w:hint="eastAsia"/>
        </w:rPr>
        <w:t xml:space="preserve">location estimate </w:t>
      </w:r>
      <w:r w:rsidRPr="00A01825">
        <w:t>uncertainty and confidence (if included with the geographic shapes) can serve as quality indicator of the label.</w:t>
      </w:r>
      <w:bookmarkEnd w:id="2044"/>
    </w:p>
    <w:p w14:paraId="33810362" w14:textId="77777777" w:rsidR="00C72525" w:rsidRPr="00EB39F1" w:rsidRDefault="00C72525" w:rsidP="00E92B1C">
      <w:pPr>
        <w:pStyle w:val="Proposal"/>
        <w:numPr>
          <w:ilvl w:val="0"/>
          <w:numId w:val="0"/>
        </w:numPr>
      </w:pPr>
    </w:p>
    <w:p w14:paraId="0F52AE81" w14:textId="34536B8E" w:rsidR="00850F26" w:rsidRDefault="00850F26" w:rsidP="008C59A2">
      <w:pPr>
        <w:pStyle w:val="Heading2"/>
      </w:pPr>
      <w:bookmarkStart w:id="2045" w:name="_Toc197645226"/>
      <w:bookmarkStart w:id="2046" w:name="_Toc197645227"/>
      <w:bookmarkStart w:id="2047" w:name="_Toc197645228"/>
      <w:bookmarkStart w:id="2048" w:name="_Toc197645229"/>
      <w:bookmarkStart w:id="2049" w:name="_Toc197645230"/>
      <w:bookmarkStart w:id="2050" w:name="_Toc197645231"/>
      <w:bookmarkStart w:id="2051" w:name="_Toc197645233"/>
      <w:bookmarkStart w:id="2052" w:name="_Toc197645234"/>
      <w:bookmarkStart w:id="2053" w:name="_Toc197645235"/>
      <w:bookmarkStart w:id="2054" w:name="_Toc197645236"/>
      <w:bookmarkStart w:id="2055" w:name="_Toc197645237"/>
      <w:bookmarkStart w:id="2056" w:name="_Toc197645239"/>
      <w:bookmarkStart w:id="2057" w:name="_Toc197645240"/>
      <w:bookmarkStart w:id="2058" w:name="_Toc197645241"/>
      <w:bookmarkStart w:id="2059" w:name="_Toc197645242"/>
      <w:bookmarkStart w:id="2060" w:name="_Toc197645243"/>
      <w:bookmarkStart w:id="2061" w:name="_Toc197645244"/>
      <w:bookmarkStart w:id="2062" w:name="_Toc197645245"/>
      <w:bookmarkStart w:id="2063" w:name="_Toc197645260"/>
      <w:bookmarkStart w:id="2064" w:name="_Toc197645261"/>
      <w:bookmarkStart w:id="2065" w:name="_Toc197645262"/>
      <w:bookmarkStart w:id="2066" w:name="_Toc197645263"/>
      <w:bookmarkStart w:id="2067" w:name="_Toc197645264"/>
      <w:bookmarkStart w:id="2068" w:name="_Toc197645265"/>
      <w:bookmarkStart w:id="2069" w:name="_Toc197645266"/>
      <w:bookmarkStart w:id="2070" w:name="_Toc197645267"/>
      <w:bookmarkStart w:id="2071" w:name="_Toc197645268"/>
      <w:bookmarkStart w:id="2072" w:name="_Toc197645270"/>
      <w:bookmarkStart w:id="2073" w:name="_Toc197645272"/>
      <w:bookmarkStart w:id="2074" w:name="_Toc197645273"/>
      <w:bookmarkStart w:id="2075" w:name="_Toc197645275"/>
      <w:bookmarkStart w:id="2076" w:name="_Toc197645276"/>
      <w:bookmarkStart w:id="2077" w:name="_Toc197645277"/>
      <w:bookmarkStart w:id="2078" w:name="_Toc197645278"/>
      <w:bookmarkStart w:id="2079" w:name="_Toc197645279"/>
      <w:bookmarkStart w:id="2080" w:name="_Toc197645280"/>
      <w:bookmarkStart w:id="2081" w:name="_Toc197645281"/>
      <w:bookmarkStart w:id="2082" w:name="_Toc197645282"/>
      <w:bookmarkStart w:id="2083" w:name="_Toc197645283"/>
      <w:bookmarkStart w:id="2084" w:name="_Toc197645285"/>
      <w:bookmarkStart w:id="2085" w:name="_Toc197645287"/>
      <w:bookmarkStart w:id="2086" w:name="_Toc197645288"/>
      <w:bookmarkStart w:id="2087" w:name="_Toc197645289"/>
      <w:bookmarkStart w:id="2088" w:name="_Toc197645290"/>
      <w:bookmarkStart w:id="2089" w:name="_Toc197645291"/>
      <w:bookmarkStart w:id="2090" w:name="_Toc197645292"/>
      <w:bookmarkStart w:id="2091" w:name="_Toc197645293"/>
      <w:bookmarkStart w:id="2092" w:name="_Toc197645295"/>
      <w:bookmarkStart w:id="2093" w:name="_Toc197645297"/>
      <w:bookmarkStart w:id="2094" w:name="_Toc197645298"/>
      <w:bookmarkStart w:id="2095" w:name="_Toc197645299"/>
      <w:bookmarkStart w:id="2096" w:name="_Toc197645300"/>
      <w:bookmarkStart w:id="2097" w:name="_Toc197645301"/>
      <w:bookmarkStart w:id="2098" w:name="_Toc197645302"/>
      <w:bookmarkStart w:id="2099" w:name="_Toc197645303"/>
      <w:bookmarkStart w:id="2100" w:name="_Toc197645304"/>
      <w:bookmarkStart w:id="2101" w:name="_Toc197645305"/>
      <w:bookmarkStart w:id="2102" w:name="_Toc197645306"/>
      <w:bookmarkStart w:id="2103" w:name="_Toc197645308"/>
      <w:bookmarkStart w:id="2104" w:name="_Toc197645309"/>
      <w:bookmarkStart w:id="2105" w:name="_Toc197645310"/>
      <w:bookmarkStart w:id="2106" w:name="_Toc197645311"/>
      <w:bookmarkStart w:id="2107" w:name="_Toc197645312"/>
      <w:bookmarkStart w:id="2108" w:name="_Toc197645313"/>
      <w:bookmarkStart w:id="2109" w:name="_Toc197645314"/>
      <w:bookmarkStart w:id="2110" w:name="_Toc197645315"/>
      <w:bookmarkStart w:id="2111" w:name="_Toc197645316"/>
      <w:bookmarkStart w:id="2112" w:name="_Toc197645317"/>
      <w:bookmarkStart w:id="2113" w:name="_Toc197645319"/>
      <w:bookmarkStart w:id="2114" w:name="_Toc197645320"/>
      <w:bookmarkStart w:id="2115" w:name="_Toc197645321"/>
      <w:bookmarkStart w:id="2116" w:name="_Toc197645322"/>
      <w:bookmarkStart w:id="2117" w:name="_Toc197645323"/>
      <w:bookmarkStart w:id="2118" w:name="_Toc197645325"/>
      <w:bookmarkStart w:id="2119" w:name="_Toc197645326"/>
      <w:bookmarkStart w:id="2120" w:name="_Toc197645327"/>
      <w:bookmarkStart w:id="2121" w:name="_Toc197645328"/>
      <w:bookmarkStart w:id="2122" w:name="_Toc197645329"/>
      <w:bookmarkStart w:id="2123" w:name="_Toc197645331"/>
      <w:bookmarkStart w:id="2124" w:name="_Toc197645332"/>
      <w:bookmarkStart w:id="2125" w:name="_Toc197645333"/>
      <w:bookmarkStart w:id="2126" w:name="_Toc197645334"/>
      <w:bookmarkStart w:id="2127" w:name="_Toc197645335"/>
      <w:bookmarkStart w:id="2128" w:name="_Toc197645337"/>
      <w:bookmarkStart w:id="2129" w:name="_Toc197645338"/>
      <w:bookmarkStart w:id="2130" w:name="_Toc197645339"/>
      <w:bookmarkStart w:id="2131" w:name="_Toc197645340"/>
      <w:bookmarkStart w:id="2132" w:name="_Toc197645341"/>
      <w:bookmarkStart w:id="2133" w:name="_Toc197645343"/>
      <w:bookmarkStart w:id="2134" w:name="_Toc197645344"/>
      <w:bookmarkStart w:id="2135" w:name="_Toc197645345"/>
      <w:bookmarkStart w:id="2136" w:name="_Toc197645346"/>
      <w:bookmarkStart w:id="2137" w:name="_Toc197645347"/>
      <w:bookmarkStart w:id="2138" w:name="_Toc197645349"/>
      <w:bookmarkStart w:id="2139" w:name="_Toc197645350"/>
      <w:bookmarkStart w:id="2140" w:name="_Toc197645351"/>
      <w:bookmarkStart w:id="2141" w:name="_Toc197645352"/>
      <w:bookmarkStart w:id="2142" w:name="_Toc197645353"/>
      <w:bookmarkStart w:id="2143" w:name="_Toc197645355"/>
      <w:bookmarkStart w:id="2144" w:name="_Toc197645356"/>
      <w:bookmarkStart w:id="2145" w:name="_Toc197645357"/>
      <w:bookmarkStart w:id="2146" w:name="_Toc197645358"/>
      <w:bookmarkStart w:id="2147" w:name="_Toc197645359"/>
      <w:bookmarkStart w:id="2148" w:name="_Toc197645360"/>
      <w:bookmarkStart w:id="2149" w:name="_Toc197645362"/>
      <w:bookmarkStart w:id="2150" w:name="_Toc197645363"/>
      <w:bookmarkStart w:id="2151" w:name="_Toc197645364"/>
      <w:bookmarkStart w:id="2152" w:name="_Toc197645365"/>
      <w:bookmarkStart w:id="2153" w:name="_Toc197645366"/>
      <w:bookmarkStart w:id="2154" w:name="_Toc197645367"/>
      <w:bookmarkStart w:id="2155" w:name="_Toc197645368"/>
      <w:bookmarkStart w:id="2156" w:name="_Toc197645369"/>
      <w:bookmarkStart w:id="2157" w:name="_Toc197645371"/>
      <w:bookmarkStart w:id="2158" w:name="_Toc197645372"/>
      <w:bookmarkStart w:id="2159" w:name="_Toc197645373"/>
      <w:bookmarkStart w:id="2160" w:name="_Toc197645374"/>
      <w:bookmarkStart w:id="2161" w:name="_Toc197645375"/>
      <w:bookmarkStart w:id="2162" w:name="_Toc197645377"/>
      <w:bookmarkStart w:id="2163" w:name="_Toc197645378"/>
      <w:bookmarkStart w:id="2164" w:name="_Toc197645380"/>
      <w:bookmarkStart w:id="2165" w:name="_Toc197645381"/>
      <w:bookmarkStart w:id="2166" w:name="_Toc197645382"/>
      <w:bookmarkStart w:id="2167" w:name="_Toc197645383"/>
      <w:bookmarkStart w:id="2168" w:name="_Toc197645384"/>
      <w:bookmarkStart w:id="2169" w:name="_Toc197645385"/>
      <w:bookmarkStart w:id="2170" w:name="_Toc197645386"/>
      <w:bookmarkStart w:id="2171" w:name="_Toc197645387"/>
      <w:bookmarkStart w:id="2172" w:name="_Toc197645389"/>
      <w:bookmarkStart w:id="2173" w:name="_Toc197645390"/>
      <w:bookmarkStart w:id="2174" w:name="_Toc197645391"/>
      <w:bookmarkStart w:id="2175" w:name="_Toc197645392"/>
      <w:bookmarkStart w:id="2176" w:name="_Toc197645393"/>
      <w:bookmarkStart w:id="2177" w:name="_Toc197645394"/>
      <w:bookmarkStart w:id="2178" w:name="_Toc197645395"/>
      <w:bookmarkStart w:id="2179" w:name="_Toc197645396"/>
      <w:bookmarkStart w:id="2180" w:name="_Toc197645397"/>
      <w:bookmarkStart w:id="2181" w:name="_Toc197645398"/>
      <w:bookmarkStart w:id="2182" w:name="_Toc197645399"/>
      <w:bookmarkStart w:id="2183" w:name="_Toc197645401"/>
      <w:bookmarkStart w:id="2184" w:name="_Toc197645402"/>
      <w:bookmarkStart w:id="2185" w:name="_Toc197645403"/>
      <w:bookmarkStart w:id="2186" w:name="_Toc197645404"/>
      <w:bookmarkStart w:id="2187" w:name="_Toc197645405"/>
      <w:bookmarkStart w:id="2188" w:name="_Toc197645407"/>
      <w:bookmarkStart w:id="2189" w:name="_Toc197645408"/>
      <w:bookmarkStart w:id="2190" w:name="_Toc197645409"/>
      <w:bookmarkStart w:id="2191" w:name="_Toc197645410"/>
      <w:bookmarkStart w:id="2192" w:name="_Toc197645411"/>
      <w:bookmarkStart w:id="2193" w:name="_Toc197645412"/>
      <w:bookmarkStart w:id="2194" w:name="_Toc197645413"/>
      <w:bookmarkStart w:id="2195" w:name="_Toc197645414"/>
      <w:bookmarkStart w:id="2196" w:name="_Toc197645416"/>
      <w:bookmarkStart w:id="2197" w:name="_Toc197645417"/>
      <w:bookmarkStart w:id="2198" w:name="_Toc197645418"/>
      <w:bookmarkStart w:id="2199" w:name="_Toc197645419"/>
      <w:bookmarkStart w:id="2200" w:name="_Toc197645420"/>
      <w:bookmarkStart w:id="2201" w:name="_Toc197645421"/>
      <w:bookmarkStart w:id="2202" w:name="_Toc197645422"/>
      <w:bookmarkStart w:id="2203" w:name="_Toc197645423"/>
      <w:bookmarkStart w:id="2204" w:name="_Toc197645424"/>
      <w:bookmarkStart w:id="2205" w:name="_Toc197645426"/>
      <w:bookmarkStart w:id="2206" w:name="_Toc197645427"/>
      <w:bookmarkStart w:id="2207" w:name="_Toc197645428"/>
      <w:bookmarkStart w:id="2208" w:name="_Toc197645429"/>
      <w:bookmarkStart w:id="2209" w:name="_Toc197645430"/>
      <w:bookmarkStart w:id="2210" w:name="_Toc197645431"/>
      <w:bookmarkStart w:id="2211" w:name="_Toc197645432"/>
      <w:bookmarkStart w:id="2212" w:name="_Toc197645433"/>
      <w:bookmarkStart w:id="2213" w:name="_Toc197645435"/>
      <w:bookmarkStart w:id="2214" w:name="_Toc197645436"/>
      <w:bookmarkStart w:id="2215" w:name="_Toc197645437"/>
      <w:bookmarkStart w:id="2216" w:name="_Toc197645438"/>
      <w:bookmarkStart w:id="2217" w:name="_Toc197645439"/>
      <w:bookmarkStart w:id="2218" w:name="_Toc197645440"/>
      <w:bookmarkStart w:id="2219" w:name="_Toc197645441"/>
      <w:bookmarkStart w:id="2220" w:name="_Toc197645442"/>
      <w:bookmarkStart w:id="2221" w:name="_Toc197645443"/>
      <w:bookmarkStart w:id="2222" w:name="_Toc197645444"/>
      <w:bookmarkStart w:id="2223" w:name="_Toc197645446"/>
      <w:bookmarkStart w:id="2224" w:name="_Toc197645447"/>
      <w:bookmarkStart w:id="2225" w:name="_Toc197645448"/>
      <w:bookmarkStart w:id="2226" w:name="_Toc197645449"/>
      <w:bookmarkStart w:id="2227" w:name="_Toc197645450"/>
      <w:bookmarkStart w:id="2228" w:name="_Toc197645451"/>
      <w:bookmarkStart w:id="2229" w:name="_Toc197645453"/>
      <w:bookmarkStart w:id="2230" w:name="_Toc197645455"/>
      <w:bookmarkStart w:id="2231" w:name="_Toc197645456"/>
      <w:bookmarkStart w:id="2232" w:name="_Toc197645457"/>
      <w:bookmarkStart w:id="2233" w:name="_Toc197645458"/>
      <w:bookmarkStart w:id="2234" w:name="_Toc197645460"/>
      <w:bookmarkStart w:id="2235" w:name="_Toc197645461"/>
      <w:bookmarkStart w:id="2236" w:name="_Toc197645462"/>
      <w:bookmarkStart w:id="2237" w:name="_Toc197645464"/>
      <w:bookmarkStart w:id="2238" w:name="_Toc197645465"/>
      <w:bookmarkStart w:id="2239" w:name="_Toc197645466"/>
      <w:bookmarkStart w:id="2240" w:name="_Toc197645467"/>
      <w:bookmarkStart w:id="2241" w:name="_Toc197645469"/>
      <w:bookmarkStart w:id="2242" w:name="_Toc197645470"/>
      <w:bookmarkStart w:id="2243" w:name="_Toc197645471"/>
      <w:bookmarkStart w:id="2244" w:name="_Toc197645472"/>
      <w:bookmarkStart w:id="2245" w:name="_Toc197645473"/>
      <w:bookmarkStart w:id="2246" w:name="_Toc197645475"/>
      <w:bookmarkStart w:id="2247" w:name="_Toc197645476"/>
      <w:bookmarkStart w:id="2248" w:name="_Toc197645477"/>
      <w:bookmarkStart w:id="2249" w:name="_Toc197645479"/>
      <w:bookmarkStart w:id="2250" w:name="_Toc197645480"/>
      <w:bookmarkStart w:id="2251" w:name="_Toc197645481"/>
      <w:bookmarkStart w:id="2252" w:name="_Toc197645483"/>
      <w:bookmarkStart w:id="2253" w:name="_Toc197645484"/>
      <w:bookmarkStart w:id="2254" w:name="_Toc197645486"/>
      <w:bookmarkStart w:id="2255" w:name="_Toc197645487"/>
      <w:bookmarkStart w:id="2256" w:name="_Toc197645489"/>
      <w:bookmarkStart w:id="2257" w:name="_Toc197645490"/>
      <w:bookmarkStart w:id="2258" w:name="_Toc197645491"/>
      <w:bookmarkStart w:id="2259" w:name="_Toc197645492"/>
      <w:bookmarkStart w:id="2260" w:name="_Toc197645493"/>
      <w:bookmarkStart w:id="2261" w:name="_Toc197645494"/>
      <w:bookmarkStart w:id="2262" w:name="_Toc197645495"/>
      <w:bookmarkStart w:id="2263" w:name="_Toc197645496"/>
      <w:bookmarkStart w:id="2264" w:name="_Toc197645497"/>
      <w:bookmarkStart w:id="2265" w:name="_Toc197645498"/>
      <w:bookmarkStart w:id="2266" w:name="_Toc197645499"/>
      <w:bookmarkStart w:id="2267" w:name="_Toc197645500"/>
      <w:bookmarkStart w:id="2268" w:name="_Toc197645501"/>
      <w:bookmarkStart w:id="2269" w:name="_Toc197645503"/>
      <w:bookmarkStart w:id="2270" w:name="_Toc197645504"/>
      <w:bookmarkStart w:id="2271" w:name="_Toc197645505"/>
      <w:bookmarkStart w:id="2272" w:name="_Toc197645506"/>
      <w:bookmarkStart w:id="2273" w:name="_Toc197645508"/>
      <w:bookmarkStart w:id="2274" w:name="_Toc197645509"/>
      <w:bookmarkStart w:id="2275" w:name="_Toc197645510"/>
      <w:bookmarkStart w:id="2276" w:name="_Toc197645511"/>
      <w:bookmarkStart w:id="2277" w:name="_Toc197645512"/>
      <w:bookmarkStart w:id="2278" w:name="_Toc197645513"/>
      <w:bookmarkStart w:id="2279" w:name="_Toc197645514"/>
      <w:bookmarkStart w:id="2280" w:name="_Toc197710473"/>
      <w:bookmarkStart w:id="2281" w:name="_Ref163213782"/>
      <w:bookmarkStart w:id="2282" w:name="_Toc165991010"/>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r w:rsidRPr="001B2D93">
        <w:t xml:space="preserve">Configuration of the </w:t>
      </w:r>
      <w:r w:rsidR="005576B6">
        <w:t xml:space="preserve">PRS and </w:t>
      </w:r>
      <w:r w:rsidR="00420CC8" w:rsidRPr="001B2D93">
        <w:t xml:space="preserve">SRS for </w:t>
      </w:r>
      <w:r w:rsidR="00790150" w:rsidRPr="001B2D93">
        <w:t>C</w:t>
      </w:r>
      <w:r w:rsidR="00420CC8" w:rsidRPr="001B2D93">
        <w:t>ase</w:t>
      </w:r>
      <w:r w:rsidR="005576B6" w:rsidRPr="001B2D93">
        <w:t xml:space="preserve"> </w:t>
      </w:r>
      <w:r w:rsidR="005576B6">
        <w:t>1</w:t>
      </w:r>
      <w:r w:rsidR="00790150" w:rsidRPr="001B2D93">
        <w:t xml:space="preserve"> and</w:t>
      </w:r>
      <w:r w:rsidR="00420CC8" w:rsidRPr="001B2D93">
        <w:t xml:space="preserve"> 3b</w:t>
      </w:r>
      <w:bookmarkEnd w:id="2280"/>
    </w:p>
    <w:p w14:paraId="3F01A49F" w14:textId="66F15690" w:rsidR="00420CC8" w:rsidRPr="002020C4" w:rsidRDefault="00790150">
      <w:r>
        <w:t xml:space="preserve">For </w:t>
      </w:r>
      <w:r w:rsidR="00DB6940">
        <w:t>S</w:t>
      </w:r>
      <w:r>
        <w:t>RS configuration, the following conclusion is made</w:t>
      </w:r>
      <w:r w:rsidR="00D94607">
        <w:t xml:space="preserve"> for Case 3a</w:t>
      </w:r>
      <w:r>
        <w:t xml:space="preserve">. </w:t>
      </w:r>
    </w:p>
    <w:tbl>
      <w:tblPr>
        <w:tblStyle w:val="TableGrid"/>
        <w:tblW w:w="0" w:type="auto"/>
        <w:tblLook w:val="04A0" w:firstRow="1" w:lastRow="0" w:firstColumn="1" w:lastColumn="0" w:noHBand="0" w:noVBand="1"/>
      </w:tblPr>
      <w:tblGrid>
        <w:gridCol w:w="9962"/>
      </w:tblGrid>
      <w:tr w:rsidR="00C745CC" w14:paraId="4A7956C9" w14:textId="77777777" w:rsidTr="00C745CC">
        <w:tc>
          <w:tcPr>
            <w:tcW w:w="9962" w:type="dxa"/>
          </w:tcPr>
          <w:p w14:paraId="5B6414E0" w14:textId="6E42E5CF" w:rsidR="00F5121D" w:rsidRPr="009035C9" w:rsidRDefault="00F5121D" w:rsidP="00F5121D">
            <w:pPr>
              <w:rPr>
                <w:rFonts w:eastAsia="DengXian"/>
                <w:lang w:eastAsia="zh-CN"/>
              </w:rPr>
            </w:pPr>
            <w:r w:rsidRPr="009035C9">
              <w:rPr>
                <w:rFonts w:eastAsia="DengXian" w:hint="eastAsia"/>
                <w:lang w:eastAsia="zh-CN"/>
              </w:rPr>
              <w:t>Conclusion</w:t>
            </w:r>
            <w:r w:rsidR="00A01B3E">
              <w:rPr>
                <w:rFonts w:eastAsia="DengXian"/>
                <w:lang w:eastAsia="zh-CN"/>
              </w:rPr>
              <w:t xml:space="preserve"> (RAN1#118)</w:t>
            </w:r>
          </w:p>
          <w:p w14:paraId="2981AC25" w14:textId="77777777" w:rsidR="00F5121D" w:rsidRPr="009035C9" w:rsidRDefault="00F5121D" w:rsidP="00F5121D">
            <w:pPr>
              <w:rPr>
                <w:szCs w:val="20"/>
              </w:rPr>
            </w:pPr>
            <w:r w:rsidRPr="009035C9">
              <w:rPr>
                <w:rFonts w:eastAsia="Calibri"/>
              </w:rPr>
              <w:t>From RAN1 perspective,</w:t>
            </w:r>
            <w:r w:rsidRPr="009035C9">
              <w:rPr>
                <w:szCs w:val="20"/>
              </w:rPr>
              <w:t xml:space="preserve"> for Case </w:t>
            </w:r>
            <w:r w:rsidRPr="001D5330">
              <w:rPr>
                <w:color w:val="FF0000"/>
                <w:szCs w:val="20"/>
              </w:rPr>
              <w:t>3a</w:t>
            </w:r>
            <w:r w:rsidRPr="009035C9">
              <w:rPr>
                <w:szCs w:val="20"/>
              </w:rPr>
              <w:t xml:space="preserve"> measurements,  </w:t>
            </w:r>
          </w:p>
          <w:p w14:paraId="6EB5C7F4" w14:textId="77777777" w:rsidR="00F5121D" w:rsidRPr="009035C9" w:rsidRDefault="00F5121D" w:rsidP="00F5121D">
            <w:pPr>
              <w:pStyle w:val="ListParagraph"/>
              <w:numPr>
                <w:ilvl w:val="0"/>
                <w:numId w:val="77"/>
              </w:numPr>
              <w:spacing w:after="80" w:line="276" w:lineRule="auto"/>
            </w:pPr>
            <w:r w:rsidRPr="009035C9">
              <w:t xml:space="preserve">The existing procedures </w:t>
            </w:r>
            <w:r w:rsidRPr="009035C9">
              <w:rPr>
                <w:rFonts w:eastAsia="DengXian" w:hint="eastAsia"/>
              </w:rPr>
              <w:t xml:space="preserve">can be </w:t>
            </w:r>
            <w:r w:rsidRPr="009035C9">
              <w:t>reused in terms of SRS configuration.</w:t>
            </w:r>
          </w:p>
          <w:p w14:paraId="4EC4C48A" w14:textId="77777777" w:rsidR="00F5121D" w:rsidRPr="009035C9" w:rsidRDefault="00F5121D" w:rsidP="00F5121D">
            <w:pPr>
              <w:pStyle w:val="ListParagraph"/>
              <w:numPr>
                <w:ilvl w:val="1"/>
                <w:numId w:val="77"/>
              </w:numPr>
              <w:spacing w:after="80" w:line="276" w:lineRule="auto"/>
            </w:pPr>
            <w:r w:rsidRPr="009035C9">
              <w:t>Note: parameter values for SRS configuration can be further discussed</w:t>
            </w:r>
          </w:p>
          <w:p w14:paraId="6DB4C75C" w14:textId="77777777" w:rsidR="00F5121D" w:rsidRPr="009035C9" w:rsidRDefault="00F5121D" w:rsidP="00F5121D">
            <w:pPr>
              <w:pStyle w:val="ListParagraph"/>
              <w:numPr>
                <w:ilvl w:val="0"/>
                <w:numId w:val="77"/>
              </w:numPr>
              <w:spacing w:after="80" w:line="276" w:lineRule="auto"/>
            </w:pPr>
            <w:r w:rsidRPr="009035C9">
              <w:t xml:space="preserve">These measurements can be used for multiple aspects related to case 3a, e.g. training data collection, monitoring, or inference procedures. </w:t>
            </w:r>
          </w:p>
          <w:p w14:paraId="6C0D04AD" w14:textId="7E0D8134" w:rsidR="00C745CC" w:rsidRPr="00DB6940" w:rsidRDefault="00F5121D" w:rsidP="00DB6940">
            <w:pPr>
              <w:numPr>
                <w:ilvl w:val="0"/>
                <w:numId w:val="77"/>
              </w:numPr>
              <w:spacing w:after="180"/>
              <w:rPr>
                <w:rFonts w:eastAsia="Times New Roman" w:cs="Calibri"/>
                <w:szCs w:val="20"/>
              </w:rPr>
            </w:pPr>
            <w:r w:rsidRPr="009035C9">
              <w:rPr>
                <w:rFonts w:eastAsia="Times New Roman" w:cs="Calibri"/>
                <w:szCs w:val="20"/>
              </w:rPr>
              <w:t>Note: Purpose, such as the</w:t>
            </w:r>
            <w:r w:rsidRPr="009035C9">
              <w:rPr>
                <w:rFonts w:eastAsia="DengXian" w:cs="Calibri" w:hint="eastAsia"/>
                <w:szCs w:val="20"/>
                <w:lang w:eastAsia="zh-CN"/>
              </w:rPr>
              <w:t xml:space="preserve"> training</w:t>
            </w:r>
            <w:r w:rsidRPr="009035C9">
              <w:rPr>
                <w:rFonts w:eastAsia="Times New Roman" w:cs="Calibri"/>
                <w:szCs w:val="20"/>
              </w:rPr>
              <w:t xml:space="preserve"> </w:t>
            </w:r>
            <w:r w:rsidRPr="009035C9">
              <w:rPr>
                <w:szCs w:val="20"/>
              </w:rPr>
              <w:t>data collection</w:t>
            </w:r>
            <w:r w:rsidRPr="009035C9">
              <w:rPr>
                <w:rFonts w:eastAsia="DengXian" w:hint="eastAsia"/>
                <w:szCs w:val="20"/>
                <w:lang w:eastAsia="zh-CN"/>
              </w:rPr>
              <w:t>,</w:t>
            </w:r>
            <w:r w:rsidRPr="009035C9">
              <w:rPr>
                <w:szCs w:val="20"/>
              </w:rPr>
              <w:t xml:space="preserve"> monitoring, or inference procedures</w:t>
            </w:r>
            <w:r w:rsidRPr="009035C9">
              <w:rPr>
                <w:rFonts w:eastAsia="Times New Roman" w:cs="Calibri"/>
                <w:szCs w:val="20"/>
              </w:rPr>
              <w:t xml:space="preserve"> mentioned above, will not </w:t>
            </w:r>
            <w:r w:rsidRPr="009035C9">
              <w:rPr>
                <w:rFonts w:eastAsia="Times New Roman" w:cs="Calibri" w:hint="eastAsia"/>
                <w:szCs w:val="20"/>
              </w:rPr>
              <w:t xml:space="preserve">necessarily </w:t>
            </w:r>
            <w:r w:rsidRPr="009035C9">
              <w:rPr>
                <w:rFonts w:eastAsia="Times New Roman" w:cs="Calibri"/>
                <w:szCs w:val="20"/>
              </w:rPr>
              <w:t>be specified in RAN 1 specifications</w:t>
            </w:r>
          </w:p>
        </w:tc>
      </w:tr>
    </w:tbl>
    <w:p w14:paraId="02071C00" w14:textId="77777777" w:rsidR="00C745CC" w:rsidRPr="002020C4" w:rsidRDefault="00C745CC"/>
    <w:p w14:paraId="1CED4B50" w14:textId="6D7D758D" w:rsidR="00392D6F" w:rsidRPr="002020C4" w:rsidRDefault="00392D6F" w:rsidP="001B2D93">
      <w:r>
        <w:t xml:space="preserve">The same conclusion can be made for Case 3b in </w:t>
      </w:r>
      <w:r w:rsidR="00A01B3E">
        <w:t>terms of SRS configuration</w:t>
      </w:r>
      <w:r>
        <w:t>.</w:t>
      </w:r>
      <w:r w:rsidR="00A01B3E">
        <w:t xml:space="preserve"> Similarly, for Case 1, </w:t>
      </w:r>
      <w:r>
        <w:t xml:space="preserve">the </w:t>
      </w:r>
      <w:r w:rsidR="00A01B3E">
        <w:t xml:space="preserve">same can be concluded for PRS configuration. </w:t>
      </w:r>
    </w:p>
    <w:p w14:paraId="714568FB" w14:textId="296DCD87" w:rsidR="002B28D2" w:rsidRPr="001B2D93" w:rsidRDefault="003442D1" w:rsidP="001B2D93">
      <w:pPr>
        <w:pStyle w:val="Proposal"/>
        <w:rPr>
          <w:rFonts w:eastAsiaTheme="minorEastAsia"/>
        </w:rPr>
      </w:pPr>
      <w:bookmarkStart w:id="2283" w:name="_Toc197710697"/>
      <w:r>
        <w:t>(</w:t>
      </w:r>
      <w:r w:rsidR="00701F37">
        <w:t xml:space="preserve">for </w:t>
      </w:r>
      <w:r>
        <w:t xml:space="preserve">conclusion) </w:t>
      </w:r>
      <w:r w:rsidR="00657C4D">
        <w:t xml:space="preserve">The legacy SRS configuration can be </w:t>
      </w:r>
      <w:r>
        <w:t xml:space="preserve">reused for </w:t>
      </w:r>
      <w:r w:rsidR="00A01B3E">
        <w:t>C</w:t>
      </w:r>
      <w:r>
        <w:t>ase 3b in all LCM phases</w:t>
      </w:r>
      <w:r w:rsidR="00A01B3E">
        <w:t xml:space="preserve">, </w:t>
      </w:r>
      <w:r w:rsidR="00A01B3E" w:rsidRPr="00A01B3E">
        <w:t>e.g. training data collection, monitoring, or inference procedures</w:t>
      </w:r>
      <w:r>
        <w:t>.</w:t>
      </w:r>
      <w:bookmarkEnd w:id="2283"/>
      <w:r>
        <w:t xml:space="preserve"> </w:t>
      </w:r>
    </w:p>
    <w:p w14:paraId="07FB3F73" w14:textId="16E530D5" w:rsidR="00A01B3E" w:rsidRPr="001B2D93" w:rsidRDefault="00A01B3E" w:rsidP="001B2D93">
      <w:pPr>
        <w:pStyle w:val="Proposal"/>
        <w:rPr>
          <w:rFonts w:eastAsiaTheme="minorEastAsia"/>
        </w:rPr>
      </w:pPr>
      <w:bookmarkStart w:id="2284" w:name="_Toc197710698"/>
      <w:r>
        <w:t>(</w:t>
      </w:r>
      <w:r w:rsidR="00701F37">
        <w:t xml:space="preserve">for </w:t>
      </w:r>
      <w:r>
        <w:t xml:space="preserve">conclusion) The legacy PRS configuration can be reused for Case 1 in all LCM phases, </w:t>
      </w:r>
      <w:r w:rsidRPr="00A01B3E">
        <w:t>e.g. training data collection, monitoring, or inference procedures</w:t>
      </w:r>
      <w:r>
        <w:t>.</w:t>
      </w:r>
      <w:bookmarkEnd w:id="2284"/>
    </w:p>
    <w:p w14:paraId="4A77845E" w14:textId="2745DA7C" w:rsidR="00A01825" w:rsidRPr="001B2D93" w:rsidRDefault="00A01825" w:rsidP="001B2D93">
      <w:pPr>
        <w:rPr>
          <w:rFonts w:eastAsiaTheme="minorEastAsia"/>
          <w:sz w:val="24"/>
        </w:rPr>
      </w:pPr>
    </w:p>
    <w:p w14:paraId="684D9A24" w14:textId="495B485D" w:rsidR="00DA7485" w:rsidRPr="00EB39F1" w:rsidRDefault="00EF1E8C" w:rsidP="008C59A2">
      <w:pPr>
        <w:pStyle w:val="Heading2"/>
      </w:pPr>
      <w:bookmarkStart w:id="2285" w:name="_Toc197710474"/>
      <w:r w:rsidRPr="00EB39F1">
        <w:lastRenderedPageBreak/>
        <w:t>Pairing of Part A and Part B in data collection</w:t>
      </w:r>
      <w:bookmarkEnd w:id="2285"/>
      <w:r w:rsidR="00BD277C" w:rsidRPr="00EB39F1">
        <w:t xml:space="preserve"> </w:t>
      </w:r>
    </w:p>
    <w:p w14:paraId="7A90D6DF" w14:textId="54EA0B28" w:rsidR="00C3139C" w:rsidRPr="00EB39F1" w:rsidRDefault="008227B7" w:rsidP="003974CF">
      <w:r>
        <w:t>Regarding p</w:t>
      </w:r>
      <w:r w:rsidRPr="00EB39F1">
        <w:t>airing of Part A and Part B in data collection</w:t>
      </w:r>
      <w:r>
        <w:t>, the following was agreed</w:t>
      </w:r>
      <w:r w:rsidR="00C3139C" w:rsidRPr="00EB39F1">
        <w:t xml:space="preserve"> in RAN1#120</w:t>
      </w:r>
      <w:r>
        <w:t>:</w:t>
      </w:r>
    </w:p>
    <w:tbl>
      <w:tblPr>
        <w:tblStyle w:val="TableGrid"/>
        <w:tblW w:w="0" w:type="auto"/>
        <w:tblLook w:val="04A0" w:firstRow="1" w:lastRow="0" w:firstColumn="1" w:lastColumn="0" w:noHBand="0" w:noVBand="1"/>
      </w:tblPr>
      <w:tblGrid>
        <w:gridCol w:w="9962"/>
      </w:tblGrid>
      <w:tr w:rsidR="00C3139C" w:rsidRPr="00EB39F1" w14:paraId="265F34DA" w14:textId="77777777" w:rsidTr="00C3139C">
        <w:tc>
          <w:tcPr>
            <w:tcW w:w="9962" w:type="dxa"/>
          </w:tcPr>
          <w:p w14:paraId="4101ED50" w14:textId="77777777" w:rsidR="00C3139C" w:rsidRPr="00EB39F1" w:rsidRDefault="00C3139C" w:rsidP="00524730">
            <w:pPr>
              <w:spacing w:before="120"/>
              <w:rPr>
                <w:rFonts w:eastAsia="DengXian"/>
                <w:szCs w:val="20"/>
                <w:highlight w:val="green"/>
                <w:lang w:eastAsia="zh-CN"/>
              </w:rPr>
            </w:pPr>
            <w:r w:rsidRPr="00EB39F1">
              <w:rPr>
                <w:rFonts w:eastAsia="DengXian"/>
                <w:szCs w:val="20"/>
                <w:highlight w:val="green"/>
                <w:lang w:eastAsia="zh-CN"/>
              </w:rPr>
              <w:t>Agreement</w:t>
            </w:r>
          </w:p>
          <w:p w14:paraId="01F9DC93" w14:textId="77777777" w:rsidR="00C3139C" w:rsidRPr="00EB39F1" w:rsidRDefault="00C3139C" w:rsidP="003974CF">
            <w:pPr>
              <w:numPr>
                <w:ilvl w:val="0"/>
                <w:numId w:val="149"/>
              </w:numPr>
              <w:spacing w:after="0"/>
            </w:pPr>
            <w:r w:rsidRPr="00EB39F1">
              <w:t xml:space="preserve">For training data collection of AI/ML based positioning </w:t>
            </w:r>
            <w:r w:rsidRPr="00EB39F1">
              <w:rPr>
                <w:rFonts w:eastAsia="DengXian"/>
                <w:lang w:eastAsia="zh-CN"/>
              </w:rPr>
              <w:t>3a/</w:t>
            </w:r>
            <w:r w:rsidRPr="00EB39F1">
              <w:t>3b, if Part A and Part B are generated by different entities, for pairing between a Part A entry and a Part B entry, the following is needed:</w:t>
            </w:r>
          </w:p>
          <w:p w14:paraId="698FA3F4" w14:textId="77777777" w:rsidR="00C3139C" w:rsidRPr="00EB39F1" w:rsidRDefault="00C3139C" w:rsidP="00C3139C">
            <w:pPr>
              <w:pStyle w:val="ListParagraph"/>
              <w:numPr>
                <w:ilvl w:val="0"/>
                <w:numId w:val="135"/>
              </w:numPr>
              <w:tabs>
                <w:tab w:val="left" w:pos="720"/>
              </w:tabs>
              <w:spacing w:after="80"/>
              <w:ind w:hanging="294"/>
            </w:pPr>
            <w:r w:rsidRPr="00EB39F1">
              <w:t xml:space="preserve">The time stamp of Part A (if </w:t>
            </w:r>
            <w:r w:rsidRPr="008227B7">
              <w:t xml:space="preserve">Part A is </w:t>
            </w:r>
            <w:r w:rsidRPr="00EB39F1">
              <w:t xml:space="preserve">transmitted) and the time stamp of Part B (if </w:t>
            </w:r>
            <w:r w:rsidRPr="008227B7">
              <w:t xml:space="preserve">Part B is </w:t>
            </w:r>
            <w:r w:rsidRPr="00EB39F1">
              <w:t xml:space="preserve">transmitted). </w:t>
            </w:r>
          </w:p>
          <w:p w14:paraId="4691BC75" w14:textId="77777777" w:rsidR="00C3139C" w:rsidRPr="008227B7" w:rsidRDefault="00C3139C" w:rsidP="003974CF">
            <w:pPr>
              <w:numPr>
                <w:ilvl w:val="0"/>
                <w:numId w:val="149"/>
              </w:numPr>
              <w:spacing w:after="0"/>
              <w:rPr>
                <w:color w:val="FF0000"/>
              </w:rPr>
            </w:pPr>
            <w:r w:rsidRPr="008227B7">
              <w:rPr>
                <w:color w:val="FF0000"/>
              </w:rPr>
              <w:t>FFS: other information is not precluded (</w:t>
            </w:r>
            <w:r w:rsidRPr="008227B7">
              <w:rPr>
                <w:rFonts w:eastAsia="DengXian"/>
                <w:color w:val="FF0000"/>
                <w:lang w:eastAsia="zh-CN"/>
              </w:rPr>
              <w:t xml:space="preserve">e.g., </w:t>
            </w:r>
            <w:r w:rsidRPr="008227B7">
              <w:rPr>
                <w:color w:val="FF0000"/>
              </w:rPr>
              <w:t>if Part B is valid for a duration)</w:t>
            </w:r>
          </w:p>
          <w:p w14:paraId="5FF7A5CD" w14:textId="77777777" w:rsidR="00C3139C" w:rsidRPr="008227B7" w:rsidRDefault="00C3139C" w:rsidP="003974CF">
            <w:r w:rsidRPr="008227B7">
              <w:t>Note: Purpose such as “training data collection” will not necessarily be specified in RAN1 specifications.</w:t>
            </w:r>
          </w:p>
          <w:p w14:paraId="74C0E006" w14:textId="084953AD" w:rsidR="00C3139C" w:rsidRPr="00EB39F1" w:rsidRDefault="00C3139C" w:rsidP="003974CF">
            <w:pPr>
              <w:rPr>
                <w:color w:val="0070C0"/>
              </w:rPr>
            </w:pPr>
            <w:r w:rsidRPr="008227B7">
              <w:t xml:space="preserve">RAN1 send an LS to RAN3 and RAN2 </w:t>
            </w:r>
            <w:r w:rsidRPr="008227B7">
              <w:rPr>
                <w:rFonts w:eastAsia="DengXian"/>
                <w:lang w:eastAsia="zh-CN"/>
              </w:rPr>
              <w:t xml:space="preserve">to inform the </w:t>
            </w:r>
            <w:r w:rsidRPr="008227B7">
              <w:t>above.</w:t>
            </w:r>
          </w:p>
        </w:tc>
      </w:tr>
    </w:tbl>
    <w:p w14:paraId="370B7C86" w14:textId="77777777" w:rsidR="00C3139C" w:rsidRPr="00EB39F1" w:rsidRDefault="00C3139C" w:rsidP="003974CF"/>
    <w:p w14:paraId="60EFE4F8" w14:textId="4F01E719" w:rsidR="00541311" w:rsidRPr="00EB39F1" w:rsidRDefault="00A27526" w:rsidP="003974CF">
      <w:r w:rsidRPr="00EB39F1">
        <w:t>Regarding the duration over which part B is valid,</w:t>
      </w:r>
      <w:r w:rsidR="00C831BC" w:rsidRPr="00EB39F1">
        <w:t xml:space="preserve"> our view is that </w:t>
      </w:r>
      <w:r w:rsidR="00437B9A" w:rsidRPr="00EB39F1">
        <w:t xml:space="preserve">the </w:t>
      </w:r>
      <w:r w:rsidR="001D5330" w:rsidRPr="00EB39F1">
        <w:t>signaling</w:t>
      </w:r>
      <w:r w:rsidR="00437B9A" w:rsidRPr="00EB39F1">
        <w:t xml:space="preserve"> should capture such information.</w:t>
      </w:r>
      <w:r w:rsidR="0025263D" w:rsidRPr="00EB39F1">
        <w:t xml:space="preserve"> </w:t>
      </w:r>
      <w:r w:rsidR="00437B9A" w:rsidRPr="00EB39F1">
        <w:t>W</w:t>
      </w:r>
      <w:r w:rsidR="00DA7485" w:rsidRPr="00EB39F1">
        <w:t xml:space="preserve">hen the UE is either static or slowly moving, it is not efficient for labels to be recorded </w:t>
      </w:r>
      <w:r w:rsidR="00437B9A" w:rsidRPr="00EB39F1">
        <w:t xml:space="preserve">and transmitted individually </w:t>
      </w:r>
      <w:r w:rsidR="00DA7485" w:rsidRPr="00EB39F1">
        <w:t>for every measurement</w:t>
      </w:r>
      <w:r w:rsidR="00FF275A" w:rsidRPr="00EB39F1">
        <w:t>. I</w:t>
      </w:r>
      <w:r w:rsidR="00DA7485" w:rsidRPr="00EB39F1">
        <w:t>nstead, a single label can be applied for multiple time stamps, or a span of time stamp</w:t>
      </w:r>
      <w:r w:rsidR="00965089" w:rsidRPr="00EB39F1">
        <w:t>s</w:t>
      </w:r>
      <w:r w:rsidR="00DA7485" w:rsidRPr="00EB39F1">
        <w:t xml:space="preserve">.  </w:t>
      </w:r>
      <w:r w:rsidR="00541311" w:rsidRPr="00EB39F1">
        <w:t>The issue is relevant to all cases,</w:t>
      </w:r>
      <w:r w:rsidR="007E4781" w:rsidRPr="00EB39F1">
        <w:t xml:space="preserve"> </w:t>
      </w:r>
      <w:r w:rsidR="00541311" w:rsidRPr="00EB39F1">
        <w:t xml:space="preserve">since all involve label collection </w:t>
      </w:r>
      <w:r w:rsidR="008D5A36" w:rsidRPr="00EB39F1">
        <w:t xml:space="preserve">in some way. </w:t>
      </w:r>
    </w:p>
    <w:p w14:paraId="63639212" w14:textId="77777777" w:rsidR="008D5A36" w:rsidRPr="00EB39F1" w:rsidRDefault="008D5A36" w:rsidP="003974CF"/>
    <w:p w14:paraId="6DEA703E" w14:textId="3EAC345D" w:rsidR="00E22716" w:rsidRPr="00EB39F1" w:rsidRDefault="002B254F" w:rsidP="002B254F">
      <w:pPr>
        <w:pStyle w:val="Observation"/>
      </w:pPr>
      <w:bookmarkStart w:id="2286" w:name="_Toc197710661"/>
      <w:r w:rsidRPr="00EB39F1">
        <w:t xml:space="preserve">Time stamp for </w:t>
      </w:r>
      <w:r w:rsidR="00AD1642" w:rsidRPr="00EB39F1">
        <w:t>P</w:t>
      </w:r>
      <w:r w:rsidRPr="00EB39F1">
        <w:t>art B may span a period of time for which the location of the UE is consistent.</w:t>
      </w:r>
      <w:bookmarkEnd w:id="2286"/>
      <w:r w:rsidRPr="00EB39F1">
        <w:t xml:space="preserve"> </w:t>
      </w:r>
    </w:p>
    <w:p w14:paraId="518C608B" w14:textId="48E3EDFE" w:rsidR="008D5A36" w:rsidRPr="00EB39F1" w:rsidRDefault="008D5A36" w:rsidP="003927FB">
      <w:pPr>
        <w:pStyle w:val="Observation"/>
      </w:pPr>
      <w:bookmarkStart w:id="2287" w:name="_Toc197710662"/>
      <w:r w:rsidRPr="00EB39F1">
        <w:t xml:space="preserve">Part A-B pairing is an issue across </w:t>
      </w:r>
      <w:r w:rsidR="00AD1642" w:rsidRPr="00EB39F1">
        <w:t>C</w:t>
      </w:r>
      <w:r w:rsidRPr="00EB39F1">
        <w:t>ase 1, 3a and 3b</w:t>
      </w:r>
      <w:r w:rsidR="000A3CA3" w:rsidRPr="00EB39F1">
        <w:t>.</w:t>
      </w:r>
      <w:bookmarkEnd w:id="2287"/>
    </w:p>
    <w:p w14:paraId="3F1F90F4" w14:textId="3B7A1CF6" w:rsidR="00DA7485" w:rsidRPr="00EB39F1" w:rsidRDefault="00701F37" w:rsidP="00DA7485">
      <w:pPr>
        <w:pStyle w:val="Proposal"/>
      </w:pPr>
      <w:bookmarkStart w:id="2288" w:name="_Toc197710699"/>
      <w:r>
        <w:t xml:space="preserve">Resolving the FFS by supporting: </w:t>
      </w:r>
      <w:r w:rsidR="00DA7485" w:rsidRPr="00EB39F1">
        <w:t xml:space="preserve">A label provided by a LMF, PRU, or </w:t>
      </w:r>
      <w:r w:rsidR="00722C96" w:rsidRPr="00EB39F1">
        <w:t xml:space="preserve">non-PRU </w:t>
      </w:r>
      <w:r w:rsidR="00DA7485" w:rsidRPr="00EB39F1">
        <w:t>UE can be attached with one or more time</w:t>
      </w:r>
      <w:r w:rsidR="00AD1642" w:rsidRPr="00EB39F1">
        <w:t xml:space="preserve"> </w:t>
      </w:r>
      <w:r w:rsidR="00DA7485" w:rsidRPr="00EB39F1">
        <w:t>stamp, or a span of time stamps, for which the label is valid.</w:t>
      </w:r>
      <w:bookmarkEnd w:id="2288"/>
      <w:r w:rsidR="00DA7485" w:rsidRPr="00EB39F1">
        <w:t xml:space="preserve"> </w:t>
      </w:r>
    </w:p>
    <w:p w14:paraId="7163D7CC" w14:textId="723A1365" w:rsidR="007813D4" w:rsidRPr="00EB39F1" w:rsidRDefault="0078330E" w:rsidP="003974CF">
      <w:r w:rsidRPr="00EB39F1">
        <w:t xml:space="preserve">Regarding the discussion where </w:t>
      </w:r>
      <w:r w:rsidR="0087554D" w:rsidRPr="00EB39F1">
        <w:t xml:space="preserve">part A and part B </w:t>
      </w:r>
      <w:r w:rsidRPr="00EB39F1">
        <w:t xml:space="preserve">are </w:t>
      </w:r>
      <w:r w:rsidR="0087554D" w:rsidRPr="00EB39F1">
        <w:t xml:space="preserve">reported by the same entity </w:t>
      </w:r>
      <w:r w:rsidRPr="00EB39F1">
        <w:t xml:space="preserve">the only applicable case would be case 1, if the network provides both part A and part B. </w:t>
      </w:r>
      <w:r w:rsidR="00C83919" w:rsidRPr="00EB39F1">
        <w:t xml:space="preserve">However, for case 1, there is no agreements to support </w:t>
      </w:r>
      <w:r w:rsidR="00701F37">
        <w:t xml:space="preserve">standardized </w:t>
      </w:r>
      <w:r w:rsidR="002B267E" w:rsidRPr="00EB39F1">
        <w:t xml:space="preserve">data collection in Rel-19.  Hence </w:t>
      </w:r>
      <w:r w:rsidR="00701F37">
        <w:t>this issue</w:t>
      </w:r>
      <w:r w:rsidR="002B267E" w:rsidRPr="00EB39F1">
        <w:t xml:space="preserve"> can be concluded with no further action.</w:t>
      </w:r>
    </w:p>
    <w:p w14:paraId="3379CE50" w14:textId="01ADD830" w:rsidR="00AC5697" w:rsidRPr="00EB39F1" w:rsidRDefault="002B267E" w:rsidP="003974CF">
      <w:pPr>
        <w:pStyle w:val="Proposal"/>
        <w:spacing w:line="259" w:lineRule="auto"/>
      </w:pPr>
      <w:bookmarkStart w:id="2289" w:name="_Toc197710700"/>
      <w:r w:rsidRPr="00EB39F1">
        <w:t>(for conclusion) For training data collection of AI/ML based positioning, the case of Part A and Part B generated by the same entity is beyond the scope for Rel-19.</w:t>
      </w:r>
      <w:bookmarkEnd w:id="2289"/>
      <w:r w:rsidRPr="00EB39F1">
        <w:t xml:space="preserve"> </w:t>
      </w:r>
    </w:p>
    <w:p w14:paraId="419A57C0" w14:textId="1EA2A4A3" w:rsidR="00DA206E" w:rsidRPr="00EB39F1" w:rsidRDefault="00343261" w:rsidP="00DA206E">
      <w:pPr>
        <w:pStyle w:val="Heading2"/>
        <w:rPr>
          <w:lang w:val="en-US"/>
        </w:rPr>
      </w:pPr>
      <w:bookmarkStart w:id="2290" w:name="_Toc197710475"/>
      <w:bookmarkStart w:id="2291" w:name="_Toc165991012"/>
      <w:bookmarkEnd w:id="2281"/>
      <w:bookmarkEnd w:id="2282"/>
      <w:r w:rsidRPr="00EB39F1">
        <w:rPr>
          <w:lang w:val="en-US"/>
        </w:rPr>
        <w:t>Elements in metadata of the</w:t>
      </w:r>
      <w:r w:rsidR="00AF187F" w:rsidRPr="00EB39F1">
        <w:rPr>
          <w:lang w:val="en-US"/>
        </w:rPr>
        <w:t xml:space="preserve"> t</w:t>
      </w:r>
      <w:r w:rsidR="00380F93" w:rsidRPr="00EB39F1">
        <w:rPr>
          <w:lang w:val="en-US"/>
        </w:rPr>
        <w:t>raining</w:t>
      </w:r>
      <w:r w:rsidR="004079B7" w:rsidRPr="00EB39F1">
        <w:rPr>
          <w:lang w:val="en-US"/>
        </w:rPr>
        <w:t xml:space="preserve"> data</w:t>
      </w:r>
      <w:r w:rsidR="00AF187F" w:rsidRPr="00EB39F1">
        <w:rPr>
          <w:lang w:val="en-US"/>
        </w:rPr>
        <w:t>set</w:t>
      </w:r>
      <w:bookmarkEnd w:id="2290"/>
    </w:p>
    <w:p w14:paraId="78984D49" w14:textId="06FB2D9D" w:rsidR="00091772" w:rsidRPr="00EB39F1" w:rsidRDefault="00091772" w:rsidP="003974CF">
      <w:r w:rsidRPr="00EB39F1">
        <w:t>To keep consistency between training and inference phase, it is crucial that the node operating the model can secure that the assistance data and signals received during inference are the same as what was used for training the model. For this purpose, in addition to the list of training data samples, the training dataset also needs to record the context information of the collected data. Such context information is attached to the training dataset as its metadata. The context information should include basic information like:</w:t>
      </w:r>
    </w:p>
    <w:p w14:paraId="05D9DB90" w14:textId="77777777" w:rsidR="00091772" w:rsidRPr="00EB39F1" w:rsidRDefault="00091772" w:rsidP="005925D5">
      <w:pPr>
        <w:pStyle w:val="ListParagraph"/>
        <w:numPr>
          <w:ilvl w:val="0"/>
          <w:numId w:val="44"/>
        </w:numPr>
      </w:pPr>
      <w:r w:rsidRPr="00EB39F1">
        <w:t>Where the training data is collected</w:t>
      </w:r>
    </w:p>
    <w:p w14:paraId="11C8E853" w14:textId="77777777" w:rsidR="00091772" w:rsidRPr="00EB39F1" w:rsidRDefault="00091772" w:rsidP="005925D5">
      <w:pPr>
        <w:pStyle w:val="ListParagraph"/>
        <w:numPr>
          <w:ilvl w:val="0"/>
          <w:numId w:val="44"/>
        </w:numPr>
      </w:pPr>
      <w:r w:rsidRPr="00EB39F1">
        <w:t>When the training data is collected, for example, year/month/date</w:t>
      </w:r>
    </w:p>
    <w:p w14:paraId="638576CA" w14:textId="77777777" w:rsidR="00091772" w:rsidRPr="00EB39F1" w:rsidRDefault="00091772" w:rsidP="005925D5">
      <w:pPr>
        <w:pStyle w:val="ListParagraph"/>
        <w:numPr>
          <w:ilvl w:val="0"/>
          <w:numId w:val="44"/>
        </w:numPr>
      </w:pPr>
      <w:r w:rsidRPr="00EB39F1">
        <w:t>Which nodes provided the measurement data, for example, TRP ID, UE ID.</w:t>
      </w:r>
    </w:p>
    <w:p w14:paraId="122B1DE5" w14:textId="77777777" w:rsidR="00091772" w:rsidRPr="00EB39F1" w:rsidRDefault="00091772" w:rsidP="005925D5">
      <w:pPr>
        <w:pStyle w:val="ListParagraph"/>
        <w:numPr>
          <w:ilvl w:val="0"/>
          <w:numId w:val="44"/>
        </w:numPr>
      </w:pPr>
      <w:r w:rsidRPr="00EB39F1">
        <w:t>Which nodes provided the label data, for example, PRU ID, UE ID, LMF ID.</w:t>
      </w:r>
    </w:p>
    <w:p w14:paraId="1B268CFF" w14:textId="77777777" w:rsidR="00091772" w:rsidRPr="00EB39F1" w:rsidRDefault="00091772" w:rsidP="005925D5">
      <w:pPr>
        <w:pStyle w:val="ListParagraph"/>
        <w:numPr>
          <w:ilvl w:val="0"/>
          <w:numId w:val="44"/>
        </w:numPr>
      </w:pPr>
      <w:r w:rsidRPr="00EB39F1">
        <w:t>What kind of reference signals are used in generating the measurement data, for example, PRS configuration for DL measurement, SRS configuration for UL measurement.</w:t>
      </w:r>
    </w:p>
    <w:p w14:paraId="30FBCBF5" w14:textId="77777777" w:rsidR="00091772" w:rsidRPr="00EB39F1" w:rsidRDefault="00091772" w:rsidP="005925D5">
      <w:pPr>
        <w:pStyle w:val="ListParagraph"/>
        <w:numPr>
          <w:ilvl w:val="0"/>
          <w:numId w:val="44"/>
        </w:numPr>
      </w:pPr>
      <w:r w:rsidRPr="00EB39F1">
        <w:t xml:space="preserve">Type and format of the measurement data, for example, </w:t>
      </w:r>
    </w:p>
    <w:p w14:paraId="46CC4E1F" w14:textId="77777777" w:rsidR="00091772" w:rsidRPr="00EB39F1" w:rsidRDefault="00091772" w:rsidP="005925D5">
      <w:pPr>
        <w:pStyle w:val="ListParagraph"/>
        <w:numPr>
          <w:ilvl w:val="1"/>
          <w:numId w:val="44"/>
        </w:numPr>
      </w:pPr>
      <w:r w:rsidRPr="00EB39F1">
        <w:lastRenderedPageBreak/>
        <w:t>Type (e.g., DP/PDP) and size (e.g., N</w:t>
      </w:r>
      <w:r w:rsidRPr="00EB39F1">
        <w:rPr>
          <w:vertAlign w:val="subscript"/>
        </w:rPr>
        <w:t>t</w:t>
      </w:r>
      <w:r w:rsidRPr="00EB39F1">
        <w:t>, N'</w:t>
      </w:r>
      <w:r w:rsidRPr="00EB39F1">
        <w:rPr>
          <w:vertAlign w:val="subscript"/>
        </w:rPr>
        <w:t>t</w:t>
      </w:r>
      <w:r w:rsidRPr="00EB39F1">
        <w:t>) of the measurement data</w:t>
      </w:r>
    </w:p>
    <w:p w14:paraId="26DDC61E" w14:textId="77777777" w:rsidR="00091772" w:rsidRPr="00EB39F1" w:rsidRDefault="00091772" w:rsidP="005925D5">
      <w:pPr>
        <w:pStyle w:val="ListParagraph"/>
        <w:numPr>
          <w:ilvl w:val="1"/>
          <w:numId w:val="44"/>
        </w:numPr>
      </w:pPr>
      <w:r w:rsidRPr="00EB39F1">
        <w:t xml:space="preserve">Quantization granularity used in recording the measurement values </w:t>
      </w:r>
    </w:p>
    <w:p w14:paraId="250631FC" w14:textId="77777777" w:rsidR="00091772" w:rsidRPr="00EB39F1" w:rsidRDefault="00091772" w:rsidP="005925D5">
      <w:pPr>
        <w:pStyle w:val="ListParagraph"/>
        <w:numPr>
          <w:ilvl w:val="0"/>
          <w:numId w:val="44"/>
        </w:numPr>
      </w:pPr>
      <w:r w:rsidRPr="00EB39F1">
        <w:t xml:space="preserve">Type and format of the label data, for example, </w:t>
      </w:r>
    </w:p>
    <w:p w14:paraId="79B85627" w14:textId="77777777" w:rsidR="00091772" w:rsidRPr="00EB39F1" w:rsidRDefault="00091772" w:rsidP="005925D5">
      <w:pPr>
        <w:pStyle w:val="ListParagraph"/>
        <w:numPr>
          <w:ilvl w:val="1"/>
          <w:numId w:val="44"/>
        </w:numPr>
      </w:pPr>
      <w:r w:rsidRPr="00EB39F1">
        <w:t>Type of information for label data, for example, UE location or information corresponding to model output of AI/ML assisted positioning models;</w:t>
      </w:r>
    </w:p>
    <w:p w14:paraId="2FCE0C8E" w14:textId="77777777" w:rsidR="00091772" w:rsidRPr="00EB39F1" w:rsidRDefault="00091772" w:rsidP="005925D5">
      <w:pPr>
        <w:pStyle w:val="ListParagraph"/>
        <w:numPr>
          <w:ilvl w:val="1"/>
          <w:numId w:val="44"/>
        </w:numPr>
      </w:pPr>
      <w:r w:rsidRPr="00EB39F1">
        <w:t xml:space="preserve">Format used to record the location information (for labels), </w:t>
      </w:r>
    </w:p>
    <w:p w14:paraId="0EC47D21" w14:textId="77777777" w:rsidR="00091772" w:rsidRPr="00EB39F1" w:rsidRDefault="00091772" w:rsidP="005925D5">
      <w:pPr>
        <w:pStyle w:val="ListParagraph"/>
        <w:numPr>
          <w:ilvl w:val="1"/>
          <w:numId w:val="44"/>
        </w:numPr>
      </w:pPr>
      <w:r w:rsidRPr="00EB39F1">
        <w:t>2D or 3D location coordinates</w:t>
      </w:r>
    </w:p>
    <w:p w14:paraId="230110CA" w14:textId="77777777" w:rsidR="00091772" w:rsidRPr="00EB39F1" w:rsidRDefault="00091772" w:rsidP="005925D5">
      <w:pPr>
        <w:pStyle w:val="ListParagraph"/>
        <w:numPr>
          <w:ilvl w:val="0"/>
          <w:numId w:val="44"/>
        </w:numPr>
      </w:pPr>
      <w:r w:rsidRPr="00EB39F1">
        <w:t>Criteria (if any) applied before a data sample can be accepted as part of the training dataset, for example, label quality requirement, SINR requirement, etc.</w:t>
      </w:r>
    </w:p>
    <w:p w14:paraId="7AEDD8E4" w14:textId="77777777" w:rsidR="00091772" w:rsidRPr="00EB39F1" w:rsidRDefault="00091772" w:rsidP="005925D5">
      <w:pPr>
        <w:pStyle w:val="ListParagraph"/>
        <w:numPr>
          <w:ilvl w:val="0"/>
          <w:numId w:val="44"/>
        </w:numPr>
      </w:pPr>
      <w:r w:rsidRPr="00EB39F1">
        <w:t>Version ID of the training dataset, if the training dataset may be updated over time.</w:t>
      </w:r>
    </w:p>
    <w:p w14:paraId="72B4043A" w14:textId="77777777" w:rsidR="0057419D" w:rsidRPr="00EB39F1" w:rsidRDefault="0057419D" w:rsidP="003974CF"/>
    <w:p w14:paraId="11A695EC" w14:textId="4E088D4F" w:rsidR="00091772" w:rsidRPr="00EB39F1" w:rsidRDefault="00091772" w:rsidP="003974CF">
      <w:r w:rsidRPr="00EB39F1">
        <w:t>Regarding the criteria applied to collect data samples of adequate quality, it should cover both measurement data (corresponding to model input) and label data (corresponding to model output).</w:t>
      </w:r>
      <w:r w:rsidR="0057419D" w:rsidRPr="00EB39F1">
        <w:t xml:space="preserve"> This gives the high-level information on the training dataset: </w:t>
      </w:r>
    </w:p>
    <w:p w14:paraId="3ED23236" w14:textId="26F684E9" w:rsidR="00091772" w:rsidRPr="00EB39F1" w:rsidRDefault="0057419D" w:rsidP="005925D5">
      <w:pPr>
        <w:pStyle w:val="ListParagraph"/>
        <w:numPr>
          <w:ilvl w:val="0"/>
          <w:numId w:val="38"/>
        </w:numPr>
      </w:pPr>
      <w:r w:rsidRPr="00EB39F1">
        <w:t xml:space="preserve">The accepted range of </w:t>
      </w:r>
      <w:r w:rsidR="00091772" w:rsidRPr="00EB39F1">
        <w:t>measurement data quality.</w:t>
      </w:r>
    </w:p>
    <w:p w14:paraId="20DD134B" w14:textId="550F1BDB" w:rsidR="00091772" w:rsidRPr="00EB39F1" w:rsidRDefault="0057419D" w:rsidP="005925D5">
      <w:pPr>
        <w:pStyle w:val="ListParagraph"/>
        <w:numPr>
          <w:ilvl w:val="0"/>
          <w:numId w:val="38"/>
        </w:numPr>
      </w:pPr>
      <w:r w:rsidRPr="00EB39F1">
        <w:t xml:space="preserve">The accepted range of </w:t>
      </w:r>
      <w:r w:rsidR="00091772" w:rsidRPr="00EB39F1">
        <w:t>label error</w:t>
      </w:r>
      <w:r w:rsidRPr="00EB39F1">
        <w:t xml:space="preserve"> </w:t>
      </w:r>
      <w:r w:rsidR="00091772" w:rsidRPr="00EB39F1">
        <w:t xml:space="preserve">(or: uncertainty of ground truth label). </w:t>
      </w:r>
    </w:p>
    <w:p w14:paraId="56C68DE4" w14:textId="77777777" w:rsidR="0057419D" w:rsidRPr="00EB39F1" w:rsidRDefault="0057419D" w:rsidP="003974CF"/>
    <w:p w14:paraId="5C39D745" w14:textId="63D2B8DB" w:rsidR="00091772" w:rsidRPr="00EB39F1" w:rsidRDefault="00091772" w:rsidP="003974CF">
      <w:r w:rsidRPr="00EB39F1">
        <w:t xml:space="preserve">When the training dataset is used for training a model, the model training entity may </w:t>
      </w:r>
      <w:r w:rsidR="00D56707" w:rsidRPr="00EB39F1">
        <w:t xml:space="preserve">further </w:t>
      </w:r>
      <w:r w:rsidRPr="00EB39F1">
        <w:t>decide to include only data samples with sufficient quality, where the quality is determined according to the targeted positioning accuracy requirement.</w:t>
      </w:r>
      <w:r w:rsidR="00992735" w:rsidRPr="00EB39F1">
        <w:t xml:space="preserve"> For instance, during training data collection, data samples with label error &lt; 2.0 meters are collected into the training dataset. During model training, two models may be trained, one model is trained using filtered data samples with label error &lt; 1.0 m for higher accuracy applications, while the other using all data samples (thus label error &lt; 2.0 m) for lower accuracy applications.</w:t>
      </w:r>
    </w:p>
    <w:p w14:paraId="21F2441B" w14:textId="618235F9" w:rsidR="00E85E46" w:rsidRPr="00EB39F1" w:rsidRDefault="0088532A" w:rsidP="003974CF">
      <w:r w:rsidRPr="00EB39F1">
        <w:t>Specific to training data collection of Part A</w:t>
      </w:r>
      <w:r w:rsidR="00E85E46" w:rsidRPr="00EB39F1">
        <w:t>, the model host (TRP, gNB, LMF or UE) will integrate measurements together with related metadata. To enable accurate inference result, the metadata should ideally not differ between the training data set and the measurement performed during inference.  The metadata that need to be recorded for Part A of the training dataset can be grouped as follows:</w:t>
      </w:r>
    </w:p>
    <w:p w14:paraId="662B85A4" w14:textId="77777777" w:rsidR="00E85E46" w:rsidRPr="00EB39F1" w:rsidRDefault="00E85E46" w:rsidP="005925D5">
      <w:pPr>
        <w:pStyle w:val="ListParagraph"/>
        <w:numPr>
          <w:ilvl w:val="0"/>
          <w:numId w:val="38"/>
        </w:numPr>
      </w:pPr>
      <w:r w:rsidRPr="00EB39F1">
        <w:rPr>
          <w:b/>
        </w:rPr>
        <w:t>Group 1, assistance data</w:t>
      </w:r>
      <w:r w:rsidRPr="00EB39F1">
        <w:t xml:space="preserve">.  In the positioning framework, assistance data is sent from LMF to either gNBs or UEs to enable reference signal measurements. For training data collection, the LMF should provide suitable assistance data to the measuring nodes.  </w:t>
      </w:r>
    </w:p>
    <w:p w14:paraId="2EB2C982" w14:textId="77777777" w:rsidR="00E85E46" w:rsidRPr="00EB39F1" w:rsidRDefault="00E85E46" w:rsidP="005925D5">
      <w:pPr>
        <w:pStyle w:val="ListParagraph"/>
        <w:numPr>
          <w:ilvl w:val="0"/>
          <w:numId w:val="38"/>
        </w:numPr>
      </w:pPr>
      <w:r w:rsidRPr="00EB39F1">
        <w:rPr>
          <w:b/>
        </w:rPr>
        <w:t>Group 2, signal measurement configuration</w:t>
      </w:r>
      <w:r w:rsidRPr="00EB39F1">
        <w:t>, for example, PDP or DP, measurement parameters {N</w:t>
      </w:r>
      <w:r w:rsidRPr="00EB39F1">
        <w:rPr>
          <w:vertAlign w:val="subscript"/>
        </w:rPr>
        <w:t>t</w:t>
      </w:r>
      <w:r w:rsidRPr="00EB39F1">
        <w:t>, N</w:t>
      </w:r>
      <w:r w:rsidRPr="00EB39F1">
        <w:rPr>
          <w:vertAlign w:val="subscript"/>
        </w:rPr>
        <w:t>t</w:t>
      </w:r>
      <w:r w:rsidRPr="00EB39F1">
        <w:t xml:space="preserve">', k}. For Case 2b, 3b, and potentially 3a, this is the information included the measurement request, sent from LMF to UE or gNB, for model inference. For cases where the channel measurement is not sent to LMF for model inference (Case 1, 2a, and potentially 3a), the analogous signal measurement information should be recorded as well.  </w:t>
      </w:r>
    </w:p>
    <w:p w14:paraId="1BE94D68" w14:textId="7EFD214E" w:rsidR="00E85E46" w:rsidRPr="00EB39F1" w:rsidRDefault="00E85E46" w:rsidP="005925D5">
      <w:pPr>
        <w:pStyle w:val="ListParagraph"/>
        <w:numPr>
          <w:ilvl w:val="0"/>
          <w:numId w:val="38"/>
        </w:numPr>
      </w:pPr>
      <w:r w:rsidRPr="00EB39F1">
        <w:rPr>
          <w:b/>
        </w:rPr>
        <w:t>Group 3, measurement environment condition and quality</w:t>
      </w:r>
      <w:r w:rsidRPr="00EB39F1">
        <w:t>. This may include: network synchronization error</w:t>
      </w:r>
      <w:r w:rsidR="007C37EE" w:rsidRPr="00EB39F1">
        <w:t xml:space="preserve"> range</w:t>
      </w:r>
      <w:r w:rsidRPr="00EB39F1">
        <w:t xml:space="preserve">, UE/gNB RX and TX timing error range, interference range, </w:t>
      </w:r>
      <w:r w:rsidRPr="00EB39F1">
        <w:rPr>
          <w:rFonts w:eastAsia="DengXian"/>
        </w:rPr>
        <w:t xml:space="preserve">channel estimation error range, </w:t>
      </w:r>
      <w:r w:rsidRPr="00EB39F1">
        <w:t>etc.</w:t>
      </w:r>
    </w:p>
    <w:p w14:paraId="15434944" w14:textId="77777777" w:rsidR="00CF2F48" w:rsidRPr="00EB39F1" w:rsidRDefault="00CF2F48" w:rsidP="003974CF"/>
    <w:p w14:paraId="604B45B4" w14:textId="6F6D971F" w:rsidR="00E85E46" w:rsidRPr="00EB39F1" w:rsidRDefault="00E85E46" w:rsidP="003974CF">
      <w:r w:rsidRPr="00EB39F1">
        <w:t xml:space="preserve">Thus RAN1 should discuss for each of these groups firstly whether new </w:t>
      </w:r>
      <w:r w:rsidR="00A474B6" w:rsidRPr="00EB39F1">
        <w:t>signaling</w:t>
      </w:r>
      <w:r w:rsidRPr="00EB39F1">
        <w:t xml:space="preserve"> is needed, and second how to keep consistency between training and inference.  </w:t>
      </w:r>
    </w:p>
    <w:p w14:paraId="21CF7404" w14:textId="77777777" w:rsidR="00E85E46" w:rsidRPr="00EB39F1" w:rsidRDefault="00E85E46" w:rsidP="003974CF"/>
    <w:p w14:paraId="6DE306C8" w14:textId="75AE54F4" w:rsidR="00091772" w:rsidRPr="00EB39F1" w:rsidRDefault="0088532A" w:rsidP="003974CF">
      <w:r w:rsidRPr="00EB39F1">
        <w:t>For Group 3</w:t>
      </w:r>
      <w:r w:rsidR="00091772" w:rsidRPr="00EB39F1">
        <w:t xml:space="preserve">, Rel-18 study item evaluations show that </w:t>
      </w:r>
      <w:r w:rsidR="00E55EED" w:rsidRPr="00EB39F1">
        <w:t>such</w:t>
      </w:r>
      <w:r w:rsidR="00091772" w:rsidRPr="00EB39F1">
        <w:t xml:space="preserve"> context information also affect the validity of the trained model in the deployment scenario. </w:t>
      </w:r>
      <w:r w:rsidR="007B1A79" w:rsidRPr="00EB39F1">
        <w:t xml:space="preserve">The conclusion in 38.343 states that </w:t>
      </w:r>
      <w:r w:rsidR="0005739F" w:rsidRPr="00EB39F1">
        <w:t>it is desired to apply methods to handle generalization aspects, and consider training data collection requireme</w:t>
      </w:r>
      <w:r w:rsidR="00CA327D" w:rsidRPr="00EB39F1">
        <w:t>nts.</w:t>
      </w:r>
      <w:r w:rsidR="00D85782" w:rsidRPr="00EB39F1">
        <w:t xml:space="preserve"> The WID further states </w:t>
      </w:r>
      <w:r w:rsidR="00D85782" w:rsidRPr="00EB39F1">
        <w:lastRenderedPageBreak/>
        <w:t xml:space="preserve">that </w:t>
      </w:r>
      <w:r w:rsidR="00D85782" w:rsidRPr="00EB39F1">
        <w:rPr>
          <w:bCs/>
        </w:rPr>
        <w:t xml:space="preserve">necessary signalling of data collection and </w:t>
      </w:r>
      <w:r w:rsidR="00D85782" w:rsidRPr="00EB39F1">
        <w:rPr>
          <w:i/>
        </w:rPr>
        <w:t>other necessary information (if any)</w:t>
      </w:r>
      <w:r w:rsidR="00D85782" w:rsidRPr="00EB39F1">
        <w:rPr>
          <w:bCs/>
        </w:rPr>
        <w:t xml:space="preserve"> for supporting data collection</w:t>
      </w:r>
      <w:r w:rsidR="00B777AC" w:rsidRPr="00EB39F1">
        <w:rPr>
          <w:bCs/>
        </w:rPr>
        <w:t xml:space="preserve"> should be specified. </w:t>
      </w:r>
      <w:r w:rsidR="00CA327D" w:rsidRPr="00EB39F1">
        <w:t xml:space="preserve"> </w:t>
      </w:r>
      <w:r w:rsidR="00091772" w:rsidRPr="00EB39F1">
        <w:t>Thus such context information about the training dataset also needs to be recorded as part of the metadata</w:t>
      </w:r>
      <w:r w:rsidR="00190C04" w:rsidRPr="00EB39F1">
        <w:t>, including</w:t>
      </w:r>
      <w:r w:rsidR="00091772" w:rsidRPr="00EB39F1">
        <w:t>:</w:t>
      </w:r>
    </w:p>
    <w:p w14:paraId="398818FF" w14:textId="4FD5F5E1" w:rsidR="00091772" w:rsidRPr="00EB39F1" w:rsidRDefault="00091772" w:rsidP="00091772">
      <w:pPr>
        <w:pStyle w:val="ListParagraph"/>
        <w:numPr>
          <w:ilvl w:val="4"/>
          <w:numId w:val="14"/>
        </w:numPr>
        <w:ind w:left="1080"/>
      </w:pPr>
      <w:r w:rsidRPr="00EB39F1">
        <w:t>Range of SNR/SINR</w:t>
      </w:r>
      <w:r w:rsidR="00436FB7" w:rsidRPr="00EB39F1">
        <w:t xml:space="preserve"> (</w:t>
      </w:r>
      <w:r w:rsidR="00EF5943" w:rsidRPr="00EB39F1">
        <w:t>change of SNR in a range of up to 10-15dB was studied)</w:t>
      </w:r>
    </w:p>
    <w:p w14:paraId="3533CF85" w14:textId="2829B25B" w:rsidR="00091772" w:rsidRPr="00EB39F1" w:rsidRDefault="00091772" w:rsidP="00091772">
      <w:pPr>
        <w:pStyle w:val="ListParagraph"/>
        <w:numPr>
          <w:ilvl w:val="4"/>
          <w:numId w:val="14"/>
        </w:numPr>
        <w:ind w:left="1080"/>
      </w:pPr>
      <w:r w:rsidRPr="00EB39F1">
        <w:rPr>
          <w:rFonts w:eastAsia="DengXian"/>
        </w:rPr>
        <w:t>Range of Channel estimation error</w:t>
      </w:r>
      <w:r w:rsidR="00D8176E" w:rsidRPr="00EB39F1">
        <w:rPr>
          <w:rFonts w:eastAsia="DengXian"/>
        </w:rPr>
        <w:t xml:space="preserve"> (range of  up to 20dB </w:t>
      </w:r>
      <w:r w:rsidR="007F1A3C" w:rsidRPr="00EB39F1">
        <w:rPr>
          <w:rFonts w:eastAsia="DengXian"/>
        </w:rPr>
        <w:t xml:space="preserve">difference between training and inference condition </w:t>
      </w:r>
      <w:r w:rsidR="00D8176E" w:rsidRPr="00EB39F1">
        <w:rPr>
          <w:rFonts w:eastAsia="DengXian"/>
        </w:rPr>
        <w:t>was evaluated)</w:t>
      </w:r>
    </w:p>
    <w:p w14:paraId="1FACF5D6" w14:textId="4C1A3CD7" w:rsidR="00091772" w:rsidRPr="00EB39F1" w:rsidRDefault="00091772" w:rsidP="00091772">
      <w:pPr>
        <w:pStyle w:val="ListParagraph"/>
        <w:numPr>
          <w:ilvl w:val="4"/>
          <w:numId w:val="14"/>
        </w:numPr>
        <w:ind w:left="1080"/>
      </w:pPr>
      <w:r w:rsidRPr="00EB39F1">
        <w:t xml:space="preserve">Range of NW synchronization error </w:t>
      </w:r>
      <w:r w:rsidR="001D15F5" w:rsidRPr="00EB39F1">
        <w:t xml:space="preserve">  (range of 0-50ns in change of error was studied)</w:t>
      </w:r>
    </w:p>
    <w:p w14:paraId="495FE863" w14:textId="32C8B944" w:rsidR="00091772" w:rsidRPr="00EB39F1" w:rsidRDefault="00091772" w:rsidP="00091772">
      <w:pPr>
        <w:pStyle w:val="ListParagraph"/>
        <w:numPr>
          <w:ilvl w:val="4"/>
          <w:numId w:val="14"/>
        </w:numPr>
        <w:ind w:left="1080"/>
      </w:pPr>
      <w:r w:rsidRPr="00EB39F1">
        <w:t>Range of UE/gNB RX and TX timing error</w:t>
      </w:r>
      <w:r w:rsidR="00B72FDF" w:rsidRPr="00EB39F1">
        <w:t xml:space="preserve">, </w:t>
      </w:r>
      <w:r w:rsidR="00C732A8" w:rsidRPr="00EB39F1">
        <w:t>(</w:t>
      </w:r>
      <w:r w:rsidR="00B72FDF" w:rsidRPr="00EB39F1">
        <w:t>range of 0-50ns</w:t>
      </w:r>
      <w:r w:rsidR="00C732A8" w:rsidRPr="00EB39F1">
        <w:t xml:space="preserve"> was studied)</w:t>
      </w:r>
    </w:p>
    <w:p w14:paraId="52F7F2B9" w14:textId="4818FB16" w:rsidR="00BE3987" w:rsidRPr="00EB39F1" w:rsidRDefault="00BE3987" w:rsidP="00091772">
      <w:pPr>
        <w:pStyle w:val="ListParagraph"/>
        <w:numPr>
          <w:ilvl w:val="4"/>
          <w:numId w:val="14"/>
        </w:numPr>
        <w:ind w:left="1080"/>
      </w:pPr>
      <w:r w:rsidRPr="00EB39F1">
        <w:t>Deployment type (</w:t>
      </w:r>
      <w:r w:rsidR="00DB48FA" w:rsidRPr="00EB39F1">
        <w:t>change of scenario, clutter parameters were studied)</w:t>
      </w:r>
    </w:p>
    <w:p w14:paraId="17387004" w14:textId="5917A198" w:rsidR="00551F1F" w:rsidRPr="00EB39F1" w:rsidRDefault="00551F1F" w:rsidP="00091772">
      <w:pPr>
        <w:pStyle w:val="ListParagraph"/>
        <w:numPr>
          <w:ilvl w:val="4"/>
          <w:numId w:val="14"/>
        </w:numPr>
        <w:ind w:left="1080"/>
      </w:pPr>
      <w:r w:rsidRPr="00EB39F1">
        <w:t xml:space="preserve">Relation between initial training data set size and subsequent training </w:t>
      </w:r>
      <w:r w:rsidR="00503AFD" w:rsidRPr="00EB39F1">
        <w:t>(also called “fine tuning”).  A range of. 1% of the initial set to 100% of the initial set was studied.</w:t>
      </w:r>
    </w:p>
    <w:p w14:paraId="7F62E90A" w14:textId="5A4B7C1E" w:rsidR="00091772" w:rsidRPr="00EB39F1" w:rsidRDefault="00091772">
      <w:pPr>
        <w:pStyle w:val="ListParagraph"/>
        <w:numPr>
          <w:ilvl w:val="0"/>
          <w:numId w:val="0"/>
        </w:numPr>
        <w:ind w:left="1080"/>
      </w:pPr>
    </w:p>
    <w:p w14:paraId="53C9E107" w14:textId="4F578ACD" w:rsidR="00CF2F48" w:rsidRPr="00EB39F1" w:rsidRDefault="00DD73B4" w:rsidP="00CF2F48">
      <w:r w:rsidRPr="00EB39F1">
        <w:t xml:space="preserve">All parameters from group 1,2 and 3 </w:t>
      </w:r>
      <w:r w:rsidR="00ED015F" w:rsidRPr="00EB39F1">
        <w:t xml:space="preserve">need to be consistent between training and inference, so that positioning methods can be used with an AI-ML model. </w:t>
      </w:r>
      <w:r w:rsidR="00424676" w:rsidRPr="00EB39F1">
        <w:t xml:space="preserve">Ideally, the consistency condition should be established before the LMF starts a positioning procedure, in order not to waste overhead requesting </w:t>
      </w:r>
      <w:r w:rsidR="002E04D9" w:rsidRPr="00EB39F1">
        <w:t>measurements</w:t>
      </w:r>
      <w:r w:rsidR="00424676" w:rsidRPr="00EB39F1">
        <w:t xml:space="preserve"> that would be either </w:t>
      </w:r>
      <w:r w:rsidR="00005B2E" w:rsidRPr="00EB39F1">
        <w:t xml:space="preserve">impossible for the gNB/UE to produce, or unreliable. </w:t>
      </w:r>
    </w:p>
    <w:p w14:paraId="3EC75542" w14:textId="089B01E5" w:rsidR="00005B2E" w:rsidRPr="00EB39F1" w:rsidRDefault="00005B2E" w:rsidP="00525675">
      <w:pPr>
        <w:pStyle w:val="Observation"/>
        <w:rPr>
          <w:lang w:eastAsia="en-GB"/>
        </w:rPr>
      </w:pPr>
      <w:bookmarkStart w:id="2292" w:name="_Toc197710663"/>
      <w:r w:rsidRPr="00EB39F1">
        <w:rPr>
          <w:lang w:eastAsia="en-GB"/>
        </w:rPr>
        <w:t xml:space="preserve">The LMF should be aware of the training condition of the model to ensure that network conditions and assistance data can be kept consistent </w:t>
      </w:r>
      <w:r w:rsidR="00525675" w:rsidRPr="00EB39F1">
        <w:rPr>
          <w:lang w:eastAsia="en-GB"/>
        </w:rPr>
        <w:t xml:space="preserve">before </w:t>
      </w:r>
      <w:r w:rsidRPr="00EB39F1">
        <w:rPr>
          <w:lang w:eastAsia="en-GB"/>
        </w:rPr>
        <w:t xml:space="preserve">positioning procedures </w:t>
      </w:r>
      <w:r w:rsidR="00525675" w:rsidRPr="00EB39F1">
        <w:rPr>
          <w:lang w:eastAsia="en-GB"/>
        </w:rPr>
        <w:t>are started during inference.</w:t>
      </w:r>
      <w:bookmarkEnd w:id="2292"/>
    </w:p>
    <w:p w14:paraId="49CF1155" w14:textId="77777777" w:rsidR="00E93857" w:rsidRPr="00EB39F1" w:rsidRDefault="00E93857" w:rsidP="002E04D9">
      <w:pPr>
        <w:pStyle w:val="Observation"/>
        <w:numPr>
          <w:ilvl w:val="0"/>
          <w:numId w:val="0"/>
        </w:numPr>
        <w:rPr>
          <w:lang w:eastAsia="en-GB"/>
        </w:rPr>
      </w:pPr>
    </w:p>
    <w:p w14:paraId="63556BD7" w14:textId="5E2D8F75" w:rsidR="00E93857" w:rsidRPr="00EB39F1" w:rsidRDefault="00E93857" w:rsidP="00CF2F48">
      <w:r w:rsidRPr="00EB39F1">
        <w:t>With this in mind, we observe the following:</w:t>
      </w:r>
    </w:p>
    <w:p w14:paraId="4BDB43F2" w14:textId="1C57A0C1" w:rsidR="00E93857" w:rsidRPr="00EB39F1" w:rsidRDefault="0074589B" w:rsidP="00E93857">
      <w:pPr>
        <w:pStyle w:val="ListParagraph"/>
        <w:numPr>
          <w:ilvl w:val="0"/>
          <w:numId w:val="14"/>
        </w:numPr>
        <w:rPr>
          <w:rFonts w:eastAsiaTheme="minorEastAsia" w:cstheme="minorBidi"/>
          <w:szCs w:val="24"/>
          <w:lang w:eastAsia="ja-JP"/>
        </w:rPr>
      </w:pPr>
      <w:r w:rsidRPr="00EB39F1">
        <w:rPr>
          <w:rFonts w:eastAsiaTheme="minorEastAsia" w:cstheme="minorBidi"/>
          <w:szCs w:val="24"/>
          <w:lang w:eastAsia="ja-JP"/>
        </w:rPr>
        <w:t xml:space="preserve">Group 1: </w:t>
      </w:r>
      <w:r w:rsidR="00E93857" w:rsidRPr="00EB39F1">
        <w:rPr>
          <w:rFonts w:eastAsiaTheme="minorEastAsia" w:cstheme="minorBidi"/>
          <w:szCs w:val="24"/>
          <w:lang w:eastAsia="ja-JP"/>
        </w:rPr>
        <w:t xml:space="preserve">There is already a mechanism to assert </w:t>
      </w:r>
      <w:r w:rsidR="00AC2BE6" w:rsidRPr="00EB39F1">
        <w:rPr>
          <w:rFonts w:eastAsiaTheme="minorEastAsia" w:cstheme="minorBidi"/>
          <w:szCs w:val="24"/>
          <w:lang w:eastAsia="ja-JP"/>
        </w:rPr>
        <w:t xml:space="preserve">whether the assistance data during inference is consistent with the model trained, re-using on-demand positioning procedure. However, this requires a large overhead </w:t>
      </w:r>
      <w:r w:rsidR="00557838" w:rsidRPr="00EB39F1">
        <w:rPr>
          <w:rFonts w:eastAsiaTheme="minorEastAsia" w:cstheme="minorBidi"/>
          <w:szCs w:val="24"/>
          <w:lang w:eastAsia="ja-JP"/>
        </w:rPr>
        <w:t xml:space="preserve">of message exchange between LMF and UE. It is not possible as of now for a non-serving gNB to request a specific SRS config to fit the model. </w:t>
      </w:r>
    </w:p>
    <w:p w14:paraId="5B2F8B2E" w14:textId="1D51EBB2" w:rsidR="00557838" w:rsidRPr="00EB39F1" w:rsidRDefault="0074589B" w:rsidP="00E93857">
      <w:pPr>
        <w:pStyle w:val="ListParagraph"/>
        <w:numPr>
          <w:ilvl w:val="0"/>
          <w:numId w:val="14"/>
        </w:numPr>
        <w:rPr>
          <w:rFonts w:eastAsiaTheme="minorEastAsia" w:cstheme="minorBidi"/>
          <w:szCs w:val="24"/>
          <w:lang w:eastAsia="ja-JP"/>
        </w:rPr>
      </w:pPr>
      <w:r w:rsidRPr="00EB39F1">
        <w:rPr>
          <w:rFonts w:eastAsiaTheme="minorEastAsia" w:cstheme="minorBidi"/>
          <w:szCs w:val="24"/>
          <w:lang w:eastAsia="ja-JP"/>
        </w:rPr>
        <w:t xml:space="preserve">Group 2:  </w:t>
      </w:r>
      <w:r w:rsidR="002505AA" w:rsidRPr="00EB39F1">
        <w:rPr>
          <w:rFonts w:eastAsiaTheme="minorEastAsia" w:cstheme="minorBidi"/>
          <w:szCs w:val="24"/>
          <w:lang w:eastAsia="ja-JP"/>
        </w:rPr>
        <w:t>consistency of group 2 parameters can be left to implementation</w:t>
      </w:r>
      <w:r w:rsidR="00A6449D" w:rsidRPr="00EB39F1">
        <w:rPr>
          <w:rFonts w:eastAsiaTheme="minorEastAsia" w:cstheme="minorBidi"/>
          <w:szCs w:val="24"/>
          <w:lang w:eastAsia="ja-JP"/>
        </w:rPr>
        <w:t xml:space="preserve">. The LMF can request the appropriate measurements in case 3b, and case 1/3a can also maintain group 2 parameters within the model host implementation. </w:t>
      </w:r>
    </w:p>
    <w:p w14:paraId="05442F0C" w14:textId="6B484AE3" w:rsidR="00A6449D" w:rsidRPr="00EB39F1" w:rsidRDefault="00A6449D" w:rsidP="002E04D9">
      <w:pPr>
        <w:pStyle w:val="ListParagraph"/>
        <w:numPr>
          <w:ilvl w:val="0"/>
          <w:numId w:val="14"/>
        </w:numPr>
      </w:pPr>
      <w:r w:rsidRPr="00EB39F1">
        <w:rPr>
          <w:rFonts w:eastAsiaTheme="minorEastAsia" w:cstheme="minorBidi"/>
          <w:szCs w:val="24"/>
          <w:lang w:eastAsia="ja-JP"/>
        </w:rPr>
        <w:t>Group 3: network conditions</w:t>
      </w:r>
      <w:r w:rsidR="00053127" w:rsidRPr="00EB39F1">
        <w:rPr>
          <w:rFonts w:eastAsiaTheme="minorEastAsia" w:cstheme="minorBidi"/>
          <w:szCs w:val="24"/>
          <w:lang w:eastAsia="ja-JP"/>
        </w:rPr>
        <w:t xml:space="preserve"> </w:t>
      </w:r>
      <w:r w:rsidR="00DE0369" w:rsidRPr="00EB39F1">
        <w:rPr>
          <w:rFonts w:eastAsiaTheme="minorEastAsia" w:cstheme="minorBidi"/>
          <w:szCs w:val="24"/>
          <w:lang w:eastAsia="ja-JP"/>
        </w:rPr>
        <w:t xml:space="preserve">at the training stage as well as </w:t>
      </w:r>
      <w:r w:rsidR="00357E9D" w:rsidRPr="00EB39F1">
        <w:rPr>
          <w:rFonts w:eastAsiaTheme="minorEastAsia" w:cstheme="minorBidi"/>
          <w:szCs w:val="24"/>
          <w:lang w:eastAsia="ja-JP"/>
        </w:rPr>
        <w:t>measurement range</w:t>
      </w:r>
      <w:r w:rsidR="00DE0369" w:rsidRPr="00EB39F1">
        <w:rPr>
          <w:rFonts w:eastAsiaTheme="minorEastAsia" w:cstheme="minorBidi"/>
          <w:szCs w:val="24"/>
          <w:lang w:eastAsia="ja-JP"/>
        </w:rPr>
        <w:t xml:space="preserve"> of the model </w:t>
      </w:r>
      <w:r w:rsidR="00053127" w:rsidRPr="00EB39F1">
        <w:rPr>
          <w:rFonts w:eastAsiaTheme="minorEastAsia" w:cstheme="minorBidi"/>
          <w:szCs w:val="24"/>
          <w:lang w:eastAsia="ja-JP"/>
        </w:rPr>
        <w:t xml:space="preserve">are not known by the LMF. Hence for efficient positioning procedures with reduced overhead, </w:t>
      </w:r>
      <w:r w:rsidR="00DE0369" w:rsidRPr="00EB39F1">
        <w:rPr>
          <w:rFonts w:eastAsiaTheme="minorEastAsia" w:cstheme="minorBidi"/>
          <w:szCs w:val="24"/>
          <w:lang w:eastAsia="ja-JP"/>
        </w:rPr>
        <w:t xml:space="preserve">reporting of these </w:t>
      </w:r>
      <w:r w:rsidR="000C4E1C" w:rsidRPr="00EB39F1">
        <w:rPr>
          <w:rFonts w:eastAsiaTheme="minorEastAsia" w:cstheme="minorBidi"/>
          <w:szCs w:val="24"/>
          <w:lang w:eastAsia="ja-JP"/>
        </w:rPr>
        <w:t>information</w:t>
      </w:r>
      <w:r w:rsidR="00DE0369" w:rsidRPr="00EB39F1">
        <w:rPr>
          <w:rFonts w:eastAsiaTheme="minorEastAsia" w:cstheme="minorBidi"/>
          <w:szCs w:val="24"/>
          <w:lang w:eastAsia="ja-JP"/>
        </w:rPr>
        <w:t xml:space="preserve"> </w:t>
      </w:r>
      <w:r w:rsidR="00FC6A89">
        <w:rPr>
          <w:rFonts w:eastAsiaTheme="minorEastAsia" w:cstheme="minorBidi"/>
          <w:szCs w:val="24"/>
          <w:lang w:eastAsia="ja-JP"/>
        </w:rPr>
        <w:t>is</w:t>
      </w:r>
      <w:r w:rsidR="001E7415" w:rsidRPr="00EB39F1">
        <w:rPr>
          <w:rFonts w:eastAsiaTheme="minorEastAsia" w:cstheme="minorBidi"/>
          <w:szCs w:val="24"/>
          <w:lang w:eastAsia="ja-JP"/>
        </w:rPr>
        <w:t xml:space="preserve"> beneficial.</w:t>
      </w:r>
    </w:p>
    <w:p w14:paraId="0168CD62" w14:textId="77777777" w:rsidR="004D28A7" w:rsidRPr="00EB39F1" w:rsidRDefault="004D28A7" w:rsidP="00EE34B7"/>
    <w:p w14:paraId="55DE280A" w14:textId="1FB055F0" w:rsidR="00BD3D86" w:rsidRPr="00EB39F1" w:rsidRDefault="000076C9" w:rsidP="00BD3D86">
      <w:r w:rsidRPr="00EB39F1">
        <w:t xml:space="preserve">Considering the performance drop when the model training environment </w:t>
      </w:r>
      <w:r w:rsidR="004D064E">
        <w:t>doe</w:t>
      </w:r>
      <w:r w:rsidRPr="00EB39F1">
        <w:t>s not match the inference environment, particularly for the SNR</w:t>
      </w:r>
      <w:r w:rsidR="000211D7" w:rsidRPr="00EB39F1">
        <w:t xml:space="preserve"> and timing error range, it is valuable for the </w:t>
      </w:r>
      <w:r w:rsidR="0056481F" w:rsidRPr="00EB39F1">
        <w:t>network to be aware of the operating range of the model used for positioning</w:t>
      </w:r>
      <w:r w:rsidR="000211D7" w:rsidRPr="00EB39F1">
        <w:t>.</w:t>
      </w:r>
      <w:r w:rsidR="0013594A" w:rsidRPr="00EB39F1">
        <w:t xml:space="preserve"> </w:t>
      </w:r>
      <w:r w:rsidR="00AE4D14" w:rsidRPr="00EB39F1">
        <w:t xml:space="preserve"> </w:t>
      </w:r>
      <w:r w:rsidR="00447B8B" w:rsidRPr="00EB39F1">
        <w:t>One example</w:t>
      </w:r>
      <w:r w:rsidR="00E55F14" w:rsidRPr="00EB39F1">
        <w:t xml:space="preserve"> from the SI report is that a model operating at much worse SINR condition during inference compared to training will result in </w:t>
      </w:r>
      <w:r w:rsidR="007F04FB" w:rsidRPr="00EB39F1">
        <w:t>up to 5</w:t>
      </w:r>
      <w:r w:rsidR="004D064E">
        <w:t xml:space="preserve"> </w:t>
      </w:r>
      <w:r w:rsidR="007F04FB" w:rsidRPr="00EB39F1">
        <w:t xml:space="preserve">times higher positioning error. </w:t>
      </w:r>
      <w:r w:rsidR="000211D7" w:rsidRPr="00EB39F1">
        <w:t xml:space="preserve"> </w:t>
      </w:r>
      <w:r w:rsidR="00BD3D86" w:rsidRPr="00EB39F1">
        <w:t xml:space="preserve">The knowledge of the model operating condition can enable efficient signaling between the LMF and the gNB or UE. For example, the LMF will not request positioning procedures to the other nodes if the conditions given by the nodes are not satisfied.  </w:t>
      </w:r>
    </w:p>
    <w:p w14:paraId="34BD3D3D" w14:textId="00219293" w:rsidR="00BD3D86" w:rsidRPr="00EB39F1" w:rsidRDefault="00BD3D86" w:rsidP="00744401">
      <w:pPr>
        <w:pStyle w:val="Observation"/>
      </w:pPr>
      <w:bookmarkStart w:id="2293" w:name="_Toc197710664"/>
      <w:r w:rsidRPr="00EB39F1">
        <w:t>Knowing the model range of applicability in terms of tolerable errors in model input can save considerable signalling during the model monitoring phase.</w:t>
      </w:r>
      <w:bookmarkEnd w:id="2293"/>
      <w:r w:rsidRPr="00EB39F1">
        <w:t xml:space="preserve"> </w:t>
      </w:r>
    </w:p>
    <w:p w14:paraId="65F7F65C" w14:textId="20A52F53" w:rsidR="009E4B4A" w:rsidRPr="00EB39F1" w:rsidRDefault="00005B2E" w:rsidP="004A5A6C">
      <w:pPr>
        <w:pStyle w:val="Proposal"/>
      </w:pPr>
      <w:bookmarkStart w:id="2294" w:name="_Toc197710701"/>
      <w:r w:rsidRPr="00EB39F1">
        <w:t xml:space="preserve">Model capability should provide </w:t>
      </w:r>
      <w:r w:rsidR="004D064E">
        <w:t>the</w:t>
      </w:r>
      <w:r w:rsidRPr="00EB39F1">
        <w:t xml:space="preserve"> range of network condition the model can handle, so tha</w:t>
      </w:r>
      <w:r w:rsidR="004D28A7" w:rsidRPr="00EB39F1">
        <w:t>t</w:t>
      </w:r>
      <w:r w:rsidRPr="00EB39F1">
        <w:t xml:space="preserve"> the network does not request positioning using the model when the condition are not satisfied.</w:t>
      </w:r>
      <w:r w:rsidR="00AD3288">
        <w:t xml:space="preserve"> </w:t>
      </w:r>
      <w:r w:rsidR="005F7232" w:rsidRPr="00EB39F1">
        <w:t xml:space="preserve">To ensure consistency between training and inference, and </w:t>
      </w:r>
      <w:r w:rsidR="0097329C" w:rsidRPr="00EB39F1">
        <w:t>applicability</w:t>
      </w:r>
      <w:r w:rsidR="005F7232" w:rsidRPr="00EB39F1">
        <w:t xml:space="preserve"> of the model </w:t>
      </w:r>
      <w:r w:rsidR="005F7232" w:rsidRPr="00EB39F1">
        <w:lastRenderedPageBreak/>
        <w:t xml:space="preserve">during inference, </w:t>
      </w:r>
      <w:r w:rsidR="00C75A9C" w:rsidRPr="00EB39F1">
        <w:t xml:space="preserve">the model host (UE/gNB) provides the following </w:t>
      </w:r>
      <w:r w:rsidR="006E57A7" w:rsidRPr="00EB39F1">
        <w:t>m</w:t>
      </w:r>
      <w:r w:rsidR="00466237" w:rsidRPr="00EB39F1">
        <w:t>etadata information on the training dataset information</w:t>
      </w:r>
      <w:r w:rsidR="009E4B4A" w:rsidRPr="00EB39F1">
        <w:t xml:space="preserve"> including:</w:t>
      </w:r>
      <w:bookmarkEnd w:id="2294"/>
    </w:p>
    <w:p w14:paraId="3AFAF9FC" w14:textId="77777777" w:rsidR="002B0613" w:rsidRPr="00EB39F1" w:rsidRDefault="00E907FF" w:rsidP="004A5A6C">
      <w:pPr>
        <w:pStyle w:val="Proposal"/>
        <w:numPr>
          <w:ilvl w:val="1"/>
          <w:numId w:val="2"/>
        </w:numPr>
      </w:pPr>
      <w:bookmarkStart w:id="2295" w:name="_Toc197710702"/>
      <w:r w:rsidRPr="00EB39F1">
        <w:t>Supported assistance data range for PRS configuration (bandwidth, comb size</w:t>
      </w:r>
      <w:r w:rsidR="002B0613" w:rsidRPr="00EB39F1">
        <w:t>)</w:t>
      </w:r>
      <w:bookmarkEnd w:id="2295"/>
    </w:p>
    <w:p w14:paraId="0A36ECB4" w14:textId="77777777" w:rsidR="00FD7DEC" w:rsidRPr="00EB39F1" w:rsidRDefault="002B0613" w:rsidP="004A5A6C">
      <w:pPr>
        <w:pStyle w:val="Proposal"/>
        <w:numPr>
          <w:ilvl w:val="1"/>
          <w:numId w:val="2"/>
        </w:numPr>
      </w:pPr>
      <w:bookmarkStart w:id="2296" w:name="_Toc197710703"/>
      <w:r w:rsidRPr="00EB39F1">
        <w:t>Supported SNR range</w:t>
      </w:r>
      <w:bookmarkEnd w:id="2296"/>
    </w:p>
    <w:p w14:paraId="5B64F015" w14:textId="15D59AC9" w:rsidR="002F36DB" w:rsidRPr="00EB39F1" w:rsidRDefault="002F36DB" w:rsidP="004A5A6C">
      <w:pPr>
        <w:pStyle w:val="Proposal"/>
        <w:numPr>
          <w:ilvl w:val="1"/>
          <w:numId w:val="2"/>
        </w:numPr>
      </w:pPr>
      <w:bookmarkStart w:id="2297" w:name="_Toc197710704"/>
      <w:r w:rsidRPr="00EB39F1">
        <w:t xml:space="preserve">Supported range of </w:t>
      </w:r>
      <w:r w:rsidR="000C16AA" w:rsidRPr="00EB39F1">
        <w:t>Tx</w:t>
      </w:r>
      <w:r w:rsidR="004D064E">
        <w:t>/Rx</w:t>
      </w:r>
      <w:r w:rsidR="000C16AA" w:rsidRPr="00EB39F1">
        <w:t xml:space="preserve"> </w:t>
      </w:r>
      <w:r w:rsidRPr="00EB39F1">
        <w:t>timing error</w:t>
      </w:r>
      <w:bookmarkEnd w:id="2297"/>
      <w:r w:rsidRPr="00EB39F1">
        <w:t xml:space="preserve"> </w:t>
      </w:r>
    </w:p>
    <w:p w14:paraId="781F0E49" w14:textId="6A741BC5" w:rsidR="003509D6" w:rsidRPr="00EB39F1" w:rsidRDefault="003509D6" w:rsidP="00403A8D">
      <w:pPr>
        <w:pStyle w:val="Proposal"/>
        <w:numPr>
          <w:ilvl w:val="1"/>
          <w:numId w:val="2"/>
        </w:numPr>
      </w:pPr>
      <w:bookmarkStart w:id="2298" w:name="_Toc197710705"/>
      <w:r w:rsidRPr="00EB39F1">
        <w:t>FFS: additional network conditions</w:t>
      </w:r>
      <w:bookmarkEnd w:id="2298"/>
    </w:p>
    <w:p w14:paraId="5522311E" w14:textId="648ADBF7" w:rsidR="002A1F54" w:rsidRPr="00EB39F1" w:rsidRDefault="002A1F54" w:rsidP="003974CF">
      <w:r w:rsidRPr="00EB39F1">
        <w:t>For the SINR</w:t>
      </w:r>
      <w:r w:rsidR="006A57BA" w:rsidRPr="00EB39F1">
        <w:t xml:space="preserve"> range the model </w:t>
      </w:r>
      <w:r w:rsidR="00C3472F" w:rsidRPr="00EB39F1">
        <w:t>can</w:t>
      </w:r>
      <w:r w:rsidR="006A57BA" w:rsidRPr="00EB39F1">
        <w:t xml:space="preserve"> handle, candidate values should follow the range </w:t>
      </w:r>
      <w:r w:rsidR="003A3FE9" w:rsidRPr="00EB39F1">
        <w:t>of RSRQ from RAN4 specs</w:t>
      </w:r>
      <w:r w:rsidR="007F27A3" w:rsidRPr="00EB39F1">
        <w:t xml:space="preserve"> and captured in 37.35</w:t>
      </w:r>
      <w:r w:rsidR="000B7644" w:rsidRPr="00EB39F1">
        <w:t>5:</w:t>
      </w:r>
    </w:p>
    <w:tbl>
      <w:tblPr>
        <w:tblStyle w:val="TableGrid"/>
        <w:tblW w:w="0" w:type="auto"/>
        <w:tblLook w:val="04A0" w:firstRow="1" w:lastRow="0" w:firstColumn="1" w:lastColumn="0" w:noHBand="0" w:noVBand="1"/>
      </w:tblPr>
      <w:tblGrid>
        <w:gridCol w:w="9962"/>
      </w:tblGrid>
      <w:tr w:rsidR="000B7644" w:rsidRPr="00EB39F1" w14:paraId="1F8576B7" w14:textId="77777777" w:rsidTr="000B7644">
        <w:tc>
          <w:tcPr>
            <w:tcW w:w="9962" w:type="dxa"/>
          </w:tcPr>
          <w:p w14:paraId="25BF705C" w14:textId="77777777" w:rsidR="00C8387D" w:rsidRPr="00EB39F1" w:rsidRDefault="00C8387D" w:rsidP="00C8387D">
            <w:pPr>
              <w:pStyle w:val="NormalWeb"/>
              <w:rPr>
                <w:rFonts w:ascii="Times New Roman" w:eastAsia="Times New Roman" w:hAnsi="Times New Roman" w:cs="Times New Roman"/>
                <w:kern w:val="0"/>
                <w14:ligatures w14:val="none"/>
              </w:rPr>
            </w:pPr>
            <w:r w:rsidRPr="00EB39F1">
              <w:rPr>
                <w:rStyle w:val="Strong"/>
                <w:i/>
              </w:rPr>
              <w:t>nr-RSRQ</w:t>
            </w:r>
          </w:p>
          <w:p w14:paraId="65343942" w14:textId="3CBA17DF" w:rsidR="000B7644" w:rsidRPr="00EB39F1" w:rsidRDefault="00C8387D" w:rsidP="00403A8D">
            <w:pPr>
              <w:pStyle w:val="NormalWeb"/>
            </w:pPr>
            <w:r w:rsidRPr="00EB39F1">
              <w:t xml:space="preserve">This field specifies the integer value for RSRQ measurements </w:t>
            </w:r>
            <w:r w:rsidR="00AF007C" w:rsidRPr="00EB39F1">
              <w:t>according</w:t>
            </w:r>
            <w:r w:rsidRPr="00EB39F1">
              <w:t xml:space="preserve"> to Table 10.1.11.1-1 in TS 38.133 [46].</w:t>
            </w:r>
          </w:p>
        </w:tc>
      </w:tr>
    </w:tbl>
    <w:p w14:paraId="0785BFBA" w14:textId="77777777" w:rsidR="00FE7A54" w:rsidRPr="00EB39F1" w:rsidRDefault="00FE7A54" w:rsidP="00855333">
      <w:pPr>
        <w:rPr>
          <w:b/>
        </w:rPr>
      </w:pPr>
    </w:p>
    <w:p w14:paraId="28B51A85" w14:textId="222F59A9" w:rsidR="00855333" w:rsidRPr="00EB39F1" w:rsidRDefault="00FE7A54" w:rsidP="00403A8D">
      <w:pPr>
        <w:pStyle w:val="Proposal"/>
      </w:pPr>
      <w:bookmarkStart w:id="2299" w:name="_Toc197710706"/>
      <w:r w:rsidRPr="00EB39F1">
        <w:t xml:space="preserve">To report the supported SNR range, </w:t>
      </w:r>
      <w:r w:rsidR="00AD3288">
        <w:t>t</w:t>
      </w:r>
      <w:r w:rsidR="00855333" w:rsidRPr="00EB39F1">
        <w:t xml:space="preserve">he </w:t>
      </w:r>
      <w:r w:rsidR="00AF007C">
        <w:t>g</w:t>
      </w:r>
      <w:r w:rsidR="00855333" w:rsidRPr="00EB39F1">
        <w:t>NB / UE may report the RSRQ range over which its model is able to operate.</w:t>
      </w:r>
      <w:bookmarkEnd w:id="2299"/>
      <w:r w:rsidR="00855333" w:rsidRPr="00EB39F1">
        <w:t xml:space="preserve"> </w:t>
      </w:r>
    </w:p>
    <w:p w14:paraId="0771B6A3" w14:textId="77777777" w:rsidR="00A531DC" w:rsidRPr="00EB39F1" w:rsidRDefault="00421BCE" w:rsidP="00F92A62">
      <w:r w:rsidRPr="00EB39F1">
        <w:t>Similarly,</w:t>
      </w:r>
      <w:r w:rsidR="003934A5" w:rsidRPr="00EB39F1">
        <w:t xml:space="preserve"> </w:t>
      </w:r>
      <w:r w:rsidR="00D579A9" w:rsidRPr="00EB39F1">
        <w:t xml:space="preserve">data augmentation with </w:t>
      </w:r>
      <w:r w:rsidR="003934A5" w:rsidRPr="00EB39F1">
        <w:t xml:space="preserve">timing error could be </w:t>
      </w:r>
      <w:r w:rsidR="00D579A9" w:rsidRPr="00EB39F1">
        <w:t>part of the model training phase</w:t>
      </w:r>
      <w:r w:rsidR="007B3E65" w:rsidRPr="00EB39F1">
        <w:t xml:space="preserve">, so that the model would be exposed to variation of model input in different timing error conditions. </w:t>
      </w:r>
      <w:r w:rsidR="00A531DC" w:rsidRPr="00EB39F1">
        <w:t>The following steps are example on how to ensure proper conditions:</w:t>
      </w:r>
    </w:p>
    <w:p w14:paraId="16D1B31D" w14:textId="46A34036" w:rsidR="005110D5" w:rsidRPr="00EB39F1" w:rsidRDefault="007B3E65" w:rsidP="00A531DC">
      <w:pPr>
        <w:pStyle w:val="ListParagraph"/>
        <w:numPr>
          <w:ilvl w:val="0"/>
          <w:numId w:val="14"/>
        </w:numPr>
      </w:pPr>
      <w:r w:rsidRPr="00EB39F1">
        <w:t xml:space="preserve">The range of timing errors for which the model has been trained </w:t>
      </w:r>
      <w:r w:rsidR="00A531DC" w:rsidRPr="00EB39F1">
        <w:t>are</w:t>
      </w:r>
      <w:r w:rsidR="00026C37" w:rsidRPr="00EB39F1">
        <w:t xml:space="preserve"> </w:t>
      </w:r>
      <w:r w:rsidR="006B3205" w:rsidRPr="00EB39F1">
        <w:t>recorded by the model host</w:t>
      </w:r>
    </w:p>
    <w:p w14:paraId="26F870F8" w14:textId="0377077F" w:rsidR="005110D5" w:rsidRPr="00EB39F1" w:rsidRDefault="005110D5" w:rsidP="00A531DC">
      <w:pPr>
        <w:pStyle w:val="ListParagraph"/>
        <w:numPr>
          <w:ilvl w:val="0"/>
          <w:numId w:val="14"/>
        </w:numPr>
      </w:pPr>
      <w:r w:rsidRPr="00EB39F1">
        <w:t>T</w:t>
      </w:r>
      <w:r w:rsidR="006B3205" w:rsidRPr="00EB39F1">
        <w:t xml:space="preserve">he LMF </w:t>
      </w:r>
      <w:r w:rsidRPr="00EB39F1">
        <w:t xml:space="preserve">receives the timing error range from the model hosting entity (UE/gNB) </w:t>
      </w:r>
      <w:r w:rsidR="003B1C68" w:rsidRPr="00EB39F1">
        <w:t xml:space="preserve">during </w:t>
      </w:r>
      <w:r w:rsidR="002123DE" w:rsidRPr="00EB39F1">
        <w:t>the initial phases of positioning</w:t>
      </w:r>
      <w:r w:rsidR="003B1C68" w:rsidRPr="00EB39F1">
        <w:t xml:space="preserve"> in order fo</w:t>
      </w:r>
      <w:r w:rsidR="002123DE" w:rsidRPr="00EB39F1">
        <w:t>r</w:t>
      </w:r>
      <w:r w:rsidR="003B1C68" w:rsidRPr="00EB39F1">
        <w:t xml:space="preserve"> the network to know when the model can and cannot operate. </w:t>
      </w:r>
      <w:r w:rsidR="00591CFE" w:rsidRPr="00EB39F1">
        <w:t xml:space="preserve"> </w:t>
      </w:r>
    </w:p>
    <w:p w14:paraId="18E29790" w14:textId="77777777" w:rsidR="004E1B5D" w:rsidRPr="00EB39F1" w:rsidRDefault="00866F7F" w:rsidP="00A531DC">
      <w:pPr>
        <w:pStyle w:val="ListParagraph"/>
        <w:numPr>
          <w:ilvl w:val="0"/>
          <w:numId w:val="14"/>
        </w:numPr>
      </w:pPr>
      <w:r w:rsidRPr="00EB39F1">
        <w:t xml:space="preserve">During inference, the LMF would also collect the timing error capability of the entity generating the model input  source signal (i.e. the UE for case 3a/3b, the gNB for case 1). </w:t>
      </w:r>
    </w:p>
    <w:p w14:paraId="022E4592" w14:textId="77777777" w:rsidR="009B763A" w:rsidRPr="00EB39F1" w:rsidRDefault="004E1B5D">
      <w:pPr>
        <w:pStyle w:val="ListParagraph"/>
        <w:numPr>
          <w:ilvl w:val="0"/>
          <w:numId w:val="14"/>
        </w:numPr>
      </w:pPr>
      <w:r w:rsidRPr="00EB39F1">
        <w:t xml:space="preserve">During inference </w:t>
      </w:r>
      <w:r w:rsidR="00591CFE" w:rsidRPr="00EB39F1">
        <w:t xml:space="preserve">The LMF would then compare the range over which the model can operate to the range of timing error </w:t>
      </w:r>
      <w:r w:rsidR="00866F7F" w:rsidRPr="00EB39F1">
        <w:t xml:space="preserve">provide by the entity transmitting the RS for model input, and judge whether </w:t>
      </w:r>
      <w:r w:rsidR="00B444BB" w:rsidRPr="00EB39F1">
        <w:t xml:space="preserve">a AIML based method can be used. </w:t>
      </w:r>
      <w:r w:rsidR="00B4704E" w:rsidRPr="00EB39F1">
        <w:t xml:space="preserve"> </w:t>
      </w:r>
    </w:p>
    <w:p w14:paraId="056F792B" w14:textId="637E5FCE" w:rsidR="004C68E9" w:rsidRPr="00EB39F1" w:rsidRDefault="000A4911" w:rsidP="00403A8D">
      <w:pPr>
        <w:pStyle w:val="ListParagraph"/>
        <w:numPr>
          <w:ilvl w:val="1"/>
          <w:numId w:val="14"/>
        </w:numPr>
      </w:pPr>
      <w:r w:rsidRPr="00EB39F1">
        <w:t>F</w:t>
      </w:r>
      <w:r w:rsidR="00F92A62" w:rsidRPr="00EB39F1">
        <w:t>or case 3a, a</w:t>
      </w:r>
      <w:r w:rsidR="00D20C23" w:rsidRPr="00EB39F1">
        <w:t xml:space="preserve">lternatively, the </w:t>
      </w:r>
      <w:r w:rsidR="0031387B" w:rsidRPr="00EB39F1">
        <w:t>error margin can be provided in capability reporting to the gNB by the UE</w:t>
      </w:r>
      <w:r w:rsidR="00575C6C" w:rsidRPr="00EB39F1">
        <w:t xml:space="preserve">, and the gNB can assess whether the model can function with </w:t>
      </w:r>
      <w:r w:rsidR="00F92A62" w:rsidRPr="00EB39F1">
        <w:t>t</w:t>
      </w:r>
      <w:r w:rsidR="00575C6C" w:rsidRPr="00EB39F1">
        <w:t>he reported timing error range</w:t>
      </w:r>
      <w:r w:rsidR="004C68E9" w:rsidRPr="00EB39F1">
        <w:t xml:space="preserve"> and inform the LMF via error causes if the error margin is not compatible</w:t>
      </w:r>
      <w:r w:rsidR="00575C6C" w:rsidRPr="00EB39F1">
        <w:t>.</w:t>
      </w:r>
    </w:p>
    <w:p w14:paraId="057B0728" w14:textId="7044409B" w:rsidR="00522257" w:rsidRPr="00EB39F1" w:rsidRDefault="00575C6C" w:rsidP="00F92A62">
      <w:r w:rsidRPr="00EB39F1">
        <w:t xml:space="preserve"> </w:t>
      </w:r>
    </w:p>
    <w:p w14:paraId="22F817F0" w14:textId="568B4124" w:rsidR="00A40490" w:rsidRPr="00EB39F1" w:rsidRDefault="00DC68AC" w:rsidP="00DC68AC">
      <w:pPr>
        <w:pStyle w:val="Proposal"/>
      </w:pPr>
      <w:bookmarkStart w:id="2300" w:name="_Toc197710707"/>
      <w:r w:rsidRPr="00EB39F1">
        <w:t>To report the supported</w:t>
      </w:r>
      <w:r w:rsidR="00A40490" w:rsidRPr="00EB39F1">
        <w:t xml:space="preserve"> </w:t>
      </w:r>
      <w:r w:rsidRPr="00EB39F1">
        <w:t>timing error</w:t>
      </w:r>
      <w:r w:rsidR="00AD3288">
        <w:t xml:space="preserve"> range</w:t>
      </w:r>
      <w:r w:rsidRPr="00EB39F1">
        <w:t>,</w:t>
      </w:r>
      <w:bookmarkEnd w:id="2300"/>
      <w:r w:rsidR="00A40490" w:rsidRPr="00EB39F1">
        <w:t xml:space="preserve"> </w:t>
      </w:r>
    </w:p>
    <w:p w14:paraId="280D1B06" w14:textId="4BAD9300" w:rsidR="002A1F54" w:rsidRPr="00EB39F1" w:rsidRDefault="00905673" w:rsidP="00A40490">
      <w:pPr>
        <w:pStyle w:val="Proposal"/>
        <w:numPr>
          <w:ilvl w:val="1"/>
          <w:numId w:val="2"/>
        </w:numPr>
      </w:pPr>
      <w:bookmarkStart w:id="2301" w:name="_Toc197710708"/>
      <w:r w:rsidRPr="00EB39F1">
        <w:t xml:space="preserve">For </w:t>
      </w:r>
      <w:r w:rsidR="00B23A38">
        <w:t>C</w:t>
      </w:r>
      <w:r w:rsidRPr="00EB39F1">
        <w:t xml:space="preserve">ase 1, </w:t>
      </w:r>
      <w:r w:rsidR="0007373A" w:rsidRPr="00EB39F1">
        <w:t>UE may report the RTD info</w:t>
      </w:r>
      <w:r w:rsidR="004374E1" w:rsidRPr="00EB39F1">
        <w:t xml:space="preserve"> </w:t>
      </w:r>
      <w:r w:rsidR="0007373A" w:rsidRPr="00EB39F1">
        <w:t xml:space="preserve">range </w:t>
      </w:r>
      <w:r w:rsidR="004374E1" w:rsidRPr="00EB39F1">
        <w:t xml:space="preserve">and timing error margin </w:t>
      </w:r>
      <w:r w:rsidR="0007373A" w:rsidRPr="00EB39F1">
        <w:t>over which its model is able to operate</w:t>
      </w:r>
      <w:r w:rsidR="00BD41B6" w:rsidRPr="00EB39F1">
        <w:t xml:space="preserve"> to the LMF</w:t>
      </w:r>
      <w:r w:rsidR="0007373A" w:rsidRPr="00EB39F1">
        <w:t>.</w:t>
      </w:r>
      <w:bookmarkEnd w:id="2301"/>
      <w:r w:rsidR="0007373A" w:rsidRPr="00EB39F1">
        <w:t xml:space="preserve"> </w:t>
      </w:r>
    </w:p>
    <w:p w14:paraId="369A766C" w14:textId="16363A43" w:rsidR="00AB47F1" w:rsidRPr="00EB39F1" w:rsidRDefault="00905673" w:rsidP="00A40490">
      <w:pPr>
        <w:pStyle w:val="Proposal"/>
        <w:numPr>
          <w:ilvl w:val="1"/>
          <w:numId w:val="2"/>
        </w:numPr>
      </w:pPr>
      <w:bookmarkStart w:id="2302" w:name="_Toc197710709"/>
      <w:r w:rsidRPr="00EB39F1">
        <w:t xml:space="preserve">For </w:t>
      </w:r>
      <w:r w:rsidR="00B23A38">
        <w:t>C</w:t>
      </w:r>
      <w:r w:rsidRPr="00EB39F1">
        <w:t xml:space="preserve">ase 3a, </w:t>
      </w:r>
      <w:r w:rsidR="00AB47F1" w:rsidRPr="00EB39F1">
        <w:t>to enable comparing the transmit timing error range to the support</w:t>
      </w:r>
      <w:r w:rsidR="00AD3288">
        <w:t>ed timing</w:t>
      </w:r>
      <w:r w:rsidR="00AB47F1" w:rsidRPr="00EB39F1">
        <w:t xml:space="preserve"> error range at the TRP:</w:t>
      </w:r>
      <w:bookmarkEnd w:id="2302"/>
    </w:p>
    <w:p w14:paraId="46D17819" w14:textId="04E9863B" w:rsidR="00A40490" w:rsidRPr="00EB39F1" w:rsidRDefault="00905673" w:rsidP="00AB47F1">
      <w:pPr>
        <w:pStyle w:val="Proposal"/>
        <w:numPr>
          <w:ilvl w:val="2"/>
          <w:numId w:val="2"/>
        </w:numPr>
      </w:pPr>
      <w:bookmarkStart w:id="2303" w:name="_Toc197710710"/>
      <w:r w:rsidRPr="00EB39F1">
        <w:t xml:space="preserve">gNB may report the </w:t>
      </w:r>
      <w:r w:rsidR="00BD41B6" w:rsidRPr="00EB39F1">
        <w:t>UE timing error range over which the model can operate to the LMF.</w:t>
      </w:r>
      <w:bookmarkEnd w:id="2303"/>
    </w:p>
    <w:p w14:paraId="7C4F407B" w14:textId="6A33F8E6" w:rsidR="00AB47F1" w:rsidRPr="00EB39F1" w:rsidRDefault="00AB47F1" w:rsidP="00403A8D">
      <w:pPr>
        <w:pStyle w:val="Proposal"/>
        <w:numPr>
          <w:ilvl w:val="2"/>
          <w:numId w:val="2"/>
        </w:numPr>
      </w:pPr>
      <w:bookmarkStart w:id="2304" w:name="_Toc197710711"/>
      <w:r w:rsidRPr="00EB39F1">
        <w:t>UE may report the timing error range directly to the gNB.</w:t>
      </w:r>
      <w:bookmarkEnd w:id="2304"/>
      <w:r w:rsidRPr="00EB39F1">
        <w:t xml:space="preserve"> </w:t>
      </w:r>
    </w:p>
    <w:p w14:paraId="30BF0082" w14:textId="06135D89" w:rsidR="00091772" w:rsidRPr="00EB39F1" w:rsidRDefault="00091772" w:rsidP="003974CF">
      <w:r w:rsidRPr="00EB39F1">
        <w:t xml:space="preserve">The metadata of the training dataset is not only necessary for keeping track of the context and versions of the training dataset, it also provides context information of model(s) trained with the given training dataset. During model deployment, the context information of the model is needed to ensure consistency between model training and model inference. Further details are provided in section </w:t>
      </w:r>
      <w:r w:rsidR="00B23A38">
        <w:fldChar w:fldCharType="begin"/>
      </w:r>
      <w:r w:rsidR="00B23A38">
        <w:instrText xml:space="preserve"> REF _Ref197706992 \r </w:instrText>
      </w:r>
      <w:r w:rsidR="00B23A38">
        <w:fldChar w:fldCharType="separate"/>
      </w:r>
      <w:r w:rsidR="00571EDD">
        <w:t>6.2</w:t>
      </w:r>
      <w:r w:rsidR="00B23A38">
        <w:fldChar w:fldCharType="end"/>
      </w:r>
      <w:r w:rsidRPr="00EB39F1">
        <w:t>.</w:t>
      </w:r>
    </w:p>
    <w:p w14:paraId="2A834DE0" w14:textId="77777777" w:rsidR="00091772" w:rsidRPr="00EB39F1" w:rsidRDefault="00091772" w:rsidP="003974CF">
      <w:r w:rsidRPr="00EB39F1">
        <w:lastRenderedPageBreak/>
        <w:t>Furthermore, the AI/ML solution needs to secure a training dataset of adequate quality as a whole.</w:t>
      </w:r>
    </w:p>
    <w:p w14:paraId="0A4F4B44" w14:textId="77777777" w:rsidR="00091772" w:rsidRPr="00EB39F1" w:rsidRDefault="00091772" w:rsidP="005925D5">
      <w:pPr>
        <w:pStyle w:val="ListParagraph"/>
        <w:numPr>
          <w:ilvl w:val="0"/>
          <w:numId w:val="38"/>
        </w:numPr>
      </w:pPr>
      <w:r w:rsidRPr="00EB39F1">
        <w:t>Collect a sufficiently large size of training dataset.</w:t>
      </w:r>
    </w:p>
    <w:p w14:paraId="1F072EB8" w14:textId="77777777" w:rsidR="00091772" w:rsidRPr="00EB39F1" w:rsidRDefault="00091772" w:rsidP="005925D5">
      <w:pPr>
        <w:pStyle w:val="ListParagraph"/>
        <w:numPr>
          <w:ilvl w:val="0"/>
          <w:numId w:val="38"/>
        </w:numPr>
      </w:pPr>
      <w:r w:rsidRPr="00EB39F1">
        <w:t>Collect data that fully reflect the UE distribution during operation, e.g., uniformly distributed over the entire floor.</w:t>
      </w:r>
    </w:p>
    <w:p w14:paraId="71981977" w14:textId="77777777" w:rsidR="00091772" w:rsidRPr="00EB39F1" w:rsidRDefault="00091772" w:rsidP="005925D5">
      <w:pPr>
        <w:pStyle w:val="ListParagraph"/>
        <w:numPr>
          <w:ilvl w:val="0"/>
          <w:numId w:val="38"/>
        </w:numPr>
      </w:pPr>
      <w:r w:rsidRPr="00EB39F1">
        <w:t xml:space="preserve">Collect data from a variety of UEs to generalize over different UE implementations, including different UE vendors, different UE capabilities, different UE orientation, etc. </w:t>
      </w:r>
    </w:p>
    <w:p w14:paraId="7315D526" w14:textId="77777777" w:rsidR="00091772" w:rsidRPr="00EB39F1" w:rsidRDefault="00091772" w:rsidP="003974CF">
      <w:r w:rsidRPr="00EB39F1">
        <w:t xml:space="preserve">While the training data collection procedure needs to pay attention to the above issues, they are expected to be taken care of via engineering effort and not explicit in the standard specification. </w:t>
      </w:r>
    </w:p>
    <w:p w14:paraId="279F1ACD" w14:textId="366EFA6A" w:rsidR="00091772" w:rsidRPr="00EB39F1" w:rsidRDefault="00091772" w:rsidP="00091772">
      <w:pPr>
        <w:pStyle w:val="Observation"/>
      </w:pPr>
      <w:bookmarkStart w:id="2305" w:name="_Toc197710665"/>
      <w:r w:rsidRPr="00EB39F1">
        <w:t>Collecting sufficient data in terms of training dataset size, UE distribution, diversity of UE sources, etc</w:t>
      </w:r>
      <w:r w:rsidR="008A3EFD" w:rsidRPr="00EB39F1">
        <w:t>,</w:t>
      </w:r>
      <w:r w:rsidRPr="00EB39F1">
        <w:t xml:space="preserve"> is up to implementation.</w:t>
      </w:r>
      <w:bookmarkEnd w:id="2305"/>
      <w:r w:rsidRPr="00EB39F1">
        <w:t xml:space="preserve"> </w:t>
      </w:r>
    </w:p>
    <w:p w14:paraId="072B7AE4" w14:textId="77777777" w:rsidR="00656267" w:rsidRPr="00EB39F1" w:rsidRDefault="00656267" w:rsidP="003974CF"/>
    <w:p w14:paraId="4F0C41E1" w14:textId="1264EADD" w:rsidR="00053CE1" w:rsidRPr="00EB39F1" w:rsidRDefault="00EC6D72" w:rsidP="00053CE1">
      <w:pPr>
        <w:pStyle w:val="Heading1"/>
        <w:rPr>
          <w:lang w:val="en-US"/>
        </w:rPr>
      </w:pPr>
      <w:bookmarkStart w:id="2306" w:name="_Ref178767633"/>
      <w:bookmarkStart w:id="2307" w:name="_Toc197710476"/>
      <w:r w:rsidRPr="00EB39F1">
        <w:rPr>
          <w:lang w:val="en-US"/>
        </w:rPr>
        <w:t xml:space="preserve">LCM and </w:t>
      </w:r>
      <w:r w:rsidR="00053CE1" w:rsidRPr="00EB39F1">
        <w:rPr>
          <w:lang w:val="en-US"/>
        </w:rPr>
        <w:t>Model performance monitoring</w:t>
      </w:r>
      <w:bookmarkEnd w:id="2291"/>
      <w:bookmarkEnd w:id="2306"/>
      <w:bookmarkEnd w:id="2307"/>
    </w:p>
    <w:p w14:paraId="71D5A7CD" w14:textId="7F254028" w:rsidR="006F064F" w:rsidRPr="00EB39F1" w:rsidRDefault="000B41BC" w:rsidP="006F064F">
      <w:pPr>
        <w:pStyle w:val="Heading2"/>
        <w:rPr>
          <w:lang w:val="en-US"/>
        </w:rPr>
      </w:pPr>
      <w:bookmarkStart w:id="2308" w:name="_Toc189042861"/>
      <w:bookmarkStart w:id="2309" w:name="_Toc189042862"/>
      <w:bookmarkStart w:id="2310" w:name="_Toc189042863"/>
      <w:bookmarkStart w:id="2311" w:name="_Toc189042864"/>
      <w:bookmarkStart w:id="2312" w:name="_Toc189042865"/>
      <w:bookmarkStart w:id="2313" w:name="_Toc197504515"/>
      <w:bookmarkStart w:id="2314" w:name="_Toc189125207"/>
      <w:bookmarkStart w:id="2315" w:name="_Toc189125208"/>
      <w:bookmarkStart w:id="2316" w:name="_Toc189125209"/>
      <w:bookmarkStart w:id="2317" w:name="_Toc197504516"/>
      <w:bookmarkStart w:id="2318" w:name="_Toc197504517"/>
      <w:bookmarkStart w:id="2319" w:name="_Toc197504518"/>
      <w:bookmarkStart w:id="2320" w:name="_Toc197504519"/>
      <w:bookmarkStart w:id="2321" w:name="_Toc197504520"/>
      <w:bookmarkStart w:id="2322" w:name="_Toc197504521"/>
      <w:bookmarkStart w:id="2323" w:name="_Toc197504522"/>
      <w:bookmarkStart w:id="2324" w:name="_Toc197504523"/>
      <w:bookmarkStart w:id="2325" w:name="_Toc197504524"/>
      <w:bookmarkStart w:id="2326" w:name="_Toc197504525"/>
      <w:bookmarkStart w:id="2327" w:name="_Toc197504526"/>
      <w:bookmarkStart w:id="2328" w:name="_Toc197504527"/>
      <w:bookmarkStart w:id="2329" w:name="_Toc197504528"/>
      <w:bookmarkStart w:id="2330" w:name="_Toc197504529"/>
      <w:bookmarkStart w:id="2331" w:name="_Toc197504530"/>
      <w:bookmarkStart w:id="2332" w:name="_Toc197504531"/>
      <w:bookmarkStart w:id="2333" w:name="_Toc197504532"/>
      <w:bookmarkStart w:id="2334" w:name="_Toc197504534"/>
      <w:bookmarkStart w:id="2335" w:name="_Toc197504535"/>
      <w:bookmarkStart w:id="2336" w:name="_Toc197504536"/>
      <w:bookmarkStart w:id="2337" w:name="_Toc197504537"/>
      <w:bookmarkStart w:id="2338" w:name="_Toc197504538"/>
      <w:bookmarkStart w:id="2339" w:name="_Toc197504539"/>
      <w:bookmarkStart w:id="2340" w:name="_Toc197504541"/>
      <w:bookmarkStart w:id="2341" w:name="_Toc197504542"/>
      <w:bookmarkStart w:id="2342" w:name="_Toc197504543"/>
      <w:bookmarkStart w:id="2343" w:name="_Toc197504544"/>
      <w:bookmarkStart w:id="2344" w:name="_Toc197504545"/>
      <w:bookmarkStart w:id="2345" w:name="_Toc197504546"/>
      <w:bookmarkStart w:id="2346" w:name="_Toc197504547"/>
      <w:bookmarkStart w:id="2347" w:name="_Toc197504548"/>
      <w:bookmarkStart w:id="2348" w:name="_Toc197504549"/>
      <w:bookmarkStart w:id="2349" w:name="_Toc197504550"/>
      <w:bookmarkStart w:id="2350" w:name="_Toc197504551"/>
      <w:bookmarkStart w:id="2351" w:name="_Toc197504552"/>
      <w:bookmarkStart w:id="2352" w:name="_Toc197504553"/>
      <w:bookmarkStart w:id="2353" w:name="_Toc197504554"/>
      <w:bookmarkStart w:id="2354" w:name="_Toc197504555"/>
      <w:bookmarkStart w:id="2355" w:name="_Toc197504556"/>
      <w:bookmarkStart w:id="2356" w:name="_Toc197504557"/>
      <w:bookmarkStart w:id="2357" w:name="_Toc197504558"/>
      <w:bookmarkStart w:id="2358" w:name="_Toc197504559"/>
      <w:bookmarkStart w:id="2359" w:name="_Toc197504560"/>
      <w:bookmarkStart w:id="2360" w:name="_Toc197504561"/>
      <w:bookmarkStart w:id="2361" w:name="_Toc197504562"/>
      <w:bookmarkStart w:id="2362" w:name="_Toc197504563"/>
      <w:bookmarkStart w:id="2363" w:name="_Toc197504564"/>
      <w:bookmarkStart w:id="2364" w:name="_Toc197504565"/>
      <w:bookmarkStart w:id="2365" w:name="_Toc197504566"/>
      <w:bookmarkStart w:id="2366" w:name="_Toc197504567"/>
      <w:bookmarkStart w:id="2367" w:name="_Toc197504568"/>
      <w:bookmarkStart w:id="2368" w:name="_Toc197504569"/>
      <w:bookmarkStart w:id="2369" w:name="_Toc197504570"/>
      <w:bookmarkStart w:id="2370" w:name="_Toc197504572"/>
      <w:bookmarkStart w:id="2371" w:name="_Toc197504585"/>
      <w:bookmarkStart w:id="2372" w:name="_Toc197504586"/>
      <w:bookmarkStart w:id="2373" w:name="_Toc197504587"/>
      <w:bookmarkStart w:id="2374" w:name="_Toc197504588"/>
      <w:bookmarkStart w:id="2375" w:name="_Toc197504589"/>
      <w:bookmarkStart w:id="2376" w:name="_Toc197504590"/>
      <w:bookmarkStart w:id="2377" w:name="_Toc197504591"/>
      <w:bookmarkStart w:id="2378" w:name="_Toc197504592"/>
      <w:bookmarkStart w:id="2379" w:name="_Toc197504593"/>
      <w:bookmarkStart w:id="2380" w:name="_Toc197504594"/>
      <w:bookmarkStart w:id="2381" w:name="_Toc197504595"/>
      <w:bookmarkStart w:id="2382" w:name="_Toc197504596"/>
      <w:bookmarkStart w:id="2383" w:name="_Ref189836809"/>
      <w:bookmarkStart w:id="2384" w:name="_Toc19771047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r w:rsidRPr="00EB39F1">
        <w:rPr>
          <w:lang w:val="en-US"/>
        </w:rPr>
        <w:t xml:space="preserve">Self-monitoring: </w:t>
      </w:r>
      <w:r w:rsidR="006F064F" w:rsidRPr="00EB39F1">
        <w:rPr>
          <w:lang w:val="en-US"/>
        </w:rPr>
        <w:t xml:space="preserve">Label-free </w:t>
      </w:r>
      <w:r w:rsidRPr="00EB39F1">
        <w:rPr>
          <w:lang w:val="en-US"/>
        </w:rPr>
        <w:t>or</w:t>
      </w:r>
      <w:r w:rsidR="00A74788" w:rsidRPr="00EB39F1">
        <w:rPr>
          <w:lang w:val="en-US"/>
        </w:rPr>
        <w:t xml:space="preserve"> label-based</w:t>
      </w:r>
      <w:bookmarkEnd w:id="2383"/>
      <w:bookmarkEnd w:id="2384"/>
    </w:p>
    <w:p w14:paraId="49639CA2" w14:textId="7BBB2F53" w:rsidR="002F09C5" w:rsidRDefault="00651501" w:rsidP="002F09C5">
      <w:r>
        <w:t xml:space="preserve">Related to </w:t>
      </w:r>
      <w:r w:rsidR="002F09C5" w:rsidRPr="00EB39F1">
        <w:t>functionality management</w:t>
      </w:r>
      <w:r>
        <w:t xml:space="preserve">, </w:t>
      </w:r>
      <w:r w:rsidR="002F09C5" w:rsidRPr="00EB39F1">
        <w:t xml:space="preserve">RAN2 </w:t>
      </w:r>
      <w:r>
        <w:t>made</w:t>
      </w:r>
      <w:r w:rsidR="002F09C5" w:rsidRPr="00EB39F1">
        <w:t xml:space="preserve"> the following agreement</w:t>
      </w:r>
      <w:r>
        <w:t xml:space="preserve"> for Case 1</w:t>
      </w:r>
      <w:r w:rsidR="002F09C5" w:rsidRPr="00EB39F1">
        <w:t xml:space="preserve">: </w:t>
      </w:r>
    </w:p>
    <w:p w14:paraId="1DE62E81" w14:textId="77777777" w:rsidR="002F09C5" w:rsidRPr="00EB39F1" w:rsidRDefault="002F09C5" w:rsidP="002F09C5"/>
    <w:p w14:paraId="6ED2B6F2" w14:textId="77777777" w:rsidR="002F09C5" w:rsidRPr="00871D27" w:rsidRDefault="002F09C5" w:rsidP="002F09C5">
      <w:pPr>
        <w:tabs>
          <w:tab w:val="left" w:pos="1622"/>
        </w:tabs>
        <w:spacing w:after="0"/>
        <w:rPr>
          <w:rFonts w:ascii="Arial" w:eastAsia="MS Mincho" w:hAnsi="Arial" w:cs="Times New Roman"/>
          <w:kern w:val="0"/>
          <w:sz w:val="20"/>
          <w:lang w:eastAsia="en-GB"/>
          <w14:ligatures w14:val="none"/>
        </w:rPr>
      </w:pPr>
      <w:r w:rsidRPr="00871D27">
        <w:rPr>
          <w:rFonts w:ascii="Arial" w:eastAsia="MS Mincho" w:hAnsi="Arial" w:cs="Times New Roman"/>
          <w:kern w:val="0"/>
          <w:sz w:val="20"/>
          <w:lang w:eastAsia="en-GB"/>
          <w14:ligatures w14:val="none"/>
        </w:rPr>
        <w:t>RAN2#129b (April 2025)</w:t>
      </w:r>
    </w:p>
    <w:p w14:paraId="24C159BA" w14:textId="77777777" w:rsidR="002F09C5" w:rsidRPr="00871D27" w:rsidRDefault="002F09C5" w:rsidP="002F09C5">
      <w:pPr>
        <w:tabs>
          <w:tab w:val="left" w:pos="1622"/>
        </w:tabs>
        <w:spacing w:after="0"/>
        <w:ind w:left="1622" w:hanging="363"/>
        <w:rPr>
          <w:rFonts w:ascii="Arial" w:eastAsia="MS Mincho" w:hAnsi="Arial" w:cs="Times New Roman"/>
          <w:kern w:val="0"/>
          <w:sz w:val="20"/>
          <w:lang w:eastAsia="en-GB"/>
          <w14:ligatures w14:val="none"/>
        </w:rPr>
      </w:pPr>
    </w:p>
    <w:p w14:paraId="289BF922" w14:textId="77777777" w:rsidR="002F09C5" w:rsidRPr="00871D27" w:rsidRDefault="002F09C5" w:rsidP="002F09C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Times New Roman"/>
          <w:b/>
          <w:bCs/>
          <w:kern w:val="0"/>
          <w:sz w:val="20"/>
          <w:lang w:eastAsia="en-GB"/>
          <w14:ligatures w14:val="none"/>
        </w:rPr>
      </w:pPr>
      <w:r w:rsidRPr="00871D27">
        <w:rPr>
          <w:rFonts w:ascii="Arial" w:eastAsia="MS Mincho" w:hAnsi="Arial" w:cs="Times New Roman"/>
          <w:b/>
          <w:bCs/>
          <w:kern w:val="0"/>
          <w:sz w:val="20"/>
          <w:lang w:eastAsia="en-GB"/>
          <w14:ligatures w14:val="none"/>
        </w:rPr>
        <w:t>Agreements for positioning case 1</w:t>
      </w:r>
    </w:p>
    <w:p w14:paraId="02B1488D" w14:textId="77777777" w:rsidR="002F09C5" w:rsidRPr="00871D27" w:rsidRDefault="002F09C5" w:rsidP="002F09C5">
      <w:pPr>
        <w:numPr>
          <w:ilvl w:val="0"/>
          <w:numId w:val="158"/>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cs="Times New Roman"/>
          <w:kern w:val="0"/>
          <w:sz w:val="20"/>
          <w:lang w:eastAsia="en-GB"/>
          <w14:ligatures w14:val="none"/>
        </w:rPr>
      </w:pPr>
      <w:r w:rsidRPr="00871D27">
        <w:rPr>
          <w:rFonts w:ascii="Arial" w:eastAsia="MS Mincho" w:hAnsi="Arial" w:cs="Times New Roman"/>
          <w:kern w:val="0"/>
          <w:sz w:val="20"/>
          <w:lang w:eastAsia="en-GB"/>
          <w14:ligatures w14:val="none"/>
        </w:rPr>
        <w:t>LMF is responsible for functionality management</w:t>
      </w:r>
    </w:p>
    <w:p w14:paraId="6638E95D" w14:textId="77777777" w:rsidR="002F09C5" w:rsidRPr="00871D27" w:rsidRDefault="002F09C5" w:rsidP="002F09C5">
      <w:pPr>
        <w:numPr>
          <w:ilvl w:val="0"/>
          <w:numId w:val="158"/>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cs="Times New Roman"/>
          <w:kern w:val="0"/>
          <w:sz w:val="20"/>
          <w:lang w:eastAsia="en-GB"/>
          <w14:ligatures w14:val="none"/>
        </w:rPr>
      </w:pPr>
      <w:r w:rsidRPr="00871D27">
        <w:rPr>
          <w:rFonts w:ascii="Arial" w:eastAsia="MS Mincho" w:hAnsi="Arial" w:cs="Times New Roman"/>
          <w:kern w:val="0"/>
          <w:sz w:val="20"/>
          <w:lang w:eastAsia="en-GB"/>
          <w14:ligatures w14:val="none"/>
        </w:rPr>
        <w:t>UE reports the applicable functionality to the LMF by the LPP provide capabilities message without any additional LMF control.</w:t>
      </w:r>
    </w:p>
    <w:p w14:paraId="305D9212" w14:textId="77777777" w:rsidR="002F09C5" w:rsidRPr="00871D27" w:rsidRDefault="002F09C5" w:rsidP="002F09C5">
      <w:pPr>
        <w:numPr>
          <w:ilvl w:val="0"/>
          <w:numId w:val="158"/>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cs="Times New Roman"/>
          <w:kern w:val="0"/>
          <w:sz w:val="20"/>
          <w:lang w:eastAsia="en-GB"/>
          <w14:ligatures w14:val="none"/>
        </w:rPr>
      </w:pPr>
      <w:r w:rsidRPr="00871D27">
        <w:rPr>
          <w:rFonts w:ascii="Arial" w:eastAsia="MS Mincho" w:hAnsi="Arial" w:cs="Times New Roman"/>
          <w:kern w:val="0"/>
          <w:sz w:val="20"/>
          <w:lang w:eastAsia="en-GB"/>
          <w14:ligatures w14:val="none"/>
        </w:rPr>
        <w:t>Switching/fallback to non-AI/ML positioning can be supported by including multiple positioning methods in a LPP Request Location Information message. No additional specification work is foreseen specifically for supporting "switching/fallback operation".</w:t>
      </w:r>
    </w:p>
    <w:p w14:paraId="10B97BA2" w14:textId="77777777" w:rsidR="002F09C5" w:rsidRPr="00871D27" w:rsidRDefault="002F09C5" w:rsidP="002F09C5">
      <w:pPr>
        <w:numPr>
          <w:ilvl w:val="0"/>
          <w:numId w:val="158"/>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cs="Times New Roman"/>
          <w:kern w:val="0"/>
          <w:sz w:val="20"/>
          <w:lang w:eastAsia="en-GB"/>
          <w14:ligatures w14:val="none"/>
        </w:rPr>
      </w:pPr>
      <w:r w:rsidRPr="00871D27">
        <w:rPr>
          <w:rFonts w:ascii="Arial" w:eastAsia="MS Mincho" w:hAnsi="Arial" w:cs="Times New Roman"/>
          <w:kern w:val="0"/>
          <w:sz w:val="20"/>
          <w:lang w:eastAsia="en-GB"/>
          <w14:ligatures w14:val="none"/>
        </w:rPr>
        <w:t>An AIML positioning functionality is considered “activated” once UE receives an LPP RequestLocationInformation from the LMF requesting inferred location information.</w:t>
      </w:r>
    </w:p>
    <w:p w14:paraId="36C8A715" w14:textId="77777777" w:rsidR="002F09C5" w:rsidRPr="00871D27" w:rsidRDefault="002F09C5" w:rsidP="002F09C5">
      <w:pPr>
        <w:numPr>
          <w:ilvl w:val="0"/>
          <w:numId w:val="158"/>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cs="Times New Roman"/>
          <w:kern w:val="0"/>
          <w:sz w:val="20"/>
          <w:lang w:eastAsia="en-GB"/>
          <w14:ligatures w14:val="none"/>
        </w:rPr>
      </w:pPr>
      <w:r w:rsidRPr="00871D27">
        <w:rPr>
          <w:rFonts w:ascii="Arial" w:eastAsia="MS Mincho" w:hAnsi="Arial" w:cs="Times New Roman"/>
          <w:kern w:val="0"/>
          <w:sz w:val="20"/>
          <w:lang w:eastAsia="en-GB"/>
          <w14:ligatures w14:val="none"/>
        </w:rPr>
        <w:t>For triggered and periodical reporting, we rely on existing positioning framework mechanisms to deactivate AI/ML positioning (no spec impact is foreseen)</w:t>
      </w:r>
    </w:p>
    <w:p w14:paraId="22FFE4BA" w14:textId="77777777" w:rsidR="002F09C5" w:rsidRPr="00EB39F1" w:rsidRDefault="002F09C5" w:rsidP="002F09C5"/>
    <w:p w14:paraId="2C936327" w14:textId="5C3E83E7" w:rsidR="006F064F" w:rsidRPr="00EB39F1" w:rsidRDefault="00651501" w:rsidP="003974CF">
      <w:r>
        <w:t>The same principle applies to Case 3a as well, i.e., LMF is responsible for managing the functionality, supporting the switching/fallback to non-AI/ML positioning, etc.</w:t>
      </w:r>
    </w:p>
    <w:p w14:paraId="097120D3" w14:textId="77777777" w:rsidR="006F064F" w:rsidRPr="00EB39F1" w:rsidRDefault="006F064F" w:rsidP="003974CF">
      <w:r w:rsidRPr="00EB39F1">
        <w:t xml:space="preserve">For AI/ML based positioning, model performance monitoring was studied in Rel-18 study item phase. Both label-based methods and label-free methods were explored. If true ground truth label can be found, it is preferred to use label-based method and monitor the accuracy of model output directly. However, for real life deployment, the problem is, ground truth label or its estimation is rarely available during model deployment. </w:t>
      </w:r>
    </w:p>
    <w:p w14:paraId="5404F4C0" w14:textId="77777777" w:rsidR="006F064F" w:rsidRPr="00EB39F1" w:rsidRDefault="006F064F" w:rsidP="003974CF">
      <w:r w:rsidRPr="00EB39F1">
        <w:t>For label-free model performance monitoring, as discussed in Rel-18 SI, the monitoring metrics can be various formats depending on the method:</w:t>
      </w:r>
    </w:p>
    <w:p w14:paraId="5D2E4922" w14:textId="77777777" w:rsidR="006F064F" w:rsidRPr="00EB39F1" w:rsidRDefault="006F064F" w:rsidP="006F064F">
      <w:pPr>
        <w:pStyle w:val="ListParagraph"/>
        <w:numPr>
          <w:ilvl w:val="0"/>
          <w:numId w:val="38"/>
        </w:numPr>
      </w:pPr>
      <w:r w:rsidRPr="00EB39F1">
        <w:t xml:space="preserve">statistics of measurement(s) compared to the statistics associated with the training data, </w:t>
      </w:r>
    </w:p>
    <w:p w14:paraId="53B87FF5" w14:textId="77777777" w:rsidR="006F064F" w:rsidRPr="00EB39F1" w:rsidRDefault="006F064F" w:rsidP="006F064F">
      <w:pPr>
        <w:pStyle w:val="ListParagraph"/>
        <w:numPr>
          <w:ilvl w:val="0"/>
          <w:numId w:val="38"/>
        </w:numPr>
      </w:pPr>
      <w:r w:rsidRPr="00EB39F1">
        <w:t>statistics associated with the model output,</w:t>
      </w:r>
    </w:p>
    <w:p w14:paraId="6811B557" w14:textId="77777777" w:rsidR="006F064F" w:rsidRPr="00EB39F1" w:rsidRDefault="006F064F" w:rsidP="006F064F">
      <w:pPr>
        <w:pStyle w:val="ListParagraph"/>
        <w:numPr>
          <w:ilvl w:val="0"/>
          <w:numId w:val="38"/>
        </w:numPr>
      </w:pPr>
      <w:r w:rsidRPr="00EB39F1">
        <w:t xml:space="preserve">relative displacement, </w:t>
      </w:r>
    </w:p>
    <w:p w14:paraId="0A66B48F" w14:textId="7948B304" w:rsidR="006F064F" w:rsidRPr="00EB39F1" w:rsidRDefault="006F064F" w:rsidP="006F064F">
      <w:pPr>
        <w:pStyle w:val="ListParagraph"/>
        <w:numPr>
          <w:ilvl w:val="0"/>
          <w:numId w:val="38"/>
        </w:numPr>
      </w:pPr>
      <w:r w:rsidRPr="00EB39F1">
        <w:t>inference output inconsistency,</w:t>
      </w:r>
    </w:p>
    <w:p w14:paraId="21297F48" w14:textId="77777777" w:rsidR="006F064F" w:rsidRPr="00EB39F1" w:rsidRDefault="006F064F" w:rsidP="006F064F">
      <w:pPr>
        <w:pStyle w:val="ListParagraph"/>
        <w:numPr>
          <w:ilvl w:val="0"/>
          <w:numId w:val="38"/>
        </w:numPr>
      </w:pPr>
      <w:r w:rsidRPr="00EB39F1">
        <w:lastRenderedPageBreak/>
        <w:t>…</w:t>
      </w:r>
    </w:p>
    <w:p w14:paraId="5004C2E0" w14:textId="77777777" w:rsidR="006F064F" w:rsidRPr="00EB39F1" w:rsidRDefault="006F064F" w:rsidP="003974CF">
      <w:r w:rsidRPr="00EB39F1">
        <w:t xml:space="preserve">There is no effort to acquire ground truth label or its approximation or substitution. The calculation of monitoring metric is up to implementation. It is not feasible to align the monitoring metric among the different monitoring methods, or align on a threshold for decision making at the end of model monitoring. Hence the entire model performance monitoring procedure is self-contained within the model inference entity, i.e., no need to receive assistance data on ground truth label; no need to send monitoring metric to another entity; no need to receive thresholds or criteria for decision making. The only potential specification impact is to notify other entities of the model monitoring decision, if necessary. </w:t>
      </w:r>
    </w:p>
    <w:p w14:paraId="61B4DD6B" w14:textId="4E3299F0" w:rsidR="006F064F" w:rsidRPr="00EB39F1" w:rsidRDefault="006F064F" w:rsidP="006F064F">
      <w:pPr>
        <w:pStyle w:val="Observation"/>
      </w:pPr>
      <w:bookmarkStart w:id="2385" w:name="_Toc197710666"/>
      <w:r w:rsidRPr="00EB39F1">
        <w:t>Label-free model performance monitoring is up to implementation of model inference entity. The only specification impact is to notify other entities of the model monitoring decision, if necessary.</w:t>
      </w:r>
      <w:bookmarkEnd w:id="2385"/>
    </w:p>
    <w:p w14:paraId="729F4E19" w14:textId="77777777" w:rsidR="006F064F" w:rsidRPr="00EB39F1" w:rsidRDefault="006F064F" w:rsidP="003974CF"/>
    <w:p w14:paraId="64841B6D" w14:textId="77777777" w:rsidR="006F064F" w:rsidRPr="00EB39F1" w:rsidRDefault="006F064F" w:rsidP="003974CF">
      <w:r w:rsidRPr="00EB39F1">
        <w:t>For label-based model performance monitoring, as discussed in Rel-18 SI, the monitoring metric is:</w:t>
      </w:r>
    </w:p>
    <w:p w14:paraId="3B1D18AA" w14:textId="77777777" w:rsidR="006F064F" w:rsidRPr="00EB39F1" w:rsidRDefault="006F064F" w:rsidP="006F064F">
      <w:pPr>
        <w:pStyle w:val="ListParagraph"/>
        <w:numPr>
          <w:ilvl w:val="0"/>
          <w:numId w:val="38"/>
        </w:numPr>
      </w:pPr>
      <w:r w:rsidRPr="00EB39F1">
        <w:t>statistics of the difference between model output and provided ground truth label (or its approximation/substitution).</w:t>
      </w:r>
    </w:p>
    <w:p w14:paraId="4F622210" w14:textId="77777777" w:rsidR="00753A7D" w:rsidRPr="00EB39F1" w:rsidRDefault="00753A7D" w:rsidP="003974CF"/>
    <w:p w14:paraId="6647F318" w14:textId="10A97109" w:rsidR="006F064F" w:rsidRPr="00EB39F1" w:rsidRDefault="006F064F" w:rsidP="003974CF">
      <w:r w:rsidRPr="00EB39F1">
        <w:t xml:space="preserve">Thus there is a need to provide ground truth label (or its approximation/substitution). </w:t>
      </w:r>
    </w:p>
    <w:p w14:paraId="7145C88A" w14:textId="6AA50D5E" w:rsidR="006F064F" w:rsidRPr="00EB39F1" w:rsidRDefault="006F064F" w:rsidP="006F064F">
      <w:pPr>
        <w:pStyle w:val="ListParagraph"/>
        <w:numPr>
          <w:ilvl w:val="0"/>
          <w:numId w:val="38"/>
        </w:numPr>
      </w:pPr>
      <w:r w:rsidRPr="00EB39F1">
        <w:t xml:space="preserve">If certain information on the ground truth label can be generated by the model inference entity, then such label-based model performance monitoring is also self-contained and up to implementation of model inference entity. </w:t>
      </w:r>
    </w:p>
    <w:p w14:paraId="6BD2CE4C" w14:textId="2909A052" w:rsidR="000C7330" w:rsidRPr="00EB39F1" w:rsidRDefault="006F064F" w:rsidP="002F7280">
      <w:pPr>
        <w:pStyle w:val="ListParagraph"/>
        <w:numPr>
          <w:ilvl w:val="0"/>
          <w:numId w:val="38"/>
        </w:numPr>
      </w:pPr>
      <w:r w:rsidRPr="00EB39F1">
        <w:t>On the other hand, if the information on the ground truth label has to be provided by another entity, then signaling needs to be specified so that model output and ground truth label information are brought together to the model monitoring entity. If the model monitoring entity is different than the model inference entity, then signaling is also needed to send the monitoring decision.</w:t>
      </w:r>
      <w:r w:rsidR="002F7280">
        <w:t xml:space="preserve"> Moreover</w:t>
      </w:r>
      <w:r w:rsidRPr="00EB39F1">
        <w:t>, it is infeasible to align the exact monitoring metric calculation, or align on a threshold for decision making at the end of model monitoring.</w:t>
      </w:r>
      <w:r w:rsidR="00753A7D" w:rsidRPr="00EB39F1">
        <w:t xml:space="preserve"> This imposes unacceptable difficulty to specify them over a standardized interface.</w:t>
      </w:r>
      <w:r w:rsidRPr="00EB39F1">
        <w:t xml:space="preserve"> </w:t>
      </w:r>
      <w:r w:rsidR="002F7280">
        <w:t>Therefore, the model inference entity is much preferred to perform monitoring itself, so as to avoid these issues.</w:t>
      </w:r>
    </w:p>
    <w:p w14:paraId="65CFF920" w14:textId="77777777" w:rsidR="000C7330" w:rsidRPr="00EB39F1" w:rsidRDefault="000C7330" w:rsidP="003974CF">
      <w:pPr>
        <w:ind w:left="1080"/>
      </w:pPr>
    </w:p>
    <w:p w14:paraId="23458B49" w14:textId="1940C7D1" w:rsidR="006F064F" w:rsidRPr="00EB39F1" w:rsidRDefault="000C7330" w:rsidP="003974CF">
      <w:r w:rsidRPr="00EB39F1">
        <w:t xml:space="preserve">Considering the above, </w:t>
      </w:r>
      <w:r w:rsidR="00E4191A" w:rsidRPr="00EB39F1">
        <w:t xml:space="preserve">similar to label-free monitoring, </w:t>
      </w:r>
      <w:r w:rsidRPr="00EB39F1">
        <w:t>for label-based monitoring,</w:t>
      </w:r>
      <w:r w:rsidR="006F064F" w:rsidRPr="00EB39F1">
        <w:t xml:space="preserve"> a same entity should perform both monitoring metric calculation and monitoring decision making regarding how to handle the </w:t>
      </w:r>
      <w:r w:rsidR="006F064F" w:rsidRPr="00EB39F1">
        <w:rPr>
          <w:i/>
          <w:iCs/>
        </w:rPr>
        <w:t>model</w:t>
      </w:r>
      <w:r w:rsidR="006F064F" w:rsidRPr="00EB39F1">
        <w:t>.</w:t>
      </w:r>
      <w:r w:rsidR="00525B16" w:rsidRPr="00EB39F1">
        <w:t xml:space="preserve"> That is, self-monitoring is the baseline for all cases.</w:t>
      </w:r>
      <w:r w:rsidR="006F064F" w:rsidRPr="00EB39F1">
        <w:t xml:space="preserve">  Note that the network</w:t>
      </w:r>
      <w:r w:rsidR="00E8780D" w:rsidRPr="00EB39F1">
        <w:t xml:space="preserve"> (i.e., LMF)</w:t>
      </w:r>
      <w:r w:rsidR="006F064F" w:rsidRPr="00EB39F1">
        <w:t xml:space="preserve"> is still in charge of the positioning procedure at large</w:t>
      </w:r>
      <w:r w:rsidR="00E8780D" w:rsidRPr="00EB39F1">
        <w:t xml:space="preserve"> (i.e., LMF for functionality</w:t>
      </w:r>
      <w:r w:rsidR="002F7280">
        <w:t xml:space="preserve"> management</w:t>
      </w:r>
      <w:r w:rsidR="00E8780D" w:rsidRPr="00EB39F1">
        <w:t>)</w:t>
      </w:r>
      <w:r w:rsidR="006F064F" w:rsidRPr="00EB39F1">
        <w:t>, and may decide to interrupt the positioning procedure based on received information.</w:t>
      </w:r>
    </w:p>
    <w:p w14:paraId="3DFD3BF2" w14:textId="77777777" w:rsidR="006F064F" w:rsidRPr="00EB39F1" w:rsidRDefault="006F064F" w:rsidP="00004346">
      <w:pPr>
        <w:pStyle w:val="ListParagraph"/>
        <w:numPr>
          <w:ilvl w:val="0"/>
          <w:numId w:val="0"/>
        </w:numPr>
        <w:ind w:left="1440"/>
      </w:pPr>
    </w:p>
    <w:p w14:paraId="6D4407AD" w14:textId="666E0F0C" w:rsidR="006F064F" w:rsidRPr="00EB39F1" w:rsidRDefault="006F064F" w:rsidP="00CD7FDF">
      <w:pPr>
        <w:pStyle w:val="Observation"/>
      </w:pPr>
      <w:bookmarkStart w:id="2386" w:name="_Toc197710667"/>
      <w:r w:rsidRPr="00EB39F1">
        <w:t>If certain information on the ground truth label can be generated by the model inference entity, then such label-based model performance monitoring is also self-contained and up to implementation of model inference entity. The only potential specification impact is to notify other entities of the model monitoring decision, if necessary.</w:t>
      </w:r>
      <w:bookmarkEnd w:id="2386"/>
    </w:p>
    <w:p w14:paraId="7BAA9FD4" w14:textId="77777777" w:rsidR="006F064F" w:rsidRPr="00EB39F1" w:rsidRDefault="006F064F" w:rsidP="003974CF">
      <w:pPr>
        <w:rPr>
          <w:b/>
          <w:bCs/>
        </w:rPr>
      </w:pPr>
    </w:p>
    <w:p w14:paraId="5BC286CB" w14:textId="66B380C6" w:rsidR="006F064F" w:rsidRPr="00EB39F1" w:rsidRDefault="006F064F" w:rsidP="006F064F">
      <w:pPr>
        <w:pStyle w:val="Proposal"/>
      </w:pPr>
      <w:bookmarkStart w:id="2387" w:name="_Toc197710712"/>
      <w:r w:rsidRPr="00EB39F1">
        <w:t>For AI/ML positioning Cases, label-free monitoring methods are supported</w:t>
      </w:r>
      <w:r w:rsidR="00525B16" w:rsidRPr="00EB39F1">
        <w:t>, where the model inference entity performs self-monitoring without external information on the ground truth label.</w:t>
      </w:r>
      <w:r w:rsidR="001E0E7B">
        <w:t xml:space="preserve"> </w:t>
      </w:r>
      <w:r w:rsidR="001E0E7B" w:rsidRPr="00EB39F1">
        <w:t xml:space="preserve">LMF </w:t>
      </w:r>
      <w:r w:rsidR="001E0E7B">
        <w:t xml:space="preserve">provides </w:t>
      </w:r>
      <w:r w:rsidR="001E0E7B" w:rsidRPr="00EB39F1">
        <w:t>functionality management</w:t>
      </w:r>
      <w:r w:rsidR="001E0E7B">
        <w:t>.</w:t>
      </w:r>
      <w:bookmarkEnd w:id="2387"/>
    </w:p>
    <w:p w14:paraId="2EC6BDC5" w14:textId="0F601E33" w:rsidR="00525B16" w:rsidRPr="00EB39F1" w:rsidRDefault="00525B16" w:rsidP="006F064F">
      <w:pPr>
        <w:pStyle w:val="Proposal"/>
      </w:pPr>
      <w:bookmarkStart w:id="2388" w:name="_Toc197710713"/>
      <w:r w:rsidRPr="00EB39F1">
        <w:t>For AI/ML positioning Cases, self-monitoring is the baseline, where the model inference entity performs self-monitoring with or without external information on the ground truth label (i.e., label-free or label-based).</w:t>
      </w:r>
      <w:bookmarkEnd w:id="2388"/>
    </w:p>
    <w:p w14:paraId="50BA0079" w14:textId="36C999F1" w:rsidR="006F064F" w:rsidRPr="00EB39F1" w:rsidRDefault="00525B16" w:rsidP="006F064F">
      <w:pPr>
        <w:pStyle w:val="Proposal"/>
        <w:numPr>
          <w:ilvl w:val="1"/>
          <w:numId w:val="2"/>
        </w:numPr>
      </w:pPr>
      <w:bookmarkStart w:id="2389" w:name="_Toc197710714"/>
      <w:r w:rsidRPr="00EB39F1">
        <w:t>The detailed s</w:t>
      </w:r>
      <w:r w:rsidR="006F064F" w:rsidRPr="00EB39F1">
        <w:t>elf-monitoring method</w:t>
      </w:r>
      <w:r w:rsidRPr="00EB39F1">
        <w:t xml:space="preserve"> and decision-making are</w:t>
      </w:r>
      <w:r w:rsidR="006F064F" w:rsidRPr="00EB39F1">
        <w:t xml:space="preserve"> up to the implementation of the </w:t>
      </w:r>
      <w:r w:rsidRPr="00EB39F1">
        <w:t>model inference entity (</w:t>
      </w:r>
      <w:r w:rsidR="006F064F" w:rsidRPr="00EB39F1">
        <w:t>gNB</w:t>
      </w:r>
      <w:r w:rsidRPr="00EB39F1">
        <w:t xml:space="preserve"> or </w:t>
      </w:r>
      <w:r w:rsidR="006F064F" w:rsidRPr="00EB39F1">
        <w:t>UE</w:t>
      </w:r>
      <w:r w:rsidRPr="00EB39F1">
        <w:t xml:space="preserve"> or LMF)</w:t>
      </w:r>
      <w:r w:rsidR="00A532AA" w:rsidRPr="00EB39F1">
        <w:t>.</w:t>
      </w:r>
      <w:bookmarkEnd w:id="2389"/>
    </w:p>
    <w:p w14:paraId="0AB0FCEC" w14:textId="3CC19530" w:rsidR="006F064F" w:rsidRPr="00EB39F1" w:rsidRDefault="00A532AA" w:rsidP="006F064F">
      <w:pPr>
        <w:pStyle w:val="Proposal"/>
        <w:numPr>
          <w:ilvl w:val="1"/>
          <w:numId w:val="2"/>
        </w:numPr>
      </w:pPr>
      <w:bookmarkStart w:id="2390" w:name="_Toc197710715"/>
      <w:r w:rsidRPr="00EB39F1">
        <w:t>T</w:t>
      </w:r>
      <w:r w:rsidR="006F064F" w:rsidRPr="00EB39F1">
        <w:t>he LMF can request / configure the reporting of monitoring outcome by the</w:t>
      </w:r>
      <w:r w:rsidRPr="00EB39F1">
        <w:t xml:space="preserve"> model inference entity</w:t>
      </w:r>
      <w:r w:rsidR="006F064F" w:rsidRPr="00EB39F1">
        <w:t xml:space="preserve"> </w:t>
      </w:r>
      <w:r w:rsidRPr="00EB39F1">
        <w:t xml:space="preserve">when it’s </w:t>
      </w:r>
      <w:r w:rsidR="006F064F" w:rsidRPr="00EB39F1">
        <w:t>gNB</w:t>
      </w:r>
      <w:r w:rsidRPr="00EB39F1">
        <w:t xml:space="preserve"> or </w:t>
      </w:r>
      <w:r w:rsidR="006F064F" w:rsidRPr="00EB39F1">
        <w:t>UE.</w:t>
      </w:r>
      <w:bookmarkEnd w:id="2390"/>
      <w:r w:rsidR="006F064F" w:rsidRPr="00EB39F1">
        <w:t xml:space="preserve"> </w:t>
      </w:r>
    </w:p>
    <w:p w14:paraId="42E3B0D7" w14:textId="77777777" w:rsidR="006F064F" w:rsidRPr="00EB39F1" w:rsidRDefault="006F064F" w:rsidP="006F064F">
      <w:pPr>
        <w:pStyle w:val="Proposal"/>
        <w:numPr>
          <w:ilvl w:val="1"/>
          <w:numId w:val="2"/>
        </w:numPr>
      </w:pPr>
      <w:bookmarkStart w:id="2391" w:name="_Toc197710716"/>
      <w:r w:rsidRPr="00EB39F1">
        <w:t>For Case 1 and Case 3a, the UE (Case 1) and gNB (Case 3a) sends the monitoring decision to LMF, at least when the monitoring decision indicates that the model becomes inappropriate for inference.</w:t>
      </w:r>
      <w:bookmarkEnd w:id="2391"/>
      <w:r w:rsidRPr="00EB39F1">
        <w:t xml:space="preserve"> </w:t>
      </w:r>
    </w:p>
    <w:p w14:paraId="1AF639A1" w14:textId="61215DE7" w:rsidR="006F064F" w:rsidRPr="00EB39F1" w:rsidRDefault="006F064F" w:rsidP="00004346">
      <w:pPr>
        <w:pStyle w:val="Proposal"/>
        <w:numPr>
          <w:ilvl w:val="1"/>
          <w:numId w:val="2"/>
        </w:numPr>
      </w:pPr>
      <w:bookmarkStart w:id="2392" w:name="_Toc197710717"/>
      <w:r w:rsidRPr="00EB39F1">
        <w:t>For model inference at UE (Case 1) or gNB (Case 3a), the LMF can provide assistance information to support the calculation of model monitoring metrics.</w:t>
      </w:r>
      <w:bookmarkEnd w:id="2392"/>
      <w:r w:rsidR="00D41CC5" w:rsidRPr="00EB39F1">
        <w:t xml:space="preserve"> </w:t>
      </w:r>
    </w:p>
    <w:p w14:paraId="730D92C7" w14:textId="77777777" w:rsidR="006F064F" w:rsidRPr="00EB39F1" w:rsidRDefault="006F064F" w:rsidP="006F064F">
      <w:pPr>
        <w:pStyle w:val="Proposal"/>
        <w:numPr>
          <w:ilvl w:val="0"/>
          <w:numId w:val="0"/>
        </w:numPr>
        <w:ind w:left="1080"/>
      </w:pPr>
    </w:p>
    <w:p w14:paraId="6AC4CC75" w14:textId="453E20A3" w:rsidR="006F064F" w:rsidRPr="00EB39F1" w:rsidRDefault="007F2E26" w:rsidP="006F064F">
      <w:pPr>
        <w:pStyle w:val="Heading2"/>
        <w:rPr>
          <w:lang w:val="en-US"/>
        </w:rPr>
      </w:pPr>
      <w:bookmarkStart w:id="2393" w:name="_Toc197710478"/>
      <w:r>
        <w:rPr>
          <w:lang w:val="en-US"/>
        </w:rPr>
        <w:t xml:space="preserve">Case 1: </w:t>
      </w:r>
      <w:r w:rsidR="006F064F" w:rsidRPr="00EB39F1">
        <w:rPr>
          <w:lang w:val="en-US"/>
        </w:rPr>
        <w:t>Model performance monitoring metric calculation</w:t>
      </w:r>
      <w:bookmarkEnd w:id="2393"/>
    </w:p>
    <w:p w14:paraId="1AE4A190" w14:textId="599DC7B2" w:rsidR="006F064F" w:rsidRPr="00EB39F1" w:rsidRDefault="00F44AAE" w:rsidP="003974CF">
      <w:r>
        <w:t xml:space="preserve">In RAN1#116bis, the </w:t>
      </w:r>
      <w:r w:rsidR="006F064F" w:rsidRPr="00EB39F1">
        <w:t>options for</w:t>
      </w:r>
      <w:r w:rsidRPr="00EB39F1">
        <w:t xml:space="preserve"> label-based </w:t>
      </w:r>
      <w:r w:rsidR="006F064F" w:rsidRPr="00EB39F1">
        <w:t>case 1 were proposed for further study</w:t>
      </w:r>
      <w:r>
        <w:t>.</w:t>
      </w:r>
      <w:r w:rsidR="006F064F" w:rsidRPr="00EB39F1">
        <w:t xml:space="preserve"> </w:t>
      </w:r>
      <w:r w:rsidR="006F064F" w:rsidRPr="00EB39F1">
        <w:tab/>
      </w:r>
    </w:p>
    <w:tbl>
      <w:tblPr>
        <w:tblStyle w:val="TableGrid"/>
        <w:tblW w:w="0" w:type="auto"/>
        <w:tblLook w:val="04A0" w:firstRow="1" w:lastRow="0" w:firstColumn="1" w:lastColumn="0" w:noHBand="0" w:noVBand="1"/>
      </w:tblPr>
      <w:tblGrid>
        <w:gridCol w:w="9962"/>
      </w:tblGrid>
      <w:tr w:rsidR="006F064F" w:rsidRPr="00EB39F1" w14:paraId="21E4A0C7" w14:textId="77777777">
        <w:tc>
          <w:tcPr>
            <w:tcW w:w="9962" w:type="dxa"/>
          </w:tcPr>
          <w:p w14:paraId="15740074" w14:textId="557FC8F3" w:rsidR="006F064F" w:rsidRPr="00EB39F1" w:rsidRDefault="006F064F" w:rsidP="003974CF">
            <w:pPr>
              <w:spacing w:after="0"/>
              <w:rPr>
                <w:rFonts w:ascii="Times New Roman" w:eastAsia="DengXian" w:hAnsi="Times New Roman" w:cs="Times New Roman"/>
                <w:b/>
                <w:sz w:val="18"/>
                <w:szCs w:val="18"/>
                <w:highlight w:val="green"/>
              </w:rPr>
            </w:pPr>
            <w:r w:rsidRPr="00EB39F1">
              <w:rPr>
                <w:rFonts w:ascii="Times New Roman" w:eastAsia="DengXian" w:hAnsi="Times New Roman" w:cs="Times New Roman"/>
                <w:b/>
                <w:sz w:val="18"/>
                <w:szCs w:val="18"/>
                <w:highlight w:val="green"/>
              </w:rPr>
              <w:t>Agreement</w:t>
            </w:r>
            <w:r w:rsidR="00F44AAE" w:rsidRPr="00F44AAE">
              <w:rPr>
                <w:rFonts w:ascii="Times New Roman" w:eastAsia="DengXian" w:hAnsi="Times New Roman" w:cs="Times New Roman"/>
                <w:b/>
                <w:sz w:val="18"/>
                <w:szCs w:val="18"/>
              </w:rPr>
              <w:t xml:space="preserve"> </w:t>
            </w:r>
            <w:r w:rsidR="00F44AAE">
              <w:rPr>
                <w:rFonts w:ascii="Times New Roman" w:eastAsia="DengXian" w:hAnsi="Times New Roman" w:cs="Times New Roman"/>
                <w:b/>
                <w:sz w:val="18"/>
                <w:szCs w:val="18"/>
              </w:rPr>
              <w:t>(</w:t>
            </w:r>
            <w:r w:rsidR="00F44AAE" w:rsidRPr="00EB39F1">
              <w:rPr>
                <w:rFonts w:ascii="Times New Roman" w:eastAsia="DengXian" w:hAnsi="Times New Roman" w:cs="Times New Roman"/>
                <w:sz w:val="18"/>
                <w:szCs w:val="18"/>
              </w:rPr>
              <w:t>RAN1 #116-bis</w:t>
            </w:r>
            <w:r w:rsidR="00F44AAE">
              <w:rPr>
                <w:rFonts w:ascii="Times New Roman" w:eastAsia="DengXian" w:hAnsi="Times New Roman" w:cs="Times New Roman"/>
                <w:sz w:val="18"/>
                <w:szCs w:val="18"/>
              </w:rPr>
              <w:t>)</w:t>
            </w:r>
          </w:p>
          <w:p w14:paraId="1E421C83" w14:textId="77777777" w:rsidR="006F064F" w:rsidRPr="00EB39F1" w:rsidRDefault="006F064F" w:rsidP="003974CF">
            <w:pPr>
              <w:spacing w:after="0"/>
              <w:rPr>
                <w:rFonts w:ascii="Times New Roman" w:hAnsi="Times New Roman" w:cs="Times New Roman"/>
                <w:strike/>
                <w:sz w:val="18"/>
                <w:szCs w:val="18"/>
              </w:rPr>
            </w:pPr>
            <w:r w:rsidRPr="00EB39F1">
              <w:rPr>
                <w:rFonts w:ascii="Times New Roman" w:hAnsi="Times New Roman" w:cs="Times New Roman"/>
                <w:sz w:val="18"/>
                <w:szCs w:val="18"/>
              </w:rPr>
              <w:t xml:space="preserve">For model performance monitoring of AI/ML positioning Case 1, for model performance monitoring metric calculation in label-based model monitoring, study the feasibility, benefits, and </w:t>
            </w:r>
            <w:r w:rsidRPr="00EB39F1">
              <w:rPr>
                <w:rFonts w:ascii="Times New Roman" w:eastAsia="DengXian" w:hAnsi="Times New Roman" w:cs="Times New Roman"/>
                <w:sz w:val="18"/>
                <w:szCs w:val="18"/>
              </w:rPr>
              <w:t xml:space="preserve">potential </w:t>
            </w:r>
            <w:r w:rsidRPr="00EB39F1">
              <w:rPr>
                <w:rFonts w:ascii="Times New Roman" w:hAnsi="Times New Roman" w:cs="Times New Roman"/>
                <w:sz w:val="18"/>
                <w:szCs w:val="18"/>
              </w:rPr>
              <w:t xml:space="preserve">specification impact of the following options with regard to how to generate information on ground truth label: </w:t>
            </w:r>
          </w:p>
          <w:p w14:paraId="694C942C" w14:textId="77777777" w:rsidR="006F064F" w:rsidRPr="00EB39F1" w:rsidRDefault="006F064F" w:rsidP="003974CF">
            <w:pPr>
              <w:widowControl w:val="0"/>
              <w:numPr>
                <w:ilvl w:val="0"/>
                <w:numId w:val="56"/>
              </w:numPr>
              <w:spacing w:after="0"/>
              <w:rPr>
                <w:rFonts w:ascii="Times New Roman" w:hAnsi="Times New Roman" w:cs="Times New Roman"/>
                <w:sz w:val="18"/>
                <w:szCs w:val="18"/>
                <w:lang w:eastAsia="x-none"/>
              </w:rPr>
            </w:pPr>
            <w:r w:rsidRPr="00EB39F1">
              <w:rPr>
                <w:rFonts w:ascii="Times New Roman" w:hAnsi="Times New Roman" w:cs="Times New Roman"/>
                <w:sz w:val="18"/>
                <w:szCs w:val="18"/>
                <w:lang w:eastAsia="x-none"/>
              </w:rPr>
              <w:t xml:space="preserve">Option A. The target UE side performs monitoring metric calculation. </w:t>
            </w:r>
          </w:p>
          <w:p w14:paraId="39DD39DF" w14:textId="77777777" w:rsidR="006F064F" w:rsidRPr="00EB39F1" w:rsidRDefault="006F064F" w:rsidP="003974CF">
            <w:pPr>
              <w:widowControl w:val="0"/>
              <w:numPr>
                <w:ilvl w:val="1"/>
                <w:numId w:val="42"/>
              </w:numPr>
              <w:spacing w:after="0"/>
              <w:rPr>
                <w:rFonts w:ascii="Times New Roman" w:hAnsi="Times New Roman" w:cs="Times New Roman"/>
                <w:sz w:val="18"/>
                <w:szCs w:val="18"/>
                <w:lang w:eastAsia="x-none"/>
              </w:rPr>
            </w:pPr>
            <w:r w:rsidRPr="00EB39F1">
              <w:rPr>
                <w:rFonts w:ascii="Times New Roman" w:hAnsi="Times New Roman" w:cs="Times New Roman"/>
                <w:sz w:val="18"/>
                <w:szCs w:val="18"/>
                <w:lang w:eastAsia="x-none"/>
              </w:rPr>
              <w:t xml:space="preserve">Option A-1. At least information on ground truth label of the target UE is generated by LMF and provided to the target UE. </w:t>
            </w:r>
          </w:p>
          <w:p w14:paraId="7701EA56" w14:textId="77777777" w:rsidR="006F064F" w:rsidRPr="00EB39F1" w:rsidRDefault="006F064F" w:rsidP="003974CF">
            <w:pPr>
              <w:widowControl w:val="0"/>
              <w:numPr>
                <w:ilvl w:val="2"/>
                <w:numId w:val="42"/>
              </w:numPr>
              <w:spacing w:after="0"/>
              <w:ind w:left="2360" w:hanging="560"/>
              <w:rPr>
                <w:rFonts w:ascii="Times New Roman" w:hAnsi="Times New Roman" w:cs="Times New Roman"/>
                <w:sz w:val="18"/>
                <w:szCs w:val="18"/>
                <w:lang w:eastAsia="x-none"/>
              </w:rPr>
            </w:pPr>
            <w:r w:rsidRPr="00EB39F1">
              <w:rPr>
                <w:rFonts w:ascii="Times New Roman" w:hAnsi="Times New Roman" w:cs="Times New Roman"/>
                <w:sz w:val="18"/>
                <w:szCs w:val="18"/>
                <w:lang w:eastAsia="x-none"/>
              </w:rPr>
              <w:t>In one example, target UE and/or gNB sends measurement (e.g., legacy measurement) to LMF so that LMF can derive the information on ground truth label.</w:t>
            </w:r>
          </w:p>
          <w:p w14:paraId="1F87ECA4" w14:textId="77777777" w:rsidR="006F064F" w:rsidRPr="00EB39F1" w:rsidRDefault="006F064F" w:rsidP="003974CF">
            <w:pPr>
              <w:widowControl w:val="0"/>
              <w:numPr>
                <w:ilvl w:val="1"/>
                <w:numId w:val="42"/>
              </w:numPr>
              <w:spacing w:after="0"/>
              <w:rPr>
                <w:rFonts w:ascii="Times New Roman" w:hAnsi="Times New Roman" w:cs="Times New Roman"/>
                <w:sz w:val="18"/>
                <w:szCs w:val="18"/>
                <w:lang w:eastAsia="x-none"/>
              </w:rPr>
            </w:pPr>
            <w:r w:rsidRPr="00EB39F1">
              <w:rPr>
                <w:rFonts w:ascii="Times New Roman" w:hAnsi="Times New Roman" w:cs="Times New Roman"/>
                <w:sz w:val="18"/>
                <w:szCs w:val="18"/>
                <w:lang w:eastAsia="x-none"/>
              </w:rPr>
              <w:t>Option A-2. At least position calculation assistance data (e.g., existing information for UE-based positioning method) is provided from LMF to the target UE.</w:t>
            </w:r>
          </w:p>
          <w:p w14:paraId="3C8E0BBF" w14:textId="77777777" w:rsidR="006F064F" w:rsidRPr="00EB39F1" w:rsidRDefault="006F064F" w:rsidP="003974CF">
            <w:pPr>
              <w:widowControl w:val="0"/>
              <w:numPr>
                <w:ilvl w:val="1"/>
                <w:numId w:val="42"/>
              </w:numPr>
              <w:spacing w:after="0"/>
              <w:rPr>
                <w:rFonts w:ascii="Times New Roman" w:hAnsi="Times New Roman" w:cs="Times New Roman"/>
                <w:sz w:val="18"/>
                <w:szCs w:val="18"/>
                <w:lang w:eastAsia="x-none"/>
              </w:rPr>
            </w:pPr>
            <w:r w:rsidRPr="00EB39F1">
              <w:rPr>
                <w:rFonts w:ascii="Times New Roman" w:hAnsi="Times New Roman" w:cs="Times New Roman"/>
                <w:sz w:val="18"/>
                <w:szCs w:val="18"/>
                <w:lang w:eastAsia="x-none"/>
              </w:rPr>
              <w:t xml:space="preserve">Option A-3. Reuse Rel-18 assistance data transfer framework from LMF to the target UE, where the PRU measurement (e.g., legacy measurement) and the corresponding PRU location are sent via LMF to the target UE. </w:t>
            </w:r>
          </w:p>
          <w:p w14:paraId="306572C2" w14:textId="77777777" w:rsidR="006F064F" w:rsidRPr="00EB39F1" w:rsidRDefault="006F064F" w:rsidP="003974CF">
            <w:pPr>
              <w:widowControl w:val="0"/>
              <w:numPr>
                <w:ilvl w:val="1"/>
                <w:numId w:val="42"/>
              </w:numPr>
              <w:spacing w:after="0"/>
              <w:rPr>
                <w:rFonts w:ascii="Times New Roman" w:hAnsi="Times New Roman" w:cs="Times New Roman"/>
                <w:sz w:val="18"/>
                <w:szCs w:val="18"/>
                <w:lang w:eastAsia="x-none"/>
              </w:rPr>
            </w:pPr>
            <w:r w:rsidRPr="00EB39F1">
              <w:rPr>
                <w:rFonts w:ascii="Times New Roman" w:hAnsi="Times New Roman" w:cs="Times New Roman"/>
                <w:sz w:val="18"/>
                <w:szCs w:val="18"/>
                <w:lang w:eastAsia="x-none"/>
              </w:rPr>
              <w:t xml:space="preserve">Option A-4. PRU measurement (and the corresponding PRU location if not already known at the UE-side) are sent from PRU to the target UE side. </w:t>
            </w:r>
          </w:p>
          <w:p w14:paraId="3EF0442F" w14:textId="77777777" w:rsidR="006F064F" w:rsidRPr="00EB39F1" w:rsidRDefault="006F064F" w:rsidP="003974CF">
            <w:pPr>
              <w:widowControl w:val="0"/>
              <w:numPr>
                <w:ilvl w:val="2"/>
                <w:numId w:val="42"/>
              </w:numPr>
              <w:spacing w:after="0"/>
              <w:ind w:left="2360" w:hanging="560"/>
              <w:rPr>
                <w:rFonts w:ascii="Times New Roman" w:hAnsi="Times New Roman" w:cs="Times New Roman"/>
                <w:sz w:val="18"/>
                <w:szCs w:val="18"/>
                <w:lang w:eastAsia="x-none"/>
              </w:rPr>
            </w:pPr>
            <w:r w:rsidRPr="00EB39F1">
              <w:rPr>
                <w:rFonts w:ascii="Times New Roman" w:hAnsi="Times New Roman" w:cs="Times New Roman"/>
                <w:sz w:val="18"/>
                <w:szCs w:val="18"/>
                <w:lang w:eastAsia="x-none"/>
              </w:rPr>
              <w:t>Note: Option A-4 can be realized by implementation in a manner transparent to specification if the PRU sends information to the target UE side in a proprietary method.</w:t>
            </w:r>
          </w:p>
          <w:p w14:paraId="22749266" w14:textId="77777777" w:rsidR="006F064F" w:rsidRPr="00EB39F1" w:rsidRDefault="006F064F" w:rsidP="003974CF">
            <w:pPr>
              <w:widowControl w:val="0"/>
              <w:numPr>
                <w:ilvl w:val="0"/>
                <w:numId w:val="42"/>
              </w:numPr>
              <w:spacing w:after="0"/>
              <w:rPr>
                <w:rFonts w:ascii="Times New Roman" w:hAnsi="Times New Roman" w:cs="Times New Roman"/>
                <w:sz w:val="18"/>
                <w:szCs w:val="18"/>
                <w:lang w:eastAsia="x-none"/>
              </w:rPr>
            </w:pPr>
            <w:r w:rsidRPr="00EB39F1">
              <w:rPr>
                <w:rFonts w:ascii="Times New Roman" w:hAnsi="Times New Roman" w:cs="Times New Roman"/>
                <w:sz w:val="18"/>
                <w:szCs w:val="18"/>
                <w:lang w:eastAsia="x-none"/>
              </w:rPr>
              <w:t>Option B. The LMF performs monitoring metric calculation.</w:t>
            </w:r>
          </w:p>
          <w:p w14:paraId="6D2105EE" w14:textId="77777777" w:rsidR="006F064F" w:rsidRPr="00EB39F1" w:rsidRDefault="006F064F" w:rsidP="003974CF">
            <w:pPr>
              <w:widowControl w:val="0"/>
              <w:numPr>
                <w:ilvl w:val="1"/>
                <w:numId w:val="42"/>
              </w:numPr>
              <w:spacing w:after="0"/>
              <w:rPr>
                <w:rFonts w:ascii="Times New Roman" w:hAnsi="Times New Roman" w:cs="Times New Roman"/>
                <w:sz w:val="18"/>
                <w:szCs w:val="18"/>
                <w:lang w:eastAsia="x-none"/>
              </w:rPr>
            </w:pPr>
            <w:r w:rsidRPr="00EB39F1">
              <w:rPr>
                <w:rFonts w:ascii="Times New Roman" w:eastAsia="DengXian" w:hAnsi="Times New Roman" w:cs="Times New Roman"/>
                <w:sz w:val="18"/>
                <w:szCs w:val="18"/>
              </w:rPr>
              <w:t xml:space="preserve">Option B-1. </w:t>
            </w:r>
            <w:r w:rsidRPr="00EB39F1">
              <w:rPr>
                <w:rFonts w:ascii="Times New Roman" w:hAnsi="Times New Roman" w:cs="Times New Roman"/>
                <w:sz w:val="18"/>
                <w:szCs w:val="18"/>
                <w:lang w:eastAsia="x-none"/>
              </w:rPr>
              <w:t xml:space="preserve">at least </w:t>
            </w:r>
            <w:r w:rsidRPr="00EB39F1">
              <w:rPr>
                <w:rFonts w:ascii="Times New Roman" w:eastAsia="SimSun" w:hAnsi="Times New Roman" w:cs="Times New Roman"/>
                <w:sz w:val="18"/>
                <w:szCs w:val="18"/>
              </w:rPr>
              <w:t>inference result</w:t>
            </w:r>
            <w:r w:rsidRPr="00EB39F1">
              <w:rPr>
                <w:rFonts w:ascii="Times New Roman" w:hAnsi="Times New Roman" w:cs="Times New Roman"/>
                <w:sz w:val="18"/>
                <w:szCs w:val="18"/>
                <w:lang w:eastAsia="x-none"/>
              </w:rPr>
              <w:t xml:space="preserve"> </w:t>
            </w:r>
            <w:r w:rsidRPr="00EB39F1">
              <w:rPr>
                <w:rFonts w:ascii="Times New Roman" w:eastAsia="SimSun" w:hAnsi="Times New Roman" w:cs="Times New Roman"/>
                <w:sz w:val="18"/>
                <w:szCs w:val="18"/>
              </w:rPr>
              <w:t xml:space="preserve">(i.e., the model output corresponding to target UE’s channel measurement) </w:t>
            </w:r>
            <w:r w:rsidRPr="00EB39F1">
              <w:rPr>
                <w:rFonts w:ascii="Times New Roman" w:hAnsi="Times New Roman" w:cs="Times New Roman"/>
                <w:sz w:val="18"/>
                <w:szCs w:val="18"/>
                <w:lang w:eastAsia="x-none"/>
              </w:rPr>
              <w:t>of the target UE</w:t>
            </w:r>
            <w:r w:rsidRPr="00EB39F1">
              <w:rPr>
                <w:rFonts w:ascii="Times New Roman" w:eastAsia="SimSun" w:hAnsi="Times New Roman" w:cs="Times New Roman"/>
                <w:sz w:val="18"/>
                <w:szCs w:val="18"/>
              </w:rPr>
              <w:t xml:space="preserve"> is sent by the target UE to </w:t>
            </w:r>
            <w:r w:rsidRPr="00EB39F1">
              <w:rPr>
                <w:rFonts w:ascii="Times New Roman" w:hAnsi="Times New Roman" w:cs="Times New Roman"/>
                <w:sz w:val="18"/>
                <w:szCs w:val="18"/>
                <w:lang w:eastAsia="x-none"/>
              </w:rPr>
              <w:t xml:space="preserve">LMF. </w:t>
            </w:r>
          </w:p>
          <w:p w14:paraId="26ED621D" w14:textId="77777777" w:rsidR="006F064F" w:rsidRPr="00EB39F1" w:rsidRDefault="006F064F" w:rsidP="003974CF">
            <w:pPr>
              <w:widowControl w:val="0"/>
              <w:numPr>
                <w:ilvl w:val="1"/>
                <w:numId w:val="42"/>
              </w:numPr>
              <w:spacing w:after="0"/>
              <w:rPr>
                <w:rFonts w:ascii="Times New Roman" w:hAnsi="Times New Roman" w:cs="Times New Roman"/>
                <w:sz w:val="18"/>
                <w:szCs w:val="18"/>
                <w:lang w:eastAsia="x-none"/>
              </w:rPr>
            </w:pPr>
            <w:r w:rsidRPr="00EB39F1">
              <w:rPr>
                <w:rFonts w:ascii="Times New Roman" w:eastAsia="SimSun" w:hAnsi="Times New Roman" w:cs="Times New Roman"/>
                <w:sz w:val="18"/>
                <w:szCs w:val="18"/>
              </w:rPr>
              <w:t xml:space="preserve">Option B-2. </w:t>
            </w:r>
            <w:r w:rsidRPr="00EB39F1">
              <w:rPr>
                <w:rFonts w:ascii="Times New Roman" w:hAnsi="Times New Roman" w:cs="Times New Roman"/>
                <w:sz w:val="18"/>
                <w:szCs w:val="18"/>
                <w:lang w:eastAsia="x-none"/>
              </w:rPr>
              <w:t>PRU</w:t>
            </w:r>
            <w:r w:rsidRPr="00EB39F1">
              <w:rPr>
                <w:rFonts w:ascii="Times New Roman" w:eastAsia="SimSun" w:hAnsi="Times New Roman" w:cs="Times New Roman"/>
                <w:sz w:val="18"/>
                <w:szCs w:val="18"/>
              </w:rPr>
              <w:t>’s</w:t>
            </w:r>
            <w:r w:rsidRPr="00EB39F1">
              <w:rPr>
                <w:rFonts w:ascii="Times New Roman" w:hAnsi="Times New Roman" w:cs="Times New Roman"/>
                <w:sz w:val="18"/>
                <w:szCs w:val="18"/>
                <w:lang w:eastAsia="x-none"/>
              </w:rPr>
              <w:t xml:space="preserve"> </w:t>
            </w:r>
            <w:r w:rsidRPr="00EB39F1">
              <w:rPr>
                <w:rFonts w:ascii="Times New Roman" w:eastAsia="SimSun" w:hAnsi="Times New Roman" w:cs="Times New Roman"/>
                <w:sz w:val="18"/>
                <w:szCs w:val="18"/>
              </w:rPr>
              <w:t xml:space="preserve">channel </w:t>
            </w:r>
            <w:r w:rsidRPr="00EB39F1">
              <w:rPr>
                <w:rFonts w:ascii="Times New Roman" w:hAnsi="Times New Roman" w:cs="Times New Roman"/>
                <w:sz w:val="18"/>
                <w:szCs w:val="18"/>
                <w:lang w:eastAsia="x-none"/>
              </w:rPr>
              <w:t>measurement is sent via LMF to the target UE</w:t>
            </w:r>
            <w:r w:rsidRPr="00EB39F1">
              <w:rPr>
                <w:rFonts w:ascii="Times New Roman" w:eastAsia="SimSun" w:hAnsi="Times New Roman" w:cs="Times New Roman"/>
                <w:sz w:val="18"/>
                <w:szCs w:val="18"/>
              </w:rPr>
              <w:t xml:space="preserve">, and the inference result (i.e., the model output corresponding to PRU’s channel measurement) is sent by the target UE to </w:t>
            </w:r>
            <w:r w:rsidRPr="00EB39F1">
              <w:rPr>
                <w:rFonts w:ascii="Times New Roman" w:hAnsi="Times New Roman" w:cs="Times New Roman"/>
                <w:sz w:val="18"/>
                <w:szCs w:val="18"/>
                <w:lang w:eastAsia="x-none"/>
              </w:rPr>
              <w:t>LMF.</w:t>
            </w:r>
          </w:p>
          <w:p w14:paraId="7BD9C687" w14:textId="77777777" w:rsidR="006F064F" w:rsidRPr="00EB39F1" w:rsidRDefault="006F064F" w:rsidP="003974CF">
            <w:pPr>
              <w:spacing w:after="0"/>
              <w:rPr>
                <w:rFonts w:ascii="Times New Roman" w:eastAsia="DengXian" w:hAnsi="Times New Roman" w:cs="Times New Roman"/>
                <w:sz w:val="18"/>
                <w:szCs w:val="18"/>
              </w:rPr>
            </w:pPr>
            <w:r w:rsidRPr="00EB39F1">
              <w:rPr>
                <w:rFonts w:ascii="Times New Roman" w:hAnsi="Times New Roman" w:cs="Times New Roman"/>
                <w:sz w:val="18"/>
                <w:szCs w:val="18"/>
              </w:rPr>
              <w:t xml:space="preserve">Note: exact method to perform the monitoring metric calculation is up to implementation. </w:t>
            </w:r>
          </w:p>
          <w:p w14:paraId="6CA21AA2" w14:textId="77777777" w:rsidR="006F064F" w:rsidRPr="00EB39F1" w:rsidRDefault="006F064F" w:rsidP="003974CF">
            <w:pPr>
              <w:spacing w:after="0"/>
              <w:rPr>
                <w:rFonts w:ascii="Times New Roman" w:eastAsia="Batang" w:hAnsi="Times New Roman" w:cs="Times New Roman"/>
                <w:sz w:val="18"/>
                <w:szCs w:val="18"/>
                <w:lang w:eastAsia="x-none"/>
              </w:rPr>
            </w:pPr>
            <w:r w:rsidRPr="00EB39F1">
              <w:rPr>
                <w:rFonts w:ascii="Times New Roman" w:eastAsia="DengXian" w:hAnsi="Times New Roman" w:cs="Times New Roman"/>
                <w:sz w:val="18"/>
                <w:szCs w:val="18"/>
              </w:rPr>
              <w:t>Note: Other options are not precluded.</w:t>
            </w:r>
          </w:p>
        </w:tc>
      </w:tr>
    </w:tbl>
    <w:p w14:paraId="5AF8C9BC" w14:textId="77777777" w:rsidR="006F064F" w:rsidRPr="00EB39F1" w:rsidRDefault="006F064F" w:rsidP="003974CF">
      <w:pPr>
        <w:tabs>
          <w:tab w:val="left" w:pos="3531"/>
        </w:tabs>
      </w:pPr>
    </w:p>
    <w:p w14:paraId="413F44DC" w14:textId="1B0CD115" w:rsidR="006F064F" w:rsidRPr="00EB39F1" w:rsidRDefault="006F064F" w:rsidP="003974CF">
      <w:pPr>
        <w:tabs>
          <w:tab w:val="left" w:pos="3531"/>
        </w:tabs>
      </w:pPr>
      <w:bookmarkStart w:id="2394" w:name="_Hlk197612419"/>
      <w:r w:rsidRPr="00EB39F1">
        <w:t>In RAN1#11</w:t>
      </w:r>
      <w:r w:rsidR="00882A88" w:rsidRPr="00EB39F1">
        <w:t>8</w:t>
      </w:r>
      <w:r w:rsidRPr="00EB39F1">
        <w:t xml:space="preserve">, it was concluded that Option A-4 does not need to be further discussed. </w:t>
      </w:r>
      <w:r w:rsidR="00D131C9">
        <w:t>In RAN1#120</w:t>
      </w:r>
      <w:r w:rsidR="001B2FD3">
        <w:t>bis</w:t>
      </w:r>
      <w:r w:rsidR="00D131C9">
        <w:t xml:space="preserve">, Option A-1/2/3 were discussed and informally concluded. It is understood that the </w:t>
      </w:r>
      <w:r w:rsidR="00697FA7">
        <w:t>following agreement of RAN1#119 was sufficient, i.e., Option A-1/2/3 are supported; the existing signaling can be reused, and no further discussion is needed.</w:t>
      </w:r>
      <w:r w:rsidR="00D131C9">
        <w:t xml:space="preserve">  </w:t>
      </w:r>
      <w:bookmarkEnd w:id="2394"/>
    </w:p>
    <w:tbl>
      <w:tblPr>
        <w:tblStyle w:val="TableGrid"/>
        <w:tblW w:w="0" w:type="auto"/>
        <w:tblLook w:val="04A0" w:firstRow="1" w:lastRow="0" w:firstColumn="1" w:lastColumn="0" w:noHBand="0" w:noVBand="1"/>
      </w:tblPr>
      <w:tblGrid>
        <w:gridCol w:w="9962"/>
      </w:tblGrid>
      <w:tr w:rsidR="00D131C9" w14:paraId="5F566192" w14:textId="77777777" w:rsidTr="00D131C9">
        <w:tc>
          <w:tcPr>
            <w:tcW w:w="9962" w:type="dxa"/>
          </w:tcPr>
          <w:p w14:paraId="6DE76303" w14:textId="0A33AD62" w:rsidR="00D131C9" w:rsidRPr="00D131C9" w:rsidRDefault="00D131C9" w:rsidP="00D131C9">
            <w:pPr>
              <w:spacing w:after="0"/>
              <w:rPr>
                <w:rFonts w:ascii="Times" w:eastAsia="DengXian" w:hAnsi="Times" w:cs="Times New Roman"/>
                <w:kern w:val="0"/>
                <w:sz w:val="20"/>
                <w:highlight w:val="green"/>
                <w:lang w:val="en-GB" w:eastAsia="zh-CN"/>
                <w14:ligatures w14:val="none"/>
              </w:rPr>
            </w:pPr>
            <w:r w:rsidRPr="00D131C9">
              <w:rPr>
                <w:rFonts w:ascii="Times" w:eastAsia="DengXian" w:hAnsi="Times" w:cs="Times New Roman" w:hint="eastAsia"/>
                <w:kern w:val="0"/>
                <w:sz w:val="20"/>
                <w:highlight w:val="green"/>
                <w:lang w:val="en-GB" w:eastAsia="zh-CN"/>
                <w14:ligatures w14:val="none"/>
              </w:rPr>
              <w:lastRenderedPageBreak/>
              <w:t>Agreement</w:t>
            </w:r>
            <w:r w:rsidRPr="00FE7077">
              <w:rPr>
                <w:rFonts w:ascii="Times" w:eastAsia="DengXian" w:hAnsi="Times" w:cs="Times New Roman"/>
                <w:kern w:val="0"/>
                <w:sz w:val="20"/>
                <w:lang w:val="en-GB" w:eastAsia="zh-CN"/>
                <w14:ligatures w14:val="none"/>
              </w:rPr>
              <w:t xml:space="preserve"> (RAN1#119)</w:t>
            </w:r>
          </w:p>
          <w:p w14:paraId="60CE4EA4" w14:textId="77777777" w:rsidR="00D131C9" w:rsidRPr="00D131C9" w:rsidRDefault="00D131C9" w:rsidP="00D131C9">
            <w:pPr>
              <w:spacing w:after="0"/>
              <w:rPr>
                <w:rFonts w:ascii="Times" w:eastAsia="Batang" w:hAnsi="Times" w:cs="Times New Roman"/>
                <w:kern w:val="0"/>
                <w:sz w:val="20"/>
                <w:lang w:val="en-GB"/>
                <w14:ligatures w14:val="none"/>
              </w:rPr>
            </w:pPr>
            <w:r w:rsidRPr="00D131C9">
              <w:rPr>
                <w:rFonts w:ascii="Times" w:eastAsia="Batang" w:hAnsi="Times" w:cs="Times New Roman"/>
                <w:kern w:val="0"/>
                <w:sz w:val="20"/>
                <w:lang w:val="en-GB"/>
                <w14:ligatures w14:val="none"/>
              </w:rPr>
              <w:t xml:space="preserve">For model performance monitoring of AI/ML positioning Case 1, support at least: </w:t>
            </w:r>
          </w:p>
          <w:p w14:paraId="65ABE0C9" w14:textId="77777777" w:rsidR="00D131C9" w:rsidRPr="00D131C9" w:rsidRDefault="00D131C9" w:rsidP="00D131C9">
            <w:pPr>
              <w:widowControl w:val="0"/>
              <w:numPr>
                <w:ilvl w:val="0"/>
                <w:numId w:val="153"/>
              </w:numPr>
              <w:tabs>
                <w:tab w:val="left" w:pos="0"/>
              </w:tabs>
              <w:suppressAutoHyphens/>
              <w:spacing w:after="80"/>
              <w:rPr>
                <w:rFonts w:ascii="Times" w:eastAsia="Batang" w:hAnsi="Times" w:cs="Times New Roman"/>
                <w:kern w:val="0"/>
                <w:sz w:val="20"/>
                <w:lang w:val="en-GB"/>
                <w14:ligatures w14:val="none"/>
              </w:rPr>
            </w:pPr>
            <w:r w:rsidRPr="00D131C9">
              <w:rPr>
                <w:rFonts w:ascii="Times" w:eastAsia="Batang" w:hAnsi="Times" w:cs="Times New Roman"/>
                <w:kern w:val="0"/>
                <w:sz w:val="20"/>
                <w:lang w:val="en-GB"/>
                <w14:ligatures w14:val="none"/>
              </w:rPr>
              <w:t xml:space="preserve">Option A. The target UE side performs monitoring metric calculation. </w:t>
            </w:r>
          </w:p>
          <w:p w14:paraId="0DDB7EDA" w14:textId="77777777" w:rsidR="00D131C9" w:rsidRPr="00D131C9" w:rsidRDefault="00D131C9" w:rsidP="00D131C9">
            <w:pPr>
              <w:widowControl w:val="0"/>
              <w:numPr>
                <w:ilvl w:val="1"/>
                <w:numId w:val="153"/>
              </w:numPr>
              <w:tabs>
                <w:tab w:val="left" w:pos="0"/>
              </w:tabs>
              <w:suppressAutoHyphens/>
              <w:spacing w:after="80"/>
              <w:rPr>
                <w:rFonts w:ascii="Times" w:eastAsia="Batang" w:hAnsi="Times" w:cs="Times New Roman"/>
                <w:kern w:val="0"/>
                <w:sz w:val="20"/>
                <w:lang w:val="en-GB"/>
                <w14:ligatures w14:val="none"/>
              </w:rPr>
            </w:pPr>
            <w:r w:rsidRPr="00D131C9">
              <w:rPr>
                <w:rFonts w:ascii="Times" w:eastAsia="Batang" w:hAnsi="Times" w:cs="Times New Roman"/>
                <w:kern w:val="0"/>
                <w:sz w:val="20"/>
                <w:lang w:val="en-GB"/>
                <w14:ligatures w14:val="none"/>
              </w:rPr>
              <w:t xml:space="preserve">The target UE </w:t>
            </w:r>
            <w:r w:rsidRPr="00D131C9">
              <w:rPr>
                <w:rFonts w:ascii="Times" w:eastAsia="DengXian" w:hAnsi="Times" w:cs="Times New Roman" w:hint="eastAsia"/>
                <w:kern w:val="0"/>
                <w:sz w:val="20"/>
                <w:lang w:val="en-GB" w:eastAsia="zh-CN"/>
                <w14:ligatures w14:val="none"/>
              </w:rPr>
              <w:t>may</w:t>
            </w:r>
            <w:r w:rsidRPr="00D131C9">
              <w:rPr>
                <w:rFonts w:ascii="Times" w:eastAsia="Batang" w:hAnsi="Times" w:cs="Times New Roman"/>
                <w:kern w:val="0"/>
                <w:sz w:val="20"/>
                <w:lang w:val="en-GB"/>
                <w14:ligatures w14:val="none"/>
              </w:rPr>
              <w:t xml:space="preserve"> signal the monitoring outcome to the LMF. </w:t>
            </w:r>
          </w:p>
          <w:p w14:paraId="389E2007" w14:textId="77777777" w:rsidR="00D131C9" w:rsidRPr="00FE7077" w:rsidRDefault="00D131C9" w:rsidP="00D131C9">
            <w:pPr>
              <w:widowControl w:val="0"/>
              <w:numPr>
                <w:ilvl w:val="1"/>
                <w:numId w:val="153"/>
              </w:numPr>
              <w:tabs>
                <w:tab w:val="left" w:pos="0"/>
              </w:tabs>
              <w:suppressAutoHyphens/>
              <w:spacing w:after="80"/>
              <w:rPr>
                <w:rFonts w:ascii="Times" w:eastAsia="Batang" w:hAnsi="Times" w:cs="Times New Roman"/>
                <w:kern w:val="0"/>
                <w:sz w:val="20"/>
                <w:lang w:val="en-GB"/>
                <w14:ligatures w14:val="none"/>
              </w:rPr>
            </w:pPr>
            <w:r w:rsidRPr="00FE7077">
              <w:rPr>
                <w:rFonts w:ascii="Times" w:eastAsia="Batang" w:hAnsi="Times" w:cs="Times New Roman"/>
                <w:kern w:val="0"/>
                <w:sz w:val="20"/>
                <w:lang w:val="en-GB"/>
                <w14:ligatures w14:val="none"/>
              </w:rPr>
              <w:t>FFS: content of monitoring outcome</w:t>
            </w:r>
          </w:p>
          <w:p w14:paraId="3C31D8C9" w14:textId="293FD215" w:rsidR="00D131C9" w:rsidRPr="00FE7077" w:rsidRDefault="00D131C9" w:rsidP="00FE7077">
            <w:pPr>
              <w:widowControl w:val="0"/>
              <w:numPr>
                <w:ilvl w:val="0"/>
                <w:numId w:val="153"/>
              </w:numPr>
              <w:tabs>
                <w:tab w:val="left" w:pos="0"/>
              </w:tabs>
              <w:suppressAutoHyphens/>
              <w:spacing w:after="80"/>
              <w:rPr>
                <w:rFonts w:ascii="Times" w:eastAsia="Batang" w:hAnsi="Times" w:cs="Times New Roman"/>
                <w:color w:val="FF0000"/>
                <w:kern w:val="0"/>
                <w:sz w:val="20"/>
                <w:lang w:val="en-GB"/>
                <w14:ligatures w14:val="none"/>
              </w:rPr>
            </w:pPr>
            <w:r w:rsidRPr="00D131C9">
              <w:rPr>
                <w:rFonts w:ascii="Times" w:eastAsia="Batang" w:hAnsi="Times" w:cs="Times New Roman"/>
                <w:color w:val="FF0000"/>
                <w:kern w:val="0"/>
                <w:sz w:val="20"/>
                <w:lang w:val="en-GB"/>
                <w14:ligatures w14:val="none"/>
              </w:rPr>
              <w:t>FFS: Option B</w:t>
            </w:r>
          </w:p>
        </w:tc>
      </w:tr>
    </w:tbl>
    <w:p w14:paraId="1784AC4E" w14:textId="77777777" w:rsidR="00D131C9" w:rsidRPr="00EB39F1" w:rsidRDefault="00D131C9" w:rsidP="00D131C9">
      <w:pPr>
        <w:tabs>
          <w:tab w:val="left" w:pos="3531"/>
        </w:tabs>
      </w:pPr>
    </w:p>
    <w:p w14:paraId="4E2A7CEA" w14:textId="67357378" w:rsidR="006F064F" w:rsidRPr="00EB39F1" w:rsidRDefault="00EB60B3" w:rsidP="00FE7077">
      <w:pPr>
        <w:widowControl w:val="0"/>
      </w:pPr>
      <w:r>
        <w:t xml:space="preserve">The remaining issue is Option B. In our view, </w:t>
      </w:r>
      <w:r w:rsidR="006F064F" w:rsidRPr="00EB39F1">
        <w:t xml:space="preserve">Option B-1 and B-2 violate the principle of self-monitoring discussed in section </w:t>
      </w:r>
      <w:r w:rsidR="00AA186F" w:rsidRPr="00EB39F1">
        <w:fldChar w:fldCharType="begin"/>
      </w:r>
      <w:r w:rsidR="00AA186F" w:rsidRPr="00EB39F1">
        <w:instrText xml:space="preserve"> REF _Ref189836809 \r </w:instrText>
      </w:r>
      <w:r w:rsidR="00AA186F" w:rsidRPr="00EB39F1">
        <w:fldChar w:fldCharType="separate"/>
      </w:r>
      <w:r w:rsidR="00571EDD">
        <w:t>5.1</w:t>
      </w:r>
      <w:r w:rsidR="00AA186F" w:rsidRPr="00EB39F1">
        <w:fldChar w:fldCharType="end"/>
      </w:r>
      <w:r w:rsidR="006F064F" w:rsidRPr="00EB39F1">
        <w:t>. As discussed</w:t>
      </w:r>
      <w:r w:rsidR="00FC4B9D" w:rsidRPr="00EB39F1">
        <w:t xml:space="preserve"> in section </w:t>
      </w:r>
      <w:r w:rsidR="00036112" w:rsidRPr="00EB39F1">
        <w:fldChar w:fldCharType="begin"/>
      </w:r>
      <w:r w:rsidR="00036112" w:rsidRPr="00EB39F1">
        <w:instrText xml:space="preserve"> REF _Ref189836809 \r </w:instrText>
      </w:r>
      <w:r w:rsidR="00036112" w:rsidRPr="00EB39F1">
        <w:fldChar w:fldCharType="separate"/>
      </w:r>
      <w:r w:rsidR="00571EDD">
        <w:t>5.1</w:t>
      </w:r>
      <w:r w:rsidR="00036112" w:rsidRPr="00EB39F1">
        <w:fldChar w:fldCharType="end"/>
      </w:r>
      <w:r w:rsidR="006F064F" w:rsidRPr="00EB39F1">
        <w:t xml:space="preserve">, LMF is responsible for functionality-level performance monitoring and management, but it does not have the requisite information to perform model-level management including </w:t>
      </w:r>
      <w:r w:rsidR="006F064F" w:rsidRPr="00EB39F1">
        <w:rPr>
          <w:lang w:eastAsia="x-none"/>
        </w:rPr>
        <w:t>monitoring metric calculation.</w:t>
      </w:r>
      <w:r>
        <w:rPr>
          <w:lang w:eastAsia="x-none"/>
        </w:rPr>
        <w:t xml:space="preserve"> Thus Option B should not be supported.</w:t>
      </w:r>
    </w:p>
    <w:p w14:paraId="4F070D53" w14:textId="77777777" w:rsidR="006F064F" w:rsidRPr="00EB39F1" w:rsidRDefault="006F064F" w:rsidP="003974CF">
      <w:pPr>
        <w:widowControl w:val="0"/>
        <w:rPr>
          <w:rFonts w:eastAsia="DengXian"/>
        </w:rPr>
      </w:pPr>
    </w:p>
    <w:p w14:paraId="6DA42CD5" w14:textId="0A9DF4F4" w:rsidR="00F6688C" w:rsidRPr="00EB39F1" w:rsidRDefault="00F6688C" w:rsidP="003974CF">
      <w:pPr>
        <w:widowControl w:val="0"/>
        <w:rPr>
          <w:rFonts w:eastAsia="DengXian"/>
        </w:rPr>
      </w:pPr>
      <w:r w:rsidRPr="00EB39F1">
        <w:rPr>
          <w:rFonts w:eastAsia="DengXian"/>
        </w:rPr>
        <w:t>In terms of when t</w:t>
      </w:r>
      <w:r w:rsidR="00F44AAE">
        <w:rPr>
          <w:rFonts w:eastAsia="DengXian"/>
        </w:rPr>
        <w:t>he target UE should</w:t>
      </w:r>
      <w:r w:rsidRPr="00EB39F1">
        <w:rPr>
          <w:rFonts w:eastAsia="DengXian"/>
        </w:rPr>
        <w:t xml:space="preserve"> report the monitoring decision, both should be supported:</w:t>
      </w:r>
    </w:p>
    <w:p w14:paraId="02468A3D" w14:textId="77777777" w:rsidR="00F6688C" w:rsidRPr="00EB39F1" w:rsidRDefault="00F6688C" w:rsidP="00F6688C">
      <w:pPr>
        <w:pStyle w:val="ListParagraph"/>
        <w:numPr>
          <w:ilvl w:val="0"/>
          <w:numId w:val="157"/>
        </w:numPr>
        <w:tabs>
          <w:tab w:val="left" w:pos="720"/>
        </w:tabs>
        <w:spacing w:after="80"/>
      </w:pPr>
      <w:r w:rsidRPr="00EB39F1">
        <w:t>(Reporting upon request) The target UE receives a LMF request on monitoring outcome; Or</w:t>
      </w:r>
    </w:p>
    <w:p w14:paraId="54E3C1C5" w14:textId="5136DCA2" w:rsidR="00F6688C" w:rsidRPr="00EB39F1" w:rsidRDefault="00F6688C" w:rsidP="00E571DA">
      <w:pPr>
        <w:pStyle w:val="ListParagraph"/>
        <w:numPr>
          <w:ilvl w:val="0"/>
          <w:numId w:val="157"/>
        </w:numPr>
        <w:tabs>
          <w:tab w:val="left" w:pos="720"/>
        </w:tabs>
        <w:spacing w:after="80"/>
      </w:pPr>
      <w:r w:rsidRPr="00EB39F1">
        <w:t xml:space="preserve">(Autonomous reporting) The target UE has detected that its model is inappropriate for performing inference. </w:t>
      </w:r>
      <w:r w:rsidRPr="00EB39F1">
        <w:rPr>
          <w:rFonts w:eastAsia="DengXian"/>
        </w:rPr>
        <w:t xml:space="preserve"> </w:t>
      </w:r>
    </w:p>
    <w:p w14:paraId="264C82C2" w14:textId="77777777" w:rsidR="000F4ED9" w:rsidRPr="00EB39F1" w:rsidRDefault="000F4ED9" w:rsidP="003974CF">
      <w:pPr>
        <w:widowControl w:val="0"/>
        <w:rPr>
          <w:rFonts w:eastAsia="DengXian"/>
        </w:rPr>
      </w:pPr>
    </w:p>
    <w:p w14:paraId="174EA825" w14:textId="4C3ECB73" w:rsidR="008C7445" w:rsidRPr="00EB39F1" w:rsidRDefault="008C7445" w:rsidP="006F064F">
      <w:pPr>
        <w:pStyle w:val="Proposal"/>
        <w:rPr>
          <w:szCs w:val="20"/>
        </w:rPr>
      </w:pPr>
      <w:bookmarkStart w:id="2395" w:name="_Toc197710718"/>
      <w:r w:rsidRPr="00EB39F1">
        <w:t xml:space="preserve">For model performance monitoring of AI/ML positioning Case 1, do not </w:t>
      </w:r>
      <w:r w:rsidRPr="00EB39F1">
        <w:rPr>
          <w:szCs w:val="20"/>
        </w:rPr>
        <w:t>support Option</w:t>
      </w:r>
      <w:r w:rsidR="00595B1C" w:rsidRPr="00EB39F1">
        <w:rPr>
          <w:szCs w:val="20"/>
        </w:rPr>
        <w:t xml:space="preserve"> </w:t>
      </w:r>
      <w:r w:rsidRPr="00EB39F1">
        <w:rPr>
          <w:szCs w:val="20"/>
        </w:rPr>
        <w:t>B</w:t>
      </w:r>
      <w:r w:rsidR="00EB60B3">
        <w:rPr>
          <w:szCs w:val="20"/>
        </w:rPr>
        <w:t xml:space="preserve"> (including </w:t>
      </w:r>
      <w:r w:rsidRPr="00EB39F1">
        <w:rPr>
          <w:szCs w:val="20"/>
        </w:rPr>
        <w:t xml:space="preserve">B-1 </w:t>
      </w:r>
      <w:r w:rsidR="00EB60B3">
        <w:rPr>
          <w:szCs w:val="20"/>
        </w:rPr>
        <w:t>and</w:t>
      </w:r>
      <w:r w:rsidRPr="00EB39F1">
        <w:rPr>
          <w:szCs w:val="20"/>
        </w:rPr>
        <w:t xml:space="preserve"> B-2</w:t>
      </w:r>
      <w:r w:rsidR="00EB60B3">
        <w:rPr>
          <w:szCs w:val="20"/>
        </w:rPr>
        <w:t>)</w:t>
      </w:r>
      <w:r w:rsidR="00595B1C" w:rsidRPr="00EB39F1">
        <w:rPr>
          <w:szCs w:val="20"/>
        </w:rPr>
        <w:t>.</w:t>
      </w:r>
      <w:bookmarkEnd w:id="2395"/>
    </w:p>
    <w:p w14:paraId="49408F34" w14:textId="77777777" w:rsidR="00F44AAE" w:rsidRPr="00F44AAE" w:rsidRDefault="00EB60B3" w:rsidP="00847954">
      <w:pPr>
        <w:pStyle w:val="Proposal"/>
        <w:rPr>
          <w:szCs w:val="20"/>
        </w:rPr>
      </w:pPr>
      <w:bookmarkStart w:id="2396" w:name="_Toc197710719"/>
      <w:r w:rsidRPr="00EB39F1">
        <w:t>For model performance monitoring of AI/ML positioning Case 1,</w:t>
      </w:r>
      <w:r>
        <w:t xml:space="preserve"> support reporting the monitoring outcome from UE to LMF:</w:t>
      </w:r>
      <w:bookmarkEnd w:id="2396"/>
      <w:r>
        <w:t xml:space="preserve"> </w:t>
      </w:r>
    </w:p>
    <w:p w14:paraId="21A521DE" w14:textId="77777777" w:rsidR="00F44AAE" w:rsidRPr="00F44AAE" w:rsidRDefault="00EB60B3" w:rsidP="00F44AAE">
      <w:pPr>
        <w:pStyle w:val="Proposal"/>
        <w:numPr>
          <w:ilvl w:val="1"/>
          <w:numId w:val="2"/>
        </w:numPr>
        <w:rPr>
          <w:szCs w:val="20"/>
        </w:rPr>
      </w:pPr>
      <w:bookmarkStart w:id="2397" w:name="_Toc197710720"/>
      <w:r>
        <w:t>(Reporting upon request) The target UE receives a LMF request on monitoring outcome; Or</w:t>
      </w:r>
      <w:bookmarkEnd w:id="2397"/>
      <w:r>
        <w:t xml:space="preserve"> </w:t>
      </w:r>
    </w:p>
    <w:p w14:paraId="22282E1A" w14:textId="62EC632A" w:rsidR="00EB60B3" w:rsidRPr="00EB60B3" w:rsidRDefault="00EB60B3" w:rsidP="00F44AAE">
      <w:pPr>
        <w:pStyle w:val="Proposal"/>
        <w:numPr>
          <w:ilvl w:val="1"/>
          <w:numId w:val="2"/>
        </w:numPr>
        <w:rPr>
          <w:szCs w:val="20"/>
        </w:rPr>
      </w:pPr>
      <w:bookmarkStart w:id="2398" w:name="_Toc197710721"/>
      <w:r>
        <w:t>(Autonomous reporting) The target UE has detected that its model is inappropriate for performing inference.</w:t>
      </w:r>
      <w:bookmarkEnd w:id="2398"/>
    </w:p>
    <w:p w14:paraId="705FE39A" w14:textId="77777777" w:rsidR="006F064F" w:rsidRPr="00EB39F1" w:rsidRDefault="006F064F" w:rsidP="00004346">
      <w:pPr>
        <w:pStyle w:val="Proposal"/>
        <w:numPr>
          <w:ilvl w:val="0"/>
          <w:numId w:val="0"/>
        </w:numPr>
      </w:pPr>
    </w:p>
    <w:p w14:paraId="3FB9D93F" w14:textId="70D4FF8F" w:rsidR="005D0D1E" w:rsidRPr="00EB39F1" w:rsidRDefault="008722C6" w:rsidP="005D0D1E">
      <w:pPr>
        <w:pStyle w:val="Heading1"/>
        <w:rPr>
          <w:lang w:val="en-US"/>
        </w:rPr>
      </w:pPr>
      <w:bookmarkStart w:id="2399" w:name="_Toc178705396"/>
      <w:bookmarkStart w:id="2400" w:name="_Toc178706298"/>
      <w:bookmarkStart w:id="2401" w:name="_Toc178709276"/>
      <w:bookmarkStart w:id="2402" w:name="_Toc178772998"/>
      <w:bookmarkStart w:id="2403" w:name="_Toc178929601"/>
      <w:bookmarkStart w:id="2404" w:name="_Toc178705397"/>
      <w:bookmarkStart w:id="2405" w:name="_Toc178706299"/>
      <w:bookmarkStart w:id="2406" w:name="_Toc178709277"/>
      <w:bookmarkStart w:id="2407" w:name="_Toc178772999"/>
      <w:bookmarkStart w:id="2408" w:name="_Toc178929602"/>
      <w:bookmarkStart w:id="2409" w:name="_Toc178705413"/>
      <w:bookmarkStart w:id="2410" w:name="_Toc178706315"/>
      <w:bookmarkStart w:id="2411" w:name="_Toc178709293"/>
      <w:bookmarkStart w:id="2412" w:name="_Toc178773015"/>
      <w:bookmarkStart w:id="2413" w:name="_Toc178929618"/>
      <w:bookmarkStart w:id="2414" w:name="_Toc178705414"/>
      <w:bookmarkStart w:id="2415" w:name="_Toc178706316"/>
      <w:bookmarkStart w:id="2416" w:name="_Toc178709294"/>
      <w:bookmarkStart w:id="2417" w:name="_Toc178773016"/>
      <w:bookmarkStart w:id="2418" w:name="_Toc178929619"/>
      <w:bookmarkStart w:id="2419" w:name="_Toc178705415"/>
      <w:bookmarkStart w:id="2420" w:name="_Toc178706317"/>
      <w:bookmarkStart w:id="2421" w:name="_Toc178709295"/>
      <w:bookmarkStart w:id="2422" w:name="_Toc178773017"/>
      <w:bookmarkStart w:id="2423" w:name="_Toc178929620"/>
      <w:bookmarkStart w:id="2424" w:name="_Toc178705416"/>
      <w:bookmarkStart w:id="2425" w:name="_Toc178706318"/>
      <w:bookmarkStart w:id="2426" w:name="_Toc178709296"/>
      <w:bookmarkStart w:id="2427" w:name="_Toc178773018"/>
      <w:bookmarkStart w:id="2428" w:name="_Toc178929621"/>
      <w:bookmarkStart w:id="2429" w:name="_Toc178705417"/>
      <w:bookmarkStart w:id="2430" w:name="_Toc178706319"/>
      <w:bookmarkStart w:id="2431" w:name="_Toc178709297"/>
      <w:bookmarkStart w:id="2432" w:name="_Toc178773019"/>
      <w:bookmarkStart w:id="2433" w:name="_Toc178929622"/>
      <w:bookmarkStart w:id="2434" w:name="_Toc178705418"/>
      <w:bookmarkStart w:id="2435" w:name="_Toc178706320"/>
      <w:bookmarkStart w:id="2436" w:name="_Toc178709298"/>
      <w:bookmarkStart w:id="2437" w:name="_Toc178773020"/>
      <w:bookmarkStart w:id="2438" w:name="_Toc178929623"/>
      <w:bookmarkStart w:id="2439" w:name="_Toc178705419"/>
      <w:bookmarkStart w:id="2440" w:name="_Toc178706321"/>
      <w:bookmarkStart w:id="2441" w:name="_Toc178709299"/>
      <w:bookmarkStart w:id="2442" w:name="_Toc178773021"/>
      <w:bookmarkStart w:id="2443" w:name="_Toc178929624"/>
      <w:bookmarkStart w:id="2444" w:name="_Toc178705420"/>
      <w:bookmarkStart w:id="2445" w:name="_Toc178706322"/>
      <w:bookmarkStart w:id="2446" w:name="_Toc178709300"/>
      <w:bookmarkStart w:id="2447" w:name="_Toc178773022"/>
      <w:bookmarkStart w:id="2448" w:name="_Toc178929625"/>
      <w:bookmarkStart w:id="2449" w:name="_Toc178705421"/>
      <w:bookmarkStart w:id="2450" w:name="_Toc178706323"/>
      <w:bookmarkStart w:id="2451" w:name="_Toc178709301"/>
      <w:bookmarkStart w:id="2452" w:name="_Toc178773023"/>
      <w:bookmarkStart w:id="2453" w:name="_Toc178929626"/>
      <w:bookmarkStart w:id="2454" w:name="_Toc178705422"/>
      <w:bookmarkStart w:id="2455" w:name="_Toc178706324"/>
      <w:bookmarkStart w:id="2456" w:name="_Toc178709302"/>
      <w:bookmarkStart w:id="2457" w:name="_Toc178773024"/>
      <w:bookmarkStart w:id="2458" w:name="_Toc178929627"/>
      <w:bookmarkStart w:id="2459" w:name="_Toc178705423"/>
      <w:bookmarkStart w:id="2460" w:name="_Toc178706325"/>
      <w:bookmarkStart w:id="2461" w:name="_Toc178709303"/>
      <w:bookmarkStart w:id="2462" w:name="_Toc178773025"/>
      <w:bookmarkStart w:id="2463" w:name="_Toc178929628"/>
      <w:bookmarkStart w:id="2464" w:name="_Toc178705424"/>
      <w:bookmarkStart w:id="2465" w:name="_Toc178706326"/>
      <w:bookmarkStart w:id="2466" w:name="_Toc178709304"/>
      <w:bookmarkStart w:id="2467" w:name="_Toc178773026"/>
      <w:bookmarkStart w:id="2468" w:name="_Toc178929629"/>
      <w:bookmarkStart w:id="2469" w:name="_Toc178705425"/>
      <w:bookmarkStart w:id="2470" w:name="_Toc178706327"/>
      <w:bookmarkStart w:id="2471" w:name="_Toc178709305"/>
      <w:bookmarkStart w:id="2472" w:name="_Toc178773027"/>
      <w:bookmarkStart w:id="2473" w:name="_Toc178929630"/>
      <w:bookmarkStart w:id="2474" w:name="_Toc178705436"/>
      <w:bookmarkStart w:id="2475" w:name="_Toc178706338"/>
      <w:bookmarkStart w:id="2476" w:name="_Toc178709316"/>
      <w:bookmarkStart w:id="2477" w:name="_Toc178773038"/>
      <w:bookmarkStart w:id="2478" w:name="_Toc178929641"/>
      <w:bookmarkStart w:id="2479" w:name="_Toc178705437"/>
      <w:bookmarkStart w:id="2480" w:name="_Toc178706339"/>
      <w:bookmarkStart w:id="2481" w:name="_Toc178709317"/>
      <w:bookmarkStart w:id="2482" w:name="_Toc178773039"/>
      <w:bookmarkStart w:id="2483" w:name="_Toc178929642"/>
      <w:bookmarkStart w:id="2484" w:name="_Toc178705438"/>
      <w:bookmarkStart w:id="2485" w:name="_Toc178706340"/>
      <w:bookmarkStart w:id="2486" w:name="_Toc178709318"/>
      <w:bookmarkStart w:id="2487" w:name="_Toc178773040"/>
      <w:bookmarkStart w:id="2488" w:name="_Toc178929643"/>
      <w:bookmarkStart w:id="2489" w:name="_Toc178705439"/>
      <w:bookmarkStart w:id="2490" w:name="_Toc178706341"/>
      <w:bookmarkStart w:id="2491" w:name="_Toc178709319"/>
      <w:bookmarkStart w:id="2492" w:name="_Toc178773041"/>
      <w:bookmarkStart w:id="2493" w:name="_Toc178929644"/>
      <w:bookmarkStart w:id="2494" w:name="_Toc178705440"/>
      <w:bookmarkStart w:id="2495" w:name="_Toc178706342"/>
      <w:bookmarkStart w:id="2496" w:name="_Toc178709320"/>
      <w:bookmarkStart w:id="2497" w:name="_Toc178773042"/>
      <w:bookmarkStart w:id="2498" w:name="_Toc178929645"/>
      <w:bookmarkStart w:id="2499" w:name="_Toc178705441"/>
      <w:bookmarkStart w:id="2500" w:name="_Toc178706343"/>
      <w:bookmarkStart w:id="2501" w:name="_Toc178709321"/>
      <w:bookmarkStart w:id="2502" w:name="_Toc178773043"/>
      <w:bookmarkStart w:id="2503" w:name="_Toc178929646"/>
      <w:bookmarkStart w:id="2504" w:name="_Toc178705442"/>
      <w:bookmarkStart w:id="2505" w:name="_Toc178706344"/>
      <w:bookmarkStart w:id="2506" w:name="_Toc178709322"/>
      <w:bookmarkStart w:id="2507" w:name="_Toc178773044"/>
      <w:bookmarkStart w:id="2508" w:name="_Toc178929647"/>
      <w:bookmarkStart w:id="2509" w:name="_Toc178705443"/>
      <w:bookmarkStart w:id="2510" w:name="_Toc178706345"/>
      <w:bookmarkStart w:id="2511" w:name="_Toc178709323"/>
      <w:bookmarkStart w:id="2512" w:name="_Toc178773045"/>
      <w:bookmarkStart w:id="2513" w:name="_Toc178929648"/>
      <w:bookmarkStart w:id="2514" w:name="_Toc178705444"/>
      <w:bookmarkStart w:id="2515" w:name="_Toc178706346"/>
      <w:bookmarkStart w:id="2516" w:name="_Toc178709324"/>
      <w:bookmarkStart w:id="2517" w:name="_Toc178773046"/>
      <w:bookmarkStart w:id="2518" w:name="_Toc178929649"/>
      <w:bookmarkStart w:id="2519" w:name="_Toc178705445"/>
      <w:bookmarkStart w:id="2520" w:name="_Toc178706347"/>
      <w:bookmarkStart w:id="2521" w:name="_Toc178709325"/>
      <w:bookmarkStart w:id="2522" w:name="_Toc178773047"/>
      <w:bookmarkStart w:id="2523" w:name="_Toc178929650"/>
      <w:bookmarkStart w:id="2524" w:name="_Toc178705446"/>
      <w:bookmarkStart w:id="2525" w:name="_Toc178706348"/>
      <w:bookmarkStart w:id="2526" w:name="_Toc178709326"/>
      <w:bookmarkStart w:id="2527" w:name="_Toc178773048"/>
      <w:bookmarkStart w:id="2528" w:name="_Toc178929651"/>
      <w:bookmarkStart w:id="2529" w:name="_Toc178705447"/>
      <w:bookmarkStart w:id="2530" w:name="_Toc178706349"/>
      <w:bookmarkStart w:id="2531" w:name="_Toc178709327"/>
      <w:bookmarkStart w:id="2532" w:name="_Toc178773049"/>
      <w:bookmarkStart w:id="2533" w:name="_Toc178929652"/>
      <w:bookmarkStart w:id="2534" w:name="_Toc178705448"/>
      <w:bookmarkStart w:id="2535" w:name="_Toc178706350"/>
      <w:bookmarkStart w:id="2536" w:name="_Toc178709328"/>
      <w:bookmarkStart w:id="2537" w:name="_Toc178773050"/>
      <w:bookmarkStart w:id="2538" w:name="_Toc178929653"/>
      <w:bookmarkStart w:id="2539" w:name="_Toc178705449"/>
      <w:bookmarkStart w:id="2540" w:name="_Toc178706351"/>
      <w:bookmarkStart w:id="2541" w:name="_Toc178709329"/>
      <w:bookmarkStart w:id="2542" w:name="_Toc178773051"/>
      <w:bookmarkStart w:id="2543" w:name="_Toc178929654"/>
      <w:bookmarkStart w:id="2544" w:name="_Toc178705450"/>
      <w:bookmarkStart w:id="2545" w:name="_Toc178706352"/>
      <w:bookmarkStart w:id="2546" w:name="_Toc178709330"/>
      <w:bookmarkStart w:id="2547" w:name="_Toc178773052"/>
      <w:bookmarkStart w:id="2548" w:name="_Toc178929655"/>
      <w:bookmarkStart w:id="2549" w:name="_Toc178705451"/>
      <w:bookmarkStart w:id="2550" w:name="_Toc178706353"/>
      <w:bookmarkStart w:id="2551" w:name="_Toc178709331"/>
      <w:bookmarkStart w:id="2552" w:name="_Toc178773053"/>
      <w:bookmarkStart w:id="2553" w:name="_Toc178929656"/>
      <w:bookmarkStart w:id="2554" w:name="_Toc178705452"/>
      <w:bookmarkStart w:id="2555" w:name="_Toc178706354"/>
      <w:bookmarkStart w:id="2556" w:name="_Toc178709332"/>
      <w:bookmarkStart w:id="2557" w:name="_Toc178773054"/>
      <w:bookmarkStart w:id="2558" w:name="_Toc178929657"/>
      <w:bookmarkStart w:id="2559" w:name="_Toc178705453"/>
      <w:bookmarkStart w:id="2560" w:name="_Toc178706355"/>
      <w:bookmarkStart w:id="2561" w:name="_Toc178709333"/>
      <w:bookmarkStart w:id="2562" w:name="_Toc178773055"/>
      <w:bookmarkStart w:id="2563" w:name="_Toc178929658"/>
      <w:bookmarkStart w:id="2564" w:name="_Toc178705454"/>
      <w:bookmarkStart w:id="2565" w:name="_Toc178706356"/>
      <w:bookmarkStart w:id="2566" w:name="_Toc178709334"/>
      <w:bookmarkStart w:id="2567" w:name="_Toc178773056"/>
      <w:bookmarkStart w:id="2568" w:name="_Toc178929659"/>
      <w:bookmarkStart w:id="2569" w:name="_Toc178705455"/>
      <w:bookmarkStart w:id="2570" w:name="_Toc178706357"/>
      <w:bookmarkStart w:id="2571" w:name="_Toc178709335"/>
      <w:bookmarkStart w:id="2572" w:name="_Toc178773057"/>
      <w:bookmarkStart w:id="2573" w:name="_Toc178929660"/>
      <w:bookmarkStart w:id="2574" w:name="_Toc178705456"/>
      <w:bookmarkStart w:id="2575" w:name="_Toc178706358"/>
      <w:bookmarkStart w:id="2576" w:name="_Toc178709336"/>
      <w:bookmarkStart w:id="2577" w:name="_Toc178773058"/>
      <w:bookmarkStart w:id="2578" w:name="_Toc178929661"/>
      <w:bookmarkStart w:id="2579" w:name="_Toc178705457"/>
      <w:bookmarkStart w:id="2580" w:name="_Toc178706359"/>
      <w:bookmarkStart w:id="2581" w:name="_Toc178709337"/>
      <w:bookmarkStart w:id="2582" w:name="_Toc178773059"/>
      <w:bookmarkStart w:id="2583" w:name="_Toc178929662"/>
      <w:bookmarkStart w:id="2584" w:name="_Toc178705458"/>
      <w:bookmarkStart w:id="2585" w:name="_Toc178706360"/>
      <w:bookmarkStart w:id="2586" w:name="_Toc178709338"/>
      <w:bookmarkStart w:id="2587" w:name="_Toc178773060"/>
      <w:bookmarkStart w:id="2588" w:name="_Toc178929663"/>
      <w:bookmarkStart w:id="2589" w:name="_Toc178705459"/>
      <w:bookmarkStart w:id="2590" w:name="_Toc178706361"/>
      <w:bookmarkStart w:id="2591" w:name="_Toc178709339"/>
      <w:bookmarkStart w:id="2592" w:name="_Toc178773061"/>
      <w:bookmarkStart w:id="2593" w:name="_Toc178929664"/>
      <w:bookmarkStart w:id="2594" w:name="_Toc178705460"/>
      <w:bookmarkStart w:id="2595" w:name="_Toc178706362"/>
      <w:bookmarkStart w:id="2596" w:name="_Toc178709340"/>
      <w:bookmarkStart w:id="2597" w:name="_Toc178773062"/>
      <w:bookmarkStart w:id="2598" w:name="_Toc178929665"/>
      <w:bookmarkStart w:id="2599" w:name="_Toc178705461"/>
      <w:bookmarkStart w:id="2600" w:name="_Toc178706363"/>
      <w:bookmarkStart w:id="2601" w:name="_Toc178709341"/>
      <w:bookmarkStart w:id="2602" w:name="_Toc178773063"/>
      <w:bookmarkStart w:id="2603" w:name="_Toc178929666"/>
      <w:bookmarkStart w:id="2604" w:name="_Toc178705462"/>
      <w:bookmarkStart w:id="2605" w:name="_Toc178706364"/>
      <w:bookmarkStart w:id="2606" w:name="_Toc178709342"/>
      <w:bookmarkStart w:id="2607" w:name="_Toc178773064"/>
      <w:bookmarkStart w:id="2608" w:name="_Toc178929667"/>
      <w:bookmarkStart w:id="2609" w:name="_Toc178705463"/>
      <w:bookmarkStart w:id="2610" w:name="_Toc178706365"/>
      <w:bookmarkStart w:id="2611" w:name="_Toc178709343"/>
      <w:bookmarkStart w:id="2612" w:name="_Toc178773065"/>
      <w:bookmarkStart w:id="2613" w:name="_Toc178929668"/>
      <w:bookmarkStart w:id="2614" w:name="_Toc178705464"/>
      <w:bookmarkStart w:id="2615" w:name="_Toc178706366"/>
      <w:bookmarkStart w:id="2616" w:name="_Toc178709344"/>
      <w:bookmarkStart w:id="2617" w:name="_Toc178773066"/>
      <w:bookmarkStart w:id="2618" w:name="_Toc178929669"/>
      <w:bookmarkStart w:id="2619" w:name="_Toc178705465"/>
      <w:bookmarkStart w:id="2620" w:name="_Toc178706367"/>
      <w:bookmarkStart w:id="2621" w:name="_Toc178709345"/>
      <w:bookmarkStart w:id="2622" w:name="_Toc178773067"/>
      <w:bookmarkStart w:id="2623" w:name="_Toc178929670"/>
      <w:bookmarkStart w:id="2624" w:name="_Toc178705466"/>
      <w:bookmarkStart w:id="2625" w:name="_Toc178706368"/>
      <w:bookmarkStart w:id="2626" w:name="_Toc178709346"/>
      <w:bookmarkStart w:id="2627" w:name="_Toc178773068"/>
      <w:bookmarkStart w:id="2628" w:name="_Toc178929671"/>
      <w:bookmarkStart w:id="2629" w:name="_Toc178705467"/>
      <w:bookmarkStart w:id="2630" w:name="_Toc178706369"/>
      <w:bookmarkStart w:id="2631" w:name="_Toc178709347"/>
      <w:bookmarkStart w:id="2632" w:name="_Toc178773069"/>
      <w:bookmarkStart w:id="2633" w:name="_Toc178929672"/>
      <w:bookmarkStart w:id="2634" w:name="_Toc178705468"/>
      <w:bookmarkStart w:id="2635" w:name="_Toc178706370"/>
      <w:bookmarkStart w:id="2636" w:name="_Toc178709348"/>
      <w:bookmarkStart w:id="2637" w:name="_Toc178773070"/>
      <w:bookmarkStart w:id="2638" w:name="_Toc178929673"/>
      <w:bookmarkStart w:id="2639" w:name="_Toc197710479"/>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r w:rsidRPr="00EB39F1">
        <w:rPr>
          <w:lang w:val="en-US"/>
        </w:rPr>
        <w:t>Model inference</w:t>
      </w:r>
      <w:bookmarkEnd w:id="2639"/>
    </w:p>
    <w:p w14:paraId="422794C8" w14:textId="333C97C8" w:rsidR="000B0803" w:rsidRDefault="00D2209C" w:rsidP="00BB1251">
      <w:pPr>
        <w:pStyle w:val="Heading2"/>
        <w:rPr>
          <w:lang w:val="en-US"/>
        </w:rPr>
      </w:pPr>
      <w:bookmarkStart w:id="2640" w:name="_Toc197710480"/>
      <w:r>
        <w:rPr>
          <w:lang w:val="en-US"/>
        </w:rPr>
        <w:t>Measurement report for model inference</w:t>
      </w:r>
      <w:bookmarkEnd w:id="2640"/>
    </w:p>
    <w:p w14:paraId="0A6BF053" w14:textId="48593458" w:rsidR="003434F6" w:rsidRPr="003434F6" w:rsidRDefault="003434F6" w:rsidP="003434F6">
      <w:pPr>
        <w:rPr>
          <w:lang w:eastAsia="ja-JP"/>
        </w:rPr>
      </w:pPr>
      <w:r>
        <w:rPr>
          <w:lang w:eastAsia="ja-JP"/>
        </w:rPr>
        <w:t>The current discussion status is summarized below, with markings on the remaining issues to be addressed.</w:t>
      </w:r>
    </w:p>
    <w:tbl>
      <w:tblPr>
        <w:tblStyle w:val="TableGrid100"/>
        <w:tblW w:w="10980" w:type="dxa"/>
        <w:tblInd w:w="-455" w:type="dxa"/>
        <w:tblLook w:val="04A0" w:firstRow="1" w:lastRow="0" w:firstColumn="1" w:lastColumn="0" w:noHBand="0" w:noVBand="1"/>
      </w:tblPr>
      <w:tblGrid>
        <w:gridCol w:w="2430"/>
        <w:gridCol w:w="3425"/>
        <w:gridCol w:w="5125"/>
      </w:tblGrid>
      <w:tr w:rsidR="00776FE5" w:rsidRPr="00D2209C" w14:paraId="51916F3F" w14:textId="77777777" w:rsidTr="00C84BFA">
        <w:tc>
          <w:tcPr>
            <w:tcW w:w="2430" w:type="dxa"/>
          </w:tcPr>
          <w:p w14:paraId="552AC8BF" w14:textId="77777777" w:rsidR="00D2209C" w:rsidRPr="00D2209C" w:rsidRDefault="00D2209C" w:rsidP="00D2209C">
            <w:pPr>
              <w:spacing w:after="0"/>
              <w:rPr>
                <w:rFonts w:ascii="Times" w:eastAsia="DengXian" w:hAnsi="Times" w:cs="Times New Roman"/>
                <w:b/>
                <w:bCs/>
                <w:kern w:val="0"/>
                <w:sz w:val="20"/>
                <w:lang w:val="en-GB" w:eastAsia="zh-CN"/>
                <w14:ligatures w14:val="none"/>
              </w:rPr>
            </w:pPr>
          </w:p>
        </w:tc>
        <w:tc>
          <w:tcPr>
            <w:tcW w:w="8550" w:type="dxa"/>
            <w:gridSpan w:val="2"/>
            <w:shd w:val="clear" w:color="auto" w:fill="D9F2D0"/>
          </w:tcPr>
          <w:p w14:paraId="65643D52" w14:textId="77777777" w:rsidR="00D2209C" w:rsidRPr="00D2209C" w:rsidRDefault="00D2209C" w:rsidP="00D2209C">
            <w:pPr>
              <w:spacing w:after="0"/>
              <w:rPr>
                <w:rFonts w:ascii="Times" w:eastAsia="DengXian" w:hAnsi="Times" w:cs="Times New Roman"/>
                <w:b/>
                <w:bCs/>
                <w:kern w:val="0"/>
                <w:sz w:val="20"/>
                <w:lang w:val="en-GB" w:eastAsia="zh-CN"/>
                <w14:ligatures w14:val="none"/>
              </w:rPr>
            </w:pPr>
            <w:r w:rsidRPr="00D2209C">
              <w:rPr>
                <w:rFonts w:ascii="Times" w:eastAsia="DengXian" w:hAnsi="Times" w:cs="Times New Roman"/>
                <w:b/>
                <w:bCs/>
                <w:kern w:val="0"/>
                <w:sz w:val="20"/>
                <w:lang w:val="en-GB" w:eastAsia="zh-CN"/>
                <w14:ligatures w14:val="none"/>
              </w:rPr>
              <w:t>Measurement report</w:t>
            </w:r>
          </w:p>
        </w:tc>
      </w:tr>
      <w:tr w:rsidR="00D2209C" w:rsidRPr="00D2209C" w14:paraId="20AD51C4" w14:textId="77777777" w:rsidTr="00C84BFA">
        <w:tc>
          <w:tcPr>
            <w:tcW w:w="2430" w:type="dxa"/>
          </w:tcPr>
          <w:p w14:paraId="53659269" w14:textId="77777777" w:rsidR="00D2209C" w:rsidRPr="00D2209C" w:rsidRDefault="00D2209C" w:rsidP="00D2209C">
            <w:pPr>
              <w:spacing w:after="0"/>
              <w:rPr>
                <w:rFonts w:ascii="Times" w:eastAsia="DengXian" w:hAnsi="Times" w:cs="Times New Roman"/>
                <w:b/>
                <w:bCs/>
                <w:kern w:val="0"/>
                <w:sz w:val="20"/>
                <w:lang w:val="en-GB" w:eastAsia="zh-CN"/>
                <w14:ligatures w14:val="none"/>
              </w:rPr>
            </w:pPr>
          </w:p>
        </w:tc>
        <w:tc>
          <w:tcPr>
            <w:tcW w:w="3425" w:type="dxa"/>
          </w:tcPr>
          <w:p w14:paraId="7AAEADC4" w14:textId="77777777" w:rsidR="00D2209C" w:rsidRPr="00D2209C" w:rsidRDefault="00D2209C" w:rsidP="00D2209C">
            <w:pPr>
              <w:spacing w:after="0"/>
              <w:rPr>
                <w:rFonts w:ascii="Times" w:eastAsia="DengXian" w:hAnsi="Times" w:cs="Times New Roman"/>
                <w:b/>
                <w:bCs/>
                <w:kern w:val="0"/>
                <w:sz w:val="20"/>
                <w:lang w:val="en-GB" w:eastAsia="zh-CN"/>
                <w14:ligatures w14:val="none"/>
              </w:rPr>
            </w:pPr>
            <w:r w:rsidRPr="00D2209C">
              <w:rPr>
                <w:rFonts w:ascii="Times" w:eastAsia="DengXian" w:hAnsi="Times" w:cs="Times New Roman"/>
                <w:b/>
                <w:bCs/>
                <w:kern w:val="0"/>
                <w:sz w:val="20"/>
                <w:lang w:val="en-GB" w:eastAsia="zh-CN"/>
                <w14:ligatures w14:val="none"/>
              </w:rPr>
              <w:t>Time stamp of measurement report</w:t>
            </w:r>
          </w:p>
        </w:tc>
        <w:tc>
          <w:tcPr>
            <w:tcW w:w="5125" w:type="dxa"/>
          </w:tcPr>
          <w:p w14:paraId="1A4D406D" w14:textId="77777777" w:rsidR="00D2209C" w:rsidRPr="00D2209C" w:rsidRDefault="00D2209C" w:rsidP="00D2209C">
            <w:pPr>
              <w:spacing w:after="0"/>
              <w:rPr>
                <w:rFonts w:ascii="Times" w:eastAsia="DengXian" w:hAnsi="Times" w:cs="Times New Roman"/>
                <w:b/>
                <w:bCs/>
                <w:kern w:val="0"/>
                <w:sz w:val="20"/>
                <w:lang w:val="en-GB" w:eastAsia="zh-CN"/>
                <w14:ligatures w14:val="none"/>
              </w:rPr>
            </w:pPr>
            <w:r w:rsidRPr="00D2209C">
              <w:rPr>
                <w:rFonts w:ascii="Times" w:eastAsia="DengXian" w:hAnsi="Times" w:cs="Times New Roman"/>
                <w:b/>
                <w:bCs/>
                <w:kern w:val="0"/>
                <w:sz w:val="20"/>
                <w:lang w:val="en-GB" w:eastAsia="zh-CN"/>
                <w14:ligatures w14:val="none"/>
              </w:rPr>
              <w:t>Quality indicator of measurement report</w:t>
            </w:r>
          </w:p>
        </w:tc>
      </w:tr>
      <w:tr w:rsidR="00D2209C" w:rsidRPr="00D2209C" w14:paraId="77E3D87D" w14:textId="77777777" w:rsidTr="00C84BFA">
        <w:tc>
          <w:tcPr>
            <w:tcW w:w="2430" w:type="dxa"/>
          </w:tcPr>
          <w:p w14:paraId="3426A093" w14:textId="77777777" w:rsidR="00D2209C" w:rsidRPr="00D2209C" w:rsidRDefault="00D2209C" w:rsidP="00D2209C">
            <w:pPr>
              <w:spacing w:after="0"/>
              <w:rPr>
                <w:rFonts w:ascii="Times" w:eastAsia="DengXian" w:hAnsi="Times" w:cs="Times New Roman"/>
                <w:b/>
                <w:bCs/>
                <w:kern w:val="0"/>
                <w:sz w:val="20"/>
                <w:lang w:val="en-GB" w:eastAsia="zh-CN"/>
                <w14:ligatures w14:val="none"/>
              </w:rPr>
            </w:pPr>
            <w:r w:rsidRPr="00D2209C">
              <w:rPr>
                <w:rFonts w:ascii="Times" w:eastAsia="DengXian" w:hAnsi="Times" w:cs="Times New Roman"/>
                <w:b/>
                <w:bCs/>
                <w:kern w:val="0"/>
                <w:sz w:val="20"/>
                <w:lang w:val="en-GB" w:eastAsia="zh-CN"/>
                <w14:ligatures w14:val="none"/>
              </w:rPr>
              <w:t>Case 1</w:t>
            </w:r>
          </w:p>
        </w:tc>
        <w:tc>
          <w:tcPr>
            <w:tcW w:w="8550" w:type="dxa"/>
            <w:gridSpan w:val="2"/>
          </w:tcPr>
          <w:p w14:paraId="48EAEF1C" w14:textId="77777777" w:rsidR="00D2209C" w:rsidRPr="00D2209C" w:rsidRDefault="00D2209C" w:rsidP="00D2209C">
            <w:pPr>
              <w:spacing w:after="0"/>
              <w:jc w:val="center"/>
              <w:rPr>
                <w:rFonts w:ascii="Times" w:eastAsia="DengXian" w:hAnsi="Times" w:cs="Times New Roman"/>
                <w:b/>
                <w:bCs/>
                <w:kern w:val="0"/>
                <w:sz w:val="20"/>
                <w:lang w:val="en-GB" w:eastAsia="zh-CN"/>
                <w14:ligatures w14:val="none"/>
              </w:rPr>
            </w:pPr>
            <w:r w:rsidRPr="00D2209C">
              <w:rPr>
                <w:rFonts w:ascii="Times" w:eastAsia="DengXian" w:hAnsi="Times" w:cs="Times New Roman"/>
                <w:b/>
                <w:bCs/>
                <w:kern w:val="0"/>
                <w:sz w:val="20"/>
                <w:lang w:val="en-GB" w:eastAsia="zh-CN"/>
                <w14:ligatures w14:val="none"/>
              </w:rPr>
              <w:t>No need to signal channel measurement</w:t>
            </w:r>
          </w:p>
        </w:tc>
      </w:tr>
      <w:tr w:rsidR="00D2209C" w:rsidRPr="00D2209C" w14:paraId="36F0F473" w14:textId="77777777" w:rsidTr="00C84BFA">
        <w:tc>
          <w:tcPr>
            <w:tcW w:w="2430" w:type="dxa"/>
          </w:tcPr>
          <w:p w14:paraId="7AF53303" w14:textId="77777777" w:rsidR="00D2209C" w:rsidRPr="00D2209C" w:rsidRDefault="00D2209C" w:rsidP="00D2209C">
            <w:pPr>
              <w:spacing w:after="0"/>
              <w:rPr>
                <w:rFonts w:ascii="Times" w:eastAsia="DengXian" w:hAnsi="Times" w:cs="Times New Roman"/>
                <w:b/>
                <w:bCs/>
                <w:kern w:val="0"/>
                <w:sz w:val="20"/>
                <w:lang w:val="en-GB" w:eastAsia="zh-CN"/>
                <w14:ligatures w14:val="none"/>
              </w:rPr>
            </w:pPr>
            <w:r w:rsidRPr="00D2209C">
              <w:rPr>
                <w:rFonts w:ascii="Times" w:eastAsia="DengXian" w:hAnsi="Times" w:cs="Times New Roman"/>
                <w:b/>
                <w:bCs/>
                <w:kern w:val="0"/>
                <w:sz w:val="20"/>
                <w:lang w:val="en-GB" w:eastAsia="zh-CN"/>
                <w14:ligatures w14:val="none"/>
              </w:rPr>
              <w:t>Case 3a</w:t>
            </w:r>
          </w:p>
          <w:p w14:paraId="2BB2E0D1" w14:textId="77777777" w:rsidR="00D2209C" w:rsidRPr="00D2209C" w:rsidRDefault="00D2209C" w:rsidP="00D2209C">
            <w:pPr>
              <w:spacing w:after="0"/>
              <w:rPr>
                <w:rFonts w:ascii="Times" w:eastAsia="DengXian" w:hAnsi="Times" w:cs="Times New Roman"/>
                <w:b/>
                <w:bCs/>
                <w:kern w:val="0"/>
                <w:sz w:val="20"/>
                <w:lang w:val="en-GB" w:eastAsia="zh-CN"/>
                <w14:ligatures w14:val="none"/>
              </w:rPr>
            </w:pPr>
            <w:r w:rsidRPr="009355F9">
              <w:rPr>
                <w:rFonts w:ascii="Times" w:eastAsia="DengXian" w:hAnsi="Times" w:cs="Times New Roman"/>
                <w:b/>
                <w:color w:val="0070C0"/>
                <w:kern w:val="0"/>
                <w:sz w:val="20"/>
                <w:lang w:val="en-GB" w:eastAsia="zh-CN"/>
                <w14:ligatures w14:val="none"/>
              </w:rPr>
              <w:t>(Measurement report carries model output for model inference)</w:t>
            </w:r>
          </w:p>
        </w:tc>
        <w:tc>
          <w:tcPr>
            <w:tcW w:w="3425" w:type="dxa"/>
          </w:tcPr>
          <w:p w14:paraId="08678CF8" w14:textId="77777777" w:rsidR="00D2209C" w:rsidRPr="00D2209C" w:rsidRDefault="00D2209C" w:rsidP="00D2209C">
            <w:pPr>
              <w:spacing w:after="0"/>
              <w:rPr>
                <w:rFonts w:ascii="Times" w:eastAsia="DengXian" w:hAnsi="Times" w:cs="Times New Roman"/>
                <w:kern w:val="0"/>
                <w:sz w:val="20"/>
                <w:lang w:val="en-GB" w:eastAsia="zh-CN"/>
                <w14:ligatures w14:val="none"/>
              </w:rPr>
            </w:pPr>
            <w:r w:rsidRPr="00D2209C">
              <w:rPr>
                <w:rFonts w:ascii="Times" w:eastAsia="DengXian" w:hAnsi="Times" w:cs="Times New Roman" w:hint="eastAsia"/>
                <w:kern w:val="0"/>
                <w:sz w:val="20"/>
                <w:lang w:val="en-GB" w:eastAsia="zh-CN"/>
                <w14:ligatures w14:val="none"/>
              </w:rPr>
              <w:t>Conclusion</w:t>
            </w:r>
          </w:p>
          <w:p w14:paraId="0797ADCF" w14:textId="77777777" w:rsidR="00D2209C" w:rsidRPr="00D2209C" w:rsidRDefault="00D2209C" w:rsidP="00D2209C">
            <w:pPr>
              <w:spacing w:after="0"/>
              <w:rPr>
                <w:rFonts w:ascii="Times" w:eastAsia="Batang" w:hAnsi="Times" w:cs="DengXian"/>
                <w:kern w:val="0"/>
                <w:sz w:val="20"/>
                <w:lang w:val="en-GB"/>
                <w14:ligatures w14:val="none"/>
              </w:rPr>
            </w:pPr>
            <w:r w:rsidRPr="00D2209C">
              <w:rPr>
                <w:rFonts w:ascii="Times" w:eastAsia="DengXian" w:hAnsi="Times" w:cs="Times New Roman" w:hint="eastAsia"/>
                <w:kern w:val="0"/>
                <w:sz w:val="20"/>
                <w:lang w:val="en-GB" w:eastAsia="zh-CN"/>
                <w14:ligatures w14:val="none"/>
              </w:rPr>
              <w:t>F</w:t>
            </w:r>
            <w:r w:rsidRPr="00D2209C">
              <w:rPr>
                <w:rFonts w:ascii="Times" w:eastAsia="Batang" w:hAnsi="Times" w:cs="DengXian"/>
                <w:kern w:val="0"/>
                <w:sz w:val="20"/>
                <w:lang w:val="en-GB"/>
                <w14:ligatures w14:val="none"/>
              </w:rPr>
              <w:t xml:space="preserve">or AI/ML based positioning Case 3a, regarding the time stamp </w:t>
            </w:r>
            <w:r w:rsidRPr="00D2209C">
              <w:rPr>
                <w:rFonts w:ascii="Times" w:eastAsia="Batang" w:hAnsi="Times" w:cs="Times New Roman"/>
                <w:kern w:val="0"/>
                <w:sz w:val="20"/>
                <w:lang w:val="en-GB"/>
                <w14:ligatures w14:val="none"/>
              </w:rPr>
              <w:t>in a measurement report</w:t>
            </w:r>
            <w:r w:rsidRPr="00D2209C">
              <w:rPr>
                <w:rFonts w:ascii="Times" w:eastAsia="DengXian" w:hAnsi="Times" w:cs="Times New Roman" w:hint="eastAsia"/>
                <w:kern w:val="0"/>
                <w:sz w:val="20"/>
                <w:lang w:val="en-GB" w:eastAsia="zh-CN"/>
                <w14:ligatures w14:val="none"/>
              </w:rPr>
              <w:t xml:space="preserve"> </w:t>
            </w:r>
            <w:r w:rsidRPr="00D2209C">
              <w:rPr>
                <w:rFonts w:ascii="Times" w:eastAsia="Batang" w:hAnsi="Times" w:cs="Times New Roman"/>
                <w:kern w:val="0"/>
                <w:sz w:val="20"/>
                <w:lang w:val="en-GB"/>
                <w14:ligatures w14:val="none"/>
              </w:rPr>
              <w:t>from gNB to LMF</w:t>
            </w:r>
            <w:r w:rsidRPr="00D2209C">
              <w:rPr>
                <w:rFonts w:ascii="Times" w:eastAsia="Batang" w:hAnsi="Times" w:cs="DengXian"/>
                <w:kern w:val="0"/>
                <w:sz w:val="20"/>
                <w:lang w:val="en-GB"/>
                <w14:ligatures w14:val="none"/>
              </w:rPr>
              <w:t>,</w:t>
            </w:r>
          </w:p>
          <w:p w14:paraId="60F39C03" w14:textId="77777777" w:rsidR="00D2209C" w:rsidRPr="00D2209C" w:rsidRDefault="00D2209C" w:rsidP="00D2209C">
            <w:pPr>
              <w:numPr>
                <w:ilvl w:val="0"/>
                <w:numId w:val="168"/>
              </w:numPr>
              <w:suppressAutoHyphens/>
              <w:spacing w:after="80" w:line="259" w:lineRule="auto"/>
              <w:rPr>
                <w:rFonts w:ascii="Times" w:eastAsia="Batang" w:hAnsi="Times" w:cs="DengXian"/>
                <w:kern w:val="0"/>
                <w:sz w:val="20"/>
                <w:lang w:val="en-GB"/>
                <w14:ligatures w14:val="none"/>
              </w:rPr>
            </w:pPr>
            <w:r w:rsidRPr="00D2209C">
              <w:rPr>
                <w:rFonts w:ascii="Times" w:eastAsia="Batang" w:hAnsi="Times" w:cs="DengXian"/>
                <w:kern w:val="0"/>
                <w:sz w:val="20"/>
                <w:lang w:val="en-GB"/>
                <w14:ligatures w14:val="none"/>
              </w:rPr>
              <w:t>Existing IE “Time Stamp” in TS 38.455 can be reused from RAN1 perspective.</w:t>
            </w:r>
          </w:p>
          <w:p w14:paraId="7CB519AB" w14:textId="77777777" w:rsidR="00D2209C" w:rsidRPr="00D2209C" w:rsidRDefault="00D2209C" w:rsidP="00D2209C">
            <w:pPr>
              <w:spacing w:after="0"/>
              <w:rPr>
                <w:rFonts w:ascii="Times" w:eastAsia="DengXian" w:hAnsi="Times" w:cs="Times New Roman"/>
                <w:b/>
                <w:bCs/>
                <w:kern w:val="0"/>
                <w:sz w:val="20"/>
                <w:lang w:val="en-GB" w:eastAsia="zh-CN"/>
                <w14:ligatures w14:val="none"/>
              </w:rPr>
            </w:pPr>
          </w:p>
        </w:tc>
        <w:tc>
          <w:tcPr>
            <w:tcW w:w="5125" w:type="dxa"/>
          </w:tcPr>
          <w:p w14:paraId="4AA6BB9E" w14:textId="77777777" w:rsidR="00D2209C" w:rsidRPr="00D2209C" w:rsidRDefault="00D2209C" w:rsidP="00D2209C">
            <w:pPr>
              <w:spacing w:after="0"/>
              <w:rPr>
                <w:rFonts w:ascii="Times" w:eastAsia="DengXian" w:hAnsi="Times" w:cs="Times New Roman"/>
                <w:kern w:val="0"/>
                <w:sz w:val="20"/>
                <w:highlight w:val="green"/>
                <w:lang w:val="en-GB" w:eastAsia="zh-CN"/>
                <w14:ligatures w14:val="none"/>
              </w:rPr>
            </w:pPr>
            <w:r w:rsidRPr="00D2209C">
              <w:rPr>
                <w:rFonts w:ascii="Times" w:eastAsia="DengXian" w:hAnsi="Times" w:cs="Times New Roman" w:hint="eastAsia"/>
                <w:kern w:val="0"/>
                <w:sz w:val="20"/>
                <w:highlight w:val="green"/>
                <w:lang w:val="en-GB" w:eastAsia="zh-CN"/>
                <w14:ligatures w14:val="none"/>
              </w:rPr>
              <w:t>Agreement</w:t>
            </w:r>
          </w:p>
          <w:p w14:paraId="79787808" w14:textId="77777777" w:rsidR="00D2209C" w:rsidRPr="00D2209C" w:rsidRDefault="00D2209C" w:rsidP="00D2209C">
            <w:pPr>
              <w:spacing w:after="0"/>
              <w:rPr>
                <w:rFonts w:ascii="Times" w:eastAsia="Batang" w:hAnsi="Times" w:cs="Times New Roman"/>
                <w:kern w:val="0"/>
                <w:sz w:val="20"/>
                <w:lang w:val="en-GB"/>
                <w14:ligatures w14:val="none"/>
              </w:rPr>
            </w:pPr>
            <w:r w:rsidRPr="00D2209C">
              <w:rPr>
                <w:rFonts w:ascii="Times" w:eastAsia="Batang" w:hAnsi="Times" w:cs="Times New Roman"/>
                <w:kern w:val="0"/>
                <w:sz w:val="20"/>
                <w:lang w:val="en-GB"/>
                <w14:ligatures w14:val="none"/>
              </w:rPr>
              <w:t>From RAN1 perspective, when timing information is reported for Rel-19</w:t>
            </w:r>
            <w:r w:rsidRPr="00D2209C">
              <w:rPr>
                <w:rFonts w:ascii="Times" w:eastAsia="DengXian" w:hAnsi="Times" w:cs="Times New Roman" w:hint="eastAsia"/>
                <w:kern w:val="0"/>
                <w:sz w:val="20"/>
                <w:lang w:val="en-GB" w:eastAsia="zh-CN"/>
                <w14:ligatures w14:val="none"/>
              </w:rPr>
              <w:t xml:space="preserve"> </w:t>
            </w:r>
            <w:r w:rsidRPr="00D2209C">
              <w:rPr>
                <w:rFonts w:ascii="Times" w:eastAsia="Batang" w:hAnsi="Times" w:cs="Times New Roman"/>
                <w:kern w:val="0"/>
                <w:sz w:val="20"/>
                <w:lang w:val="en-GB"/>
                <w14:ligatures w14:val="none"/>
              </w:rPr>
              <w:t xml:space="preserve">AI/ML positioning Case 3a, at least the following are mandatorily or optionally supported in a </w:t>
            </w:r>
            <w:r w:rsidRPr="009355F9">
              <w:rPr>
                <w:rFonts w:ascii="Times" w:eastAsia="Batang" w:hAnsi="Times" w:cs="Times New Roman"/>
                <w:kern w:val="0"/>
                <w:sz w:val="20"/>
                <w:lang w:val="en-GB"/>
                <w14:ligatures w14:val="none"/>
              </w:rPr>
              <w:t>measurement report</w:t>
            </w:r>
            <w:r w:rsidRPr="00D2209C">
              <w:rPr>
                <w:rFonts w:ascii="Times" w:eastAsia="Batang" w:hAnsi="Times" w:cs="Times New Roman"/>
                <w:kern w:val="0"/>
                <w:sz w:val="20"/>
                <w:lang w:val="en-GB"/>
                <w14:ligatures w14:val="none"/>
              </w:rPr>
              <w:t xml:space="preserve"> from gNB to LMF:</w:t>
            </w:r>
          </w:p>
          <w:p w14:paraId="1DA1D0BB" w14:textId="77777777" w:rsidR="00D2209C" w:rsidRPr="00D2209C" w:rsidRDefault="00D2209C" w:rsidP="00D2209C">
            <w:pPr>
              <w:widowControl w:val="0"/>
              <w:numPr>
                <w:ilvl w:val="0"/>
                <w:numId w:val="42"/>
              </w:numPr>
              <w:tabs>
                <w:tab w:val="left" w:pos="0"/>
                <w:tab w:val="left" w:pos="720"/>
              </w:tabs>
              <w:suppressAutoHyphens/>
              <w:spacing w:after="0"/>
              <w:jc w:val="both"/>
              <w:rPr>
                <w:rFonts w:ascii="Times" w:eastAsia="Batang" w:hAnsi="Times" w:cs="Times New Roman"/>
                <w:kern w:val="0"/>
                <w:sz w:val="20"/>
                <w:lang w:val="en-GB" w:eastAsia="x-none"/>
                <w14:ligatures w14:val="none"/>
              </w:rPr>
            </w:pPr>
            <w:r w:rsidRPr="00D2209C">
              <w:rPr>
                <w:rFonts w:ascii="Times" w:eastAsia="Batang" w:hAnsi="Times" w:cs="Times New Roman"/>
                <w:kern w:val="0"/>
                <w:sz w:val="20"/>
                <w:lang w:val="en-GB" w:eastAsia="x-none"/>
                <w14:ligatures w14:val="none"/>
              </w:rPr>
              <w:t>(</w:t>
            </w:r>
            <w:r w:rsidRPr="00D2209C">
              <w:rPr>
                <w:rFonts w:ascii="Times" w:eastAsia="DengXian" w:hAnsi="Times" w:cs="Times New Roman"/>
                <w:kern w:val="0"/>
                <w:sz w:val="20"/>
                <w:lang w:val="en-GB" w:eastAsia="x-none"/>
                <w14:ligatures w14:val="none"/>
              </w:rPr>
              <w:t>Mandatory</w:t>
            </w:r>
            <w:r w:rsidRPr="00D2209C">
              <w:rPr>
                <w:rFonts w:ascii="Times" w:eastAsia="Batang" w:hAnsi="Times" w:cs="Times New Roman"/>
                <w:kern w:val="0"/>
                <w:sz w:val="20"/>
                <w:lang w:val="en-GB" w:eastAsia="x-none"/>
                <w14:ligatures w14:val="none"/>
              </w:rPr>
              <w:t>)</w:t>
            </w:r>
            <w:r w:rsidRPr="00D2209C">
              <w:rPr>
                <w:rFonts w:ascii="Times" w:eastAsia="DengXian" w:hAnsi="Times" w:cs="Times New Roman" w:hint="eastAsia"/>
                <w:kern w:val="0"/>
                <w:sz w:val="20"/>
                <w:lang w:val="en-GB" w:eastAsia="x-none"/>
                <w14:ligatures w14:val="none"/>
              </w:rPr>
              <w:t xml:space="preserve"> </w:t>
            </w:r>
            <w:r w:rsidRPr="00D2209C">
              <w:rPr>
                <w:rFonts w:ascii="Times" w:eastAsia="Batang" w:hAnsi="Times" w:cs="Times New Roman"/>
                <w:kern w:val="0"/>
                <w:sz w:val="20"/>
                <w:lang w:val="en-GB" w:eastAsia="x-none"/>
                <w14:ligatures w14:val="none"/>
              </w:rPr>
              <w:t xml:space="preserve">timing information; </w:t>
            </w:r>
          </w:p>
          <w:p w14:paraId="63D1594B" w14:textId="77777777" w:rsidR="00D2209C" w:rsidRPr="00D2209C" w:rsidRDefault="00D2209C" w:rsidP="00D2209C">
            <w:pPr>
              <w:widowControl w:val="0"/>
              <w:numPr>
                <w:ilvl w:val="0"/>
                <w:numId w:val="42"/>
              </w:numPr>
              <w:tabs>
                <w:tab w:val="left" w:pos="0"/>
                <w:tab w:val="left" w:pos="720"/>
              </w:tabs>
              <w:suppressAutoHyphens/>
              <w:spacing w:after="0"/>
              <w:jc w:val="both"/>
              <w:rPr>
                <w:rFonts w:ascii="Times" w:eastAsia="Batang" w:hAnsi="Times" w:cs="Times New Roman"/>
                <w:kern w:val="0"/>
                <w:sz w:val="20"/>
                <w:lang w:val="en-GB" w:eastAsia="x-none"/>
                <w14:ligatures w14:val="none"/>
              </w:rPr>
            </w:pPr>
            <w:r w:rsidRPr="00D2209C">
              <w:rPr>
                <w:rFonts w:ascii="Times" w:eastAsia="Batang" w:hAnsi="Times" w:cs="Times New Roman"/>
                <w:kern w:val="0"/>
                <w:sz w:val="20"/>
                <w:lang w:val="en-GB" w:eastAsia="x-none"/>
                <w14:ligatures w14:val="none"/>
              </w:rPr>
              <w:t xml:space="preserve">(Optional) </w:t>
            </w:r>
            <w:r w:rsidRPr="009355F9">
              <w:rPr>
                <w:rFonts w:ascii="Times" w:eastAsia="Batang" w:hAnsi="Times" w:cs="Times New Roman"/>
                <w:kern w:val="0"/>
                <w:sz w:val="20"/>
                <w:lang w:val="en-GB" w:eastAsia="x-none"/>
                <w14:ligatures w14:val="none"/>
              </w:rPr>
              <w:t>Quality of the timing</w:t>
            </w:r>
            <w:r w:rsidRPr="00D2209C">
              <w:rPr>
                <w:rFonts w:ascii="Times" w:eastAsia="Batang" w:hAnsi="Times" w:cs="Times New Roman"/>
                <w:kern w:val="0"/>
                <w:sz w:val="20"/>
                <w:lang w:val="en-GB" w:eastAsia="x-none"/>
                <w14:ligatures w14:val="none"/>
              </w:rPr>
              <w:t xml:space="preserve"> information;</w:t>
            </w:r>
          </w:p>
          <w:p w14:paraId="715B7766" w14:textId="77777777" w:rsidR="00D2209C" w:rsidRPr="00D2209C" w:rsidRDefault="00D2209C" w:rsidP="00D2209C">
            <w:pPr>
              <w:widowControl w:val="0"/>
              <w:numPr>
                <w:ilvl w:val="1"/>
                <w:numId w:val="42"/>
              </w:numPr>
              <w:tabs>
                <w:tab w:val="left" w:pos="0"/>
                <w:tab w:val="left" w:pos="720"/>
                <w:tab w:val="left" w:pos="1440"/>
              </w:tabs>
              <w:suppressAutoHyphens/>
              <w:spacing w:after="0"/>
              <w:jc w:val="both"/>
              <w:rPr>
                <w:rFonts w:ascii="Times" w:eastAsia="Batang" w:hAnsi="Times" w:cs="Times New Roman"/>
                <w:kern w:val="0"/>
                <w:sz w:val="20"/>
                <w:lang w:val="en-GB" w:eastAsia="x-none"/>
                <w14:ligatures w14:val="none"/>
              </w:rPr>
            </w:pPr>
            <w:r w:rsidRPr="00D2209C">
              <w:rPr>
                <w:rFonts w:ascii="Times" w:eastAsia="Batang" w:hAnsi="Times" w:cs="Times New Roman"/>
                <w:kern w:val="0"/>
                <w:sz w:val="20"/>
                <w:lang w:val="en-GB" w:eastAsia="x-none"/>
                <w14:ligatures w14:val="none"/>
              </w:rPr>
              <w:t>Existing IE “Timing Measurement Quality” can be reused.</w:t>
            </w:r>
          </w:p>
          <w:p w14:paraId="5D006622" w14:textId="77777777" w:rsidR="00D2209C" w:rsidRPr="00D2209C" w:rsidRDefault="00D2209C" w:rsidP="00D2209C">
            <w:pPr>
              <w:widowControl w:val="0"/>
              <w:numPr>
                <w:ilvl w:val="0"/>
                <w:numId w:val="42"/>
              </w:numPr>
              <w:tabs>
                <w:tab w:val="left" w:pos="0"/>
                <w:tab w:val="left" w:pos="720"/>
              </w:tabs>
              <w:suppressAutoHyphens/>
              <w:spacing w:after="0"/>
              <w:jc w:val="both"/>
              <w:rPr>
                <w:rFonts w:ascii="Times" w:eastAsia="Batang" w:hAnsi="Times" w:cs="Times New Roman"/>
                <w:kern w:val="0"/>
                <w:sz w:val="20"/>
                <w:lang w:val="en-GB" w:eastAsia="x-none"/>
                <w14:ligatures w14:val="none"/>
              </w:rPr>
            </w:pPr>
            <w:r w:rsidRPr="00D2209C">
              <w:rPr>
                <w:rFonts w:ascii="Times" w:eastAsia="Batang" w:hAnsi="Times" w:cs="Times New Roman"/>
                <w:kern w:val="0"/>
                <w:sz w:val="20"/>
                <w:lang w:val="en-GB" w:eastAsia="x-none"/>
                <w14:ligatures w14:val="none"/>
              </w:rPr>
              <w:lastRenderedPageBreak/>
              <w:t>(Mandatory) Time stamp.</w:t>
            </w:r>
          </w:p>
          <w:p w14:paraId="735B1DB6" w14:textId="7AF78975" w:rsidR="00D2209C" w:rsidRPr="00D2209C" w:rsidRDefault="00D2209C" w:rsidP="00D2209C">
            <w:pPr>
              <w:spacing w:after="0"/>
              <w:rPr>
                <w:rFonts w:ascii="Times" w:eastAsia="Batang" w:hAnsi="Times" w:cs="Times New Roman"/>
                <w:color w:val="FF0000"/>
                <w:kern w:val="0"/>
                <w:sz w:val="20"/>
                <w:lang w:val="en-GB"/>
                <w14:ligatures w14:val="none"/>
              </w:rPr>
            </w:pPr>
            <w:r w:rsidRPr="00D2209C">
              <w:rPr>
                <w:rFonts w:ascii="Times" w:eastAsia="Batang" w:hAnsi="Times" w:cs="Times New Roman"/>
                <w:color w:val="FF0000"/>
                <w:kern w:val="0"/>
                <w:sz w:val="20"/>
                <w:lang w:val="en-GB"/>
                <w14:ligatures w14:val="none"/>
              </w:rPr>
              <w:t>FFS: LOS/NLOS indicator.</w:t>
            </w:r>
          </w:p>
          <w:p w14:paraId="098FB686" w14:textId="77777777" w:rsidR="00D2209C" w:rsidRPr="00D2209C" w:rsidRDefault="00D2209C" w:rsidP="00D2209C">
            <w:pPr>
              <w:spacing w:after="0"/>
              <w:rPr>
                <w:rFonts w:ascii="Times" w:eastAsia="DengXian" w:hAnsi="Times" w:cs="Times New Roman"/>
                <w:kern w:val="0"/>
                <w:sz w:val="20"/>
                <w:lang w:val="en-GB" w:eastAsia="zh-CN"/>
                <w14:ligatures w14:val="none"/>
              </w:rPr>
            </w:pPr>
            <w:r w:rsidRPr="00D2209C">
              <w:rPr>
                <w:rFonts w:ascii="Times" w:eastAsia="Batang" w:hAnsi="Times" w:cs="Times New Roman"/>
                <w:kern w:val="0"/>
                <w:sz w:val="20"/>
                <w:lang w:val="en-GB"/>
                <w14:ligatures w14:val="none"/>
              </w:rPr>
              <w:t>Note: The final decision of “mandatory” or “optional” presence of each field is up to RAN3.</w:t>
            </w:r>
          </w:p>
          <w:p w14:paraId="6B41F92F" w14:textId="77777777" w:rsidR="00D2209C" w:rsidRDefault="00D2209C" w:rsidP="00D2209C">
            <w:pPr>
              <w:spacing w:after="0"/>
              <w:rPr>
                <w:rFonts w:ascii="Times" w:eastAsia="DengXian" w:hAnsi="Times" w:cs="Times New Roman"/>
                <w:b/>
                <w:bCs/>
                <w:kern w:val="0"/>
                <w:sz w:val="20"/>
                <w:lang w:val="en-GB" w:eastAsia="zh-CN"/>
                <w14:ligatures w14:val="none"/>
              </w:rPr>
            </w:pPr>
          </w:p>
          <w:p w14:paraId="6959D944" w14:textId="42F1E182" w:rsidR="00D2209C" w:rsidRPr="00D2209C" w:rsidRDefault="007D2D1D" w:rsidP="00D2209C">
            <w:pPr>
              <w:spacing w:after="0"/>
              <w:rPr>
                <w:rFonts w:ascii="Times" w:eastAsia="DengXian" w:hAnsi="Times" w:cs="Times New Roman"/>
                <w:b/>
                <w:bCs/>
                <w:kern w:val="0"/>
                <w:sz w:val="20"/>
                <w:lang w:val="en-GB" w:eastAsia="zh-CN"/>
                <w14:ligatures w14:val="none"/>
              </w:rPr>
            </w:pPr>
            <w:r w:rsidRPr="00D2209C">
              <w:rPr>
                <w:rFonts w:ascii="Times" w:eastAsia="DengXian" w:hAnsi="Times" w:cs="Times New Roman"/>
                <w:b/>
                <w:bCs/>
                <w:color w:val="FF0000"/>
                <w:kern w:val="0"/>
                <w:sz w:val="20"/>
                <w:lang w:val="en-GB" w:eastAsia="zh-CN"/>
                <w14:ligatures w14:val="none"/>
              </w:rPr>
              <w:t>[Need to address</w:t>
            </w:r>
            <w:r w:rsidR="00F0535C">
              <w:rPr>
                <w:rFonts w:ascii="Times" w:eastAsia="DengXian" w:hAnsi="Times" w:cs="Times New Roman"/>
                <w:b/>
                <w:bCs/>
                <w:color w:val="FF0000"/>
                <w:kern w:val="0"/>
                <w:sz w:val="20"/>
                <w:lang w:val="en-GB" w:eastAsia="zh-CN"/>
                <w14:ligatures w14:val="none"/>
              </w:rPr>
              <w:t xml:space="preserve"> the FFS</w:t>
            </w:r>
            <w:r>
              <w:rPr>
                <w:rFonts w:ascii="Times" w:eastAsia="DengXian" w:hAnsi="Times" w:cs="Times New Roman"/>
                <w:b/>
                <w:bCs/>
                <w:color w:val="FF0000"/>
                <w:kern w:val="0"/>
                <w:sz w:val="20"/>
                <w:lang w:val="en-GB" w:eastAsia="zh-CN"/>
                <w14:ligatures w14:val="none"/>
              </w:rPr>
              <w:t>. See section 3.</w:t>
            </w:r>
            <w:r w:rsidR="00F0535C">
              <w:rPr>
                <w:rFonts w:ascii="Times" w:eastAsia="DengXian" w:hAnsi="Times" w:cs="Times New Roman"/>
                <w:b/>
                <w:bCs/>
                <w:color w:val="FF0000"/>
                <w:kern w:val="0"/>
                <w:sz w:val="20"/>
                <w:lang w:val="en-GB" w:eastAsia="zh-CN"/>
                <w14:ligatures w14:val="none"/>
              </w:rPr>
              <w:t>2</w:t>
            </w:r>
            <w:r w:rsidRPr="00D2209C">
              <w:rPr>
                <w:rFonts w:ascii="Times" w:eastAsia="DengXian" w:hAnsi="Times" w:cs="Times New Roman"/>
                <w:b/>
                <w:bCs/>
                <w:color w:val="FF0000"/>
                <w:kern w:val="0"/>
                <w:sz w:val="20"/>
                <w:lang w:val="en-GB" w:eastAsia="zh-CN"/>
                <w14:ligatures w14:val="none"/>
              </w:rPr>
              <w:t>]</w:t>
            </w:r>
          </w:p>
        </w:tc>
      </w:tr>
      <w:tr w:rsidR="00D2209C" w:rsidRPr="00D2209C" w14:paraId="0F2D900A" w14:textId="77777777" w:rsidTr="00C84BFA">
        <w:tc>
          <w:tcPr>
            <w:tcW w:w="2430" w:type="dxa"/>
          </w:tcPr>
          <w:p w14:paraId="54DEA516" w14:textId="77777777" w:rsidR="00D2209C" w:rsidRPr="00D2209C" w:rsidRDefault="00D2209C" w:rsidP="00D2209C">
            <w:pPr>
              <w:spacing w:after="0"/>
              <w:rPr>
                <w:rFonts w:ascii="Times" w:eastAsia="DengXian" w:hAnsi="Times" w:cs="Times New Roman"/>
                <w:b/>
                <w:bCs/>
                <w:kern w:val="0"/>
                <w:sz w:val="20"/>
                <w:lang w:val="en-GB" w:eastAsia="zh-CN"/>
                <w14:ligatures w14:val="none"/>
              </w:rPr>
            </w:pPr>
            <w:r w:rsidRPr="00D2209C">
              <w:rPr>
                <w:rFonts w:ascii="Times" w:eastAsia="DengXian" w:hAnsi="Times" w:cs="Times New Roman"/>
                <w:b/>
                <w:bCs/>
                <w:kern w:val="0"/>
                <w:sz w:val="20"/>
                <w:lang w:val="en-GB" w:eastAsia="zh-CN"/>
                <w14:ligatures w14:val="none"/>
              </w:rPr>
              <w:lastRenderedPageBreak/>
              <w:t>Case 3b</w:t>
            </w:r>
          </w:p>
          <w:p w14:paraId="7C701781" w14:textId="77777777" w:rsidR="00D2209C" w:rsidRPr="00D2209C" w:rsidRDefault="00D2209C" w:rsidP="00D2209C">
            <w:pPr>
              <w:spacing w:after="0"/>
              <w:rPr>
                <w:rFonts w:ascii="Times" w:eastAsia="DengXian" w:hAnsi="Times" w:cs="Times New Roman"/>
                <w:b/>
                <w:bCs/>
                <w:kern w:val="0"/>
                <w:sz w:val="20"/>
                <w:lang w:val="en-GB" w:eastAsia="zh-CN"/>
                <w14:ligatures w14:val="none"/>
              </w:rPr>
            </w:pPr>
            <w:r w:rsidRPr="009355F9">
              <w:rPr>
                <w:rFonts w:ascii="Times" w:eastAsia="DengXian" w:hAnsi="Times" w:cs="Times New Roman"/>
                <w:b/>
                <w:color w:val="0070C0"/>
                <w:kern w:val="0"/>
                <w:sz w:val="20"/>
                <w:lang w:val="en-GB" w:eastAsia="zh-CN"/>
                <w14:ligatures w14:val="none"/>
              </w:rPr>
              <w:t>(Measurement report carries model input for model inference; carries Part A for training data collection)</w:t>
            </w:r>
          </w:p>
        </w:tc>
        <w:tc>
          <w:tcPr>
            <w:tcW w:w="3425" w:type="dxa"/>
          </w:tcPr>
          <w:p w14:paraId="734299E2" w14:textId="6875E226" w:rsidR="00D2209C" w:rsidRPr="00D2209C" w:rsidRDefault="00D2209C" w:rsidP="00D2209C">
            <w:pPr>
              <w:spacing w:after="180"/>
              <w:rPr>
                <w:rFonts w:ascii="Times" w:eastAsia="Batang" w:hAnsi="Times" w:cs="Times New Roman"/>
                <w:kern w:val="0"/>
                <w:sz w:val="20"/>
                <w:lang w:val="en-GB" w:eastAsia="zh-CN"/>
                <w14:ligatures w14:val="none"/>
              </w:rPr>
            </w:pPr>
            <w:r w:rsidRPr="00D2209C">
              <w:rPr>
                <w:rFonts w:ascii="Times" w:eastAsia="DengXian" w:hAnsi="Times" w:cs="Times New Roman"/>
                <w:b/>
                <w:bCs/>
                <w:color w:val="FF0000"/>
                <w:kern w:val="0"/>
                <w:sz w:val="20"/>
                <w:lang w:val="en-GB" w:eastAsia="zh-CN"/>
                <w14:ligatures w14:val="none"/>
              </w:rPr>
              <w:t>[</w:t>
            </w:r>
            <w:r w:rsidRPr="00F0535C">
              <w:rPr>
                <w:rFonts w:ascii="Times" w:eastAsia="DengXian" w:hAnsi="Times" w:cs="Times New Roman"/>
                <w:b/>
                <w:bCs/>
                <w:color w:val="FF0000"/>
                <w:kern w:val="0"/>
                <w:sz w:val="20"/>
                <w:lang w:val="en-GB" w:eastAsia="zh-CN"/>
                <w14:ligatures w14:val="none"/>
              </w:rPr>
              <w:t>Need to address</w:t>
            </w:r>
            <w:r w:rsidR="00723F14" w:rsidRPr="00F0535C">
              <w:rPr>
                <w:rFonts w:ascii="Times" w:eastAsia="DengXian" w:hAnsi="Times" w:cs="Times New Roman"/>
                <w:b/>
                <w:bCs/>
                <w:color w:val="FF0000"/>
                <w:kern w:val="0"/>
                <w:sz w:val="20"/>
                <w:lang w:val="en-GB" w:eastAsia="zh-CN"/>
                <w14:ligatures w14:val="none"/>
              </w:rPr>
              <w:t xml:space="preserve">. </w:t>
            </w:r>
            <w:r w:rsidR="00723F14" w:rsidRPr="00F0535C">
              <w:rPr>
                <w:rFonts w:ascii="Times" w:eastAsia="DengXian" w:hAnsi="Times" w:cs="Times New Roman"/>
                <w:b/>
                <w:color w:val="FF0000"/>
                <w:kern w:val="0"/>
                <w:sz w:val="20"/>
                <w:lang w:val="en-GB" w:eastAsia="zh-CN"/>
                <w14:ligatures w14:val="none"/>
              </w:rPr>
              <w:t>See section 6.1.</w:t>
            </w:r>
            <w:r w:rsidR="00F0535C" w:rsidRPr="00F0535C">
              <w:rPr>
                <w:rFonts w:ascii="Times" w:eastAsia="DengXian" w:hAnsi="Times" w:cs="Times New Roman"/>
                <w:b/>
                <w:color w:val="FF0000"/>
                <w:kern w:val="0"/>
                <w:sz w:val="20"/>
                <w:lang w:val="en-GB" w:eastAsia="zh-CN"/>
                <w14:ligatures w14:val="none"/>
              </w:rPr>
              <w:t>1</w:t>
            </w:r>
            <w:r w:rsidRPr="00F0535C">
              <w:rPr>
                <w:rFonts w:ascii="Times" w:eastAsia="DengXian" w:hAnsi="Times" w:cs="Times New Roman"/>
                <w:b/>
                <w:color w:val="FF0000"/>
                <w:kern w:val="0"/>
                <w:sz w:val="20"/>
                <w:lang w:val="en-GB" w:eastAsia="zh-CN"/>
                <w14:ligatures w14:val="none"/>
              </w:rPr>
              <w:t>]</w:t>
            </w:r>
          </w:p>
        </w:tc>
        <w:tc>
          <w:tcPr>
            <w:tcW w:w="5125" w:type="dxa"/>
          </w:tcPr>
          <w:p w14:paraId="5D167434" w14:textId="77777777" w:rsidR="00D2209C" w:rsidRPr="00D2209C" w:rsidRDefault="00D2209C" w:rsidP="00D2209C">
            <w:pPr>
              <w:spacing w:after="0"/>
              <w:rPr>
                <w:rFonts w:ascii="Times" w:eastAsia="DengXian" w:hAnsi="Times" w:cs="Times New Roman"/>
                <w:kern w:val="0"/>
                <w:sz w:val="20"/>
                <w:highlight w:val="green"/>
                <w:lang w:val="en-GB" w:eastAsia="zh-CN"/>
                <w14:ligatures w14:val="none"/>
              </w:rPr>
            </w:pPr>
            <w:r w:rsidRPr="00D2209C">
              <w:rPr>
                <w:rFonts w:ascii="Times" w:eastAsia="DengXian" w:hAnsi="Times" w:cs="Times New Roman" w:hint="eastAsia"/>
                <w:kern w:val="0"/>
                <w:sz w:val="20"/>
                <w:highlight w:val="green"/>
                <w:lang w:val="en-GB" w:eastAsia="zh-CN"/>
                <w14:ligatures w14:val="none"/>
              </w:rPr>
              <w:t>Agreement</w:t>
            </w:r>
            <w:r w:rsidRPr="00D2209C">
              <w:rPr>
                <w:rFonts w:ascii="Times" w:eastAsia="DengXian" w:hAnsi="Times" w:cs="Times New Roman"/>
                <w:kern w:val="0"/>
                <w:sz w:val="20"/>
                <w:lang w:val="en-GB" w:eastAsia="zh-CN"/>
                <w14:ligatures w14:val="none"/>
              </w:rPr>
              <w:t xml:space="preserve"> (RAN1#118bis)</w:t>
            </w:r>
          </w:p>
          <w:p w14:paraId="4174C788" w14:textId="77777777" w:rsidR="00D2209C" w:rsidRPr="00D2209C" w:rsidRDefault="00D2209C" w:rsidP="00D2209C">
            <w:pPr>
              <w:spacing w:after="0"/>
              <w:rPr>
                <w:rFonts w:ascii="Times" w:eastAsia="Batang" w:hAnsi="Times" w:cs="Times New Roman"/>
                <w:kern w:val="0"/>
                <w:sz w:val="20"/>
                <w:lang w:val="en-GB"/>
                <w14:ligatures w14:val="none"/>
              </w:rPr>
            </w:pPr>
            <w:r w:rsidRPr="00D2209C">
              <w:rPr>
                <w:rFonts w:ascii="Times" w:eastAsia="Batang" w:hAnsi="Times" w:cs="Times New Roman"/>
                <w:kern w:val="0"/>
                <w:sz w:val="20"/>
                <w:lang w:val="en-GB"/>
                <w14:ligatures w14:val="none"/>
              </w:rPr>
              <w:t xml:space="preserve">From RAN1 perspective, for </w:t>
            </w:r>
            <w:r w:rsidRPr="009355F9">
              <w:rPr>
                <w:rFonts w:ascii="Times" w:eastAsia="Batang" w:hAnsi="Times" w:cs="Times New Roman"/>
                <w:kern w:val="0"/>
                <w:sz w:val="20"/>
                <w:lang w:val="en-GB"/>
                <w14:ligatures w14:val="none"/>
              </w:rPr>
              <w:t>model inference</w:t>
            </w:r>
            <w:r w:rsidRPr="00D2209C">
              <w:rPr>
                <w:rFonts w:ascii="Times" w:eastAsia="Batang" w:hAnsi="Times" w:cs="Times New Roman"/>
                <w:kern w:val="0"/>
                <w:sz w:val="20"/>
                <w:lang w:val="en-GB"/>
                <w14:ligatures w14:val="none"/>
              </w:rPr>
              <w:t xml:space="preserve"> of AI/ML positioning Case 3b, at least the following are </w:t>
            </w:r>
            <w:r w:rsidRPr="00D2209C">
              <w:rPr>
                <w:rFonts w:ascii="Times" w:eastAsia="Batang" w:hAnsi="Times" w:cs="Times New Roman" w:hint="eastAsia"/>
                <w:kern w:val="0"/>
                <w:sz w:val="20"/>
                <w:lang w:val="en-GB"/>
                <w14:ligatures w14:val="none"/>
              </w:rPr>
              <w:t xml:space="preserve">mandatorily or optionally </w:t>
            </w:r>
            <w:r w:rsidRPr="00D2209C">
              <w:rPr>
                <w:rFonts w:ascii="Times" w:eastAsia="Batang" w:hAnsi="Times" w:cs="Times New Roman"/>
                <w:kern w:val="0"/>
                <w:sz w:val="20"/>
                <w:lang w:val="en-GB"/>
                <w14:ligatures w14:val="none"/>
              </w:rPr>
              <w:t xml:space="preserve">supported in a </w:t>
            </w:r>
            <w:r w:rsidRPr="009355F9">
              <w:rPr>
                <w:rFonts w:ascii="Times" w:eastAsia="Batang" w:hAnsi="Times" w:cs="Times New Roman"/>
                <w:kern w:val="0"/>
                <w:sz w:val="20"/>
                <w:lang w:val="en-GB"/>
                <w14:ligatures w14:val="none"/>
              </w:rPr>
              <w:t>measurement report</w:t>
            </w:r>
            <w:r w:rsidRPr="00D2209C">
              <w:rPr>
                <w:rFonts w:ascii="Times" w:eastAsia="Batang" w:hAnsi="Times" w:cs="Times New Roman"/>
                <w:kern w:val="0"/>
                <w:sz w:val="20"/>
                <w:lang w:val="en-GB"/>
                <w14:ligatures w14:val="none"/>
              </w:rPr>
              <w:t xml:space="preserve"> from gNB to LMF:</w:t>
            </w:r>
          </w:p>
          <w:p w14:paraId="381781AD" w14:textId="77777777" w:rsidR="00D2209C" w:rsidRPr="00D2209C" w:rsidRDefault="00D2209C" w:rsidP="00D2209C">
            <w:pPr>
              <w:widowControl w:val="0"/>
              <w:numPr>
                <w:ilvl w:val="0"/>
                <w:numId w:val="42"/>
              </w:numPr>
              <w:tabs>
                <w:tab w:val="left" w:pos="0"/>
                <w:tab w:val="left" w:pos="720"/>
              </w:tabs>
              <w:suppressAutoHyphens/>
              <w:spacing w:after="0"/>
              <w:jc w:val="both"/>
              <w:rPr>
                <w:rFonts w:ascii="Times" w:eastAsia="Batang" w:hAnsi="Times" w:cs="Times New Roman"/>
                <w:kern w:val="0"/>
                <w:sz w:val="20"/>
                <w:lang w:val="en-GB"/>
                <w14:ligatures w14:val="none"/>
              </w:rPr>
            </w:pPr>
            <w:r w:rsidRPr="00D2209C">
              <w:rPr>
                <w:rFonts w:ascii="Times" w:eastAsia="Batang" w:hAnsi="Times" w:cs="Times New Roman"/>
                <w:kern w:val="0"/>
                <w:sz w:val="20"/>
                <w:lang w:val="en-GB"/>
                <w14:ligatures w14:val="none"/>
              </w:rPr>
              <w:t xml:space="preserve">(Mandatory) Channel measurement; </w:t>
            </w:r>
          </w:p>
          <w:p w14:paraId="78D69872" w14:textId="77777777" w:rsidR="00D2209C" w:rsidRPr="00D2209C" w:rsidRDefault="00D2209C" w:rsidP="00D2209C">
            <w:pPr>
              <w:widowControl w:val="0"/>
              <w:numPr>
                <w:ilvl w:val="0"/>
                <w:numId w:val="42"/>
              </w:numPr>
              <w:tabs>
                <w:tab w:val="left" w:pos="0"/>
                <w:tab w:val="left" w:pos="720"/>
              </w:tabs>
              <w:suppressAutoHyphens/>
              <w:spacing w:after="0"/>
              <w:jc w:val="both"/>
              <w:rPr>
                <w:rFonts w:ascii="Times" w:eastAsia="Batang" w:hAnsi="Times" w:cs="Times New Roman"/>
                <w:kern w:val="0"/>
                <w:sz w:val="20"/>
                <w:lang w:val="en-GB"/>
                <w14:ligatures w14:val="none"/>
              </w:rPr>
            </w:pPr>
            <w:r w:rsidRPr="00D2209C">
              <w:rPr>
                <w:rFonts w:ascii="Times" w:eastAsia="Batang" w:hAnsi="Times" w:cs="Times New Roman"/>
                <w:kern w:val="0"/>
                <w:sz w:val="20"/>
                <w:lang w:val="en-GB"/>
                <w14:ligatures w14:val="none"/>
              </w:rPr>
              <w:t xml:space="preserve">(Optional) Quality of the channel measurement; </w:t>
            </w:r>
          </w:p>
          <w:p w14:paraId="5BA33C02" w14:textId="77777777" w:rsidR="00D2209C" w:rsidRPr="00D2209C" w:rsidRDefault="00D2209C" w:rsidP="00D2209C">
            <w:pPr>
              <w:widowControl w:val="0"/>
              <w:numPr>
                <w:ilvl w:val="1"/>
                <w:numId w:val="42"/>
              </w:numPr>
              <w:tabs>
                <w:tab w:val="left" w:pos="0"/>
                <w:tab w:val="left" w:pos="720"/>
                <w:tab w:val="left" w:pos="1440"/>
              </w:tabs>
              <w:suppressAutoHyphens/>
              <w:spacing w:after="0"/>
              <w:jc w:val="both"/>
              <w:rPr>
                <w:rFonts w:ascii="Times" w:eastAsia="Batang" w:hAnsi="Times" w:cs="Times New Roman"/>
                <w:color w:val="FF0000"/>
                <w:kern w:val="0"/>
                <w:sz w:val="20"/>
                <w:lang w:val="en-GB"/>
                <w14:ligatures w14:val="none"/>
              </w:rPr>
            </w:pPr>
            <w:r w:rsidRPr="00D2209C">
              <w:rPr>
                <w:rFonts w:ascii="Times" w:eastAsia="Batang" w:hAnsi="Times" w:cs="Times New Roman"/>
                <w:color w:val="FF0000"/>
                <w:kern w:val="0"/>
                <w:sz w:val="20"/>
                <w:lang w:val="en-GB"/>
                <w14:ligatures w14:val="none"/>
              </w:rPr>
              <w:t>FFS: details of the quality</w:t>
            </w:r>
          </w:p>
          <w:p w14:paraId="2041F677" w14:textId="77777777" w:rsidR="00D2209C" w:rsidRPr="00D2209C" w:rsidRDefault="00D2209C" w:rsidP="00D2209C">
            <w:pPr>
              <w:widowControl w:val="0"/>
              <w:numPr>
                <w:ilvl w:val="0"/>
                <w:numId w:val="42"/>
              </w:numPr>
              <w:tabs>
                <w:tab w:val="left" w:pos="0"/>
                <w:tab w:val="left" w:pos="720"/>
              </w:tabs>
              <w:suppressAutoHyphens/>
              <w:spacing w:after="0"/>
              <w:jc w:val="both"/>
              <w:rPr>
                <w:rFonts w:ascii="Times" w:eastAsia="Batang" w:hAnsi="Times" w:cs="Times New Roman"/>
                <w:kern w:val="0"/>
                <w:sz w:val="20"/>
                <w:lang w:val="en-GB"/>
                <w14:ligatures w14:val="none"/>
              </w:rPr>
            </w:pPr>
            <w:r w:rsidRPr="00D2209C">
              <w:rPr>
                <w:rFonts w:ascii="Times" w:eastAsia="Batang" w:hAnsi="Times" w:cs="Times New Roman"/>
                <w:kern w:val="0"/>
                <w:sz w:val="20"/>
                <w:lang w:val="en-GB"/>
                <w14:ligatures w14:val="none"/>
              </w:rPr>
              <w:t>(Mandatory) Time stamp of the channel measurement.</w:t>
            </w:r>
          </w:p>
          <w:p w14:paraId="63BC527F" w14:textId="77777777" w:rsidR="00D2209C" w:rsidRDefault="00D2209C" w:rsidP="00D2209C">
            <w:pPr>
              <w:spacing w:after="0"/>
              <w:rPr>
                <w:rFonts w:ascii="Times" w:eastAsia="DengXian" w:hAnsi="Times" w:cs="Times New Roman"/>
                <w:b/>
                <w:bCs/>
                <w:kern w:val="0"/>
                <w:sz w:val="20"/>
                <w:lang w:val="en-GB" w:eastAsia="zh-CN"/>
                <w14:ligatures w14:val="none"/>
              </w:rPr>
            </w:pPr>
          </w:p>
          <w:p w14:paraId="1D98EFA0" w14:textId="37EE1F95" w:rsidR="00D2209C" w:rsidRPr="00D2209C" w:rsidRDefault="00723F14" w:rsidP="00D2209C">
            <w:pPr>
              <w:spacing w:after="0"/>
              <w:rPr>
                <w:rFonts w:ascii="Times" w:eastAsia="DengXian" w:hAnsi="Times" w:cs="Times New Roman"/>
                <w:b/>
                <w:bCs/>
                <w:kern w:val="0"/>
                <w:sz w:val="20"/>
                <w:lang w:val="en-GB" w:eastAsia="zh-CN"/>
                <w14:ligatures w14:val="none"/>
              </w:rPr>
            </w:pPr>
            <w:r w:rsidRPr="00D2209C">
              <w:rPr>
                <w:rFonts w:ascii="Times" w:eastAsia="DengXian" w:hAnsi="Times" w:cs="Times New Roman"/>
                <w:b/>
                <w:bCs/>
                <w:color w:val="FF0000"/>
                <w:kern w:val="0"/>
                <w:sz w:val="20"/>
                <w:lang w:val="en-GB" w:eastAsia="zh-CN"/>
                <w14:ligatures w14:val="none"/>
              </w:rPr>
              <w:t>[Need to address</w:t>
            </w:r>
            <w:r w:rsidR="00F0535C">
              <w:rPr>
                <w:rFonts w:ascii="Times" w:eastAsia="DengXian" w:hAnsi="Times" w:cs="Times New Roman"/>
                <w:b/>
                <w:bCs/>
                <w:color w:val="FF0000"/>
                <w:kern w:val="0"/>
                <w:sz w:val="20"/>
                <w:lang w:val="en-GB" w:eastAsia="zh-CN"/>
                <w14:ligatures w14:val="none"/>
              </w:rPr>
              <w:t xml:space="preserve"> FFS</w:t>
            </w:r>
            <w:r>
              <w:rPr>
                <w:rFonts w:ascii="Times" w:eastAsia="DengXian" w:hAnsi="Times" w:cs="Times New Roman"/>
                <w:b/>
                <w:bCs/>
                <w:color w:val="FF0000"/>
                <w:kern w:val="0"/>
                <w:sz w:val="20"/>
                <w:lang w:val="en-GB" w:eastAsia="zh-CN"/>
                <w14:ligatures w14:val="none"/>
              </w:rPr>
              <w:t>. See section 4.1.1</w:t>
            </w:r>
            <w:r w:rsidR="00922D9F">
              <w:rPr>
                <w:rFonts w:ascii="Times" w:eastAsia="DengXian" w:hAnsi="Times" w:cs="Times New Roman"/>
                <w:b/>
                <w:bCs/>
                <w:color w:val="FF0000"/>
                <w:kern w:val="0"/>
                <w:sz w:val="20"/>
                <w:lang w:val="en-GB" w:eastAsia="zh-CN"/>
                <w14:ligatures w14:val="none"/>
              </w:rPr>
              <w:t xml:space="preserve"> where the same channel measurement quality can cover Part A in training data collection as well as the measurement report for model inference</w:t>
            </w:r>
            <w:r w:rsidRPr="00D2209C">
              <w:rPr>
                <w:rFonts w:ascii="Times" w:eastAsia="DengXian" w:hAnsi="Times" w:cs="Times New Roman"/>
                <w:b/>
                <w:bCs/>
                <w:color w:val="FF0000"/>
                <w:kern w:val="0"/>
                <w:sz w:val="20"/>
                <w:lang w:val="en-GB" w:eastAsia="zh-CN"/>
                <w14:ligatures w14:val="none"/>
              </w:rPr>
              <w:t>]</w:t>
            </w:r>
          </w:p>
        </w:tc>
      </w:tr>
    </w:tbl>
    <w:p w14:paraId="6F4B2D28" w14:textId="77777777" w:rsidR="00723F14" w:rsidRDefault="00723F14" w:rsidP="00723F14"/>
    <w:p w14:paraId="76274E1D" w14:textId="05DB816B" w:rsidR="00D2209C" w:rsidRPr="00EB39F1" w:rsidRDefault="00D2209C" w:rsidP="007F1F5B">
      <w:pPr>
        <w:pStyle w:val="Heading3"/>
      </w:pPr>
      <w:bookmarkStart w:id="2641" w:name="_Toc197710481"/>
      <w:r>
        <w:t>Time stamp</w:t>
      </w:r>
      <w:r w:rsidRPr="00EB39F1">
        <w:t xml:space="preserve"> of </w:t>
      </w:r>
      <w:r>
        <w:t>measurement report for Case 3b</w:t>
      </w:r>
      <w:bookmarkEnd w:id="2641"/>
    </w:p>
    <w:p w14:paraId="36A1AFC9" w14:textId="22BF41DD" w:rsidR="00D2209C" w:rsidRDefault="00D97BDD" w:rsidP="00D2209C">
      <w:r>
        <w:t>Regarding the time stamp in the measurement report for Case 3a, t</w:t>
      </w:r>
      <w:r w:rsidR="00D2209C">
        <w:t>he conclusion made for Case 3a applies to Case 3b as well</w:t>
      </w:r>
      <w:r>
        <w:t>, since both are for time stamp IE over NRPPa</w:t>
      </w:r>
      <w:r w:rsidR="00D2209C">
        <w:t>.</w:t>
      </w:r>
    </w:p>
    <w:p w14:paraId="6A457021" w14:textId="77777777" w:rsidR="00D2209C" w:rsidRDefault="00D2209C" w:rsidP="00D2209C"/>
    <w:p w14:paraId="08190DEA" w14:textId="2D614E3C" w:rsidR="00D2209C" w:rsidRPr="00D2209C" w:rsidRDefault="00D2209C" w:rsidP="007F1F5B">
      <w:pPr>
        <w:pStyle w:val="Proposal"/>
        <w:rPr>
          <w:lang w:val="en-GB"/>
        </w:rPr>
      </w:pPr>
      <w:bookmarkStart w:id="2642" w:name="_Toc197710722"/>
      <w:r w:rsidRPr="00D2209C">
        <w:rPr>
          <w:lang w:val="en-GB"/>
        </w:rPr>
        <w:t>(</w:t>
      </w:r>
      <w:r w:rsidR="008042E7">
        <w:rPr>
          <w:lang w:val="en-GB"/>
        </w:rPr>
        <w:t>f</w:t>
      </w:r>
      <w:r w:rsidRPr="00D2209C">
        <w:rPr>
          <w:lang w:val="en-GB"/>
        </w:rPr>
        <w:t>or c</w:t>
      </w:r>
      <w:r w:rsidRPr="00D2209C">
        <w:rPr>
          <w:rFonts w:hint="eastAsia"/>
          <w:lang w:val="en-GB"/>
        </w:rPr>
        <w:t>onclusion</w:t>
      </w:r>
      <w:r w:rsidRPr="00D2209C">
        <w:rPr>
          <w:lang w:val="en-GB"/>
        </w:rPr>
        <w:t xml:space="preserve">) </w:t>
      </w:r>
      <w:r w:rsidRPr="00D2209C">
        <w:rPr>
          <w:rFonts w:hint="eastAsia"/>
          <w:lang w:val="en-GB"/>
        </w:rPr>
        <w:t>F</w:t>
      </w:r>
      <w:r w:rsidRPr="00D2209C">
        <w:rPr>
          <w:lang w:val="en-GB"/>
        </w:rPr>
        <w:t>or AI/ML based positioning Case 3</w:t>
      </w:r>
      <w:r>
        <w:rPr>
          <w:lang w:val="en-GB"/>
        </w:rPr>
        <w:t>b</w:t>
      </w:r>
      <w:r w:rsidRPr="00D2209C">
        <w:rPr>
          <w:lang w:val="en-GB"/>
        </w:rPr>
        <w:t>, regarding the time stamp in a measurement report</w:t>
      </w:r>
      <w:r w:rsidRPr="00D2209C">
        <w:rPr>
          <w:rFonts w:hint="eastAsia"/>
          <w:lang w:val="en-GB"/>
        </w:rPr>
        <w:t xml:space="preserve"> </w:t>
      </w:r>
      <w:r w:rsidRPr="00D2209C">
        <w:rPr>
          <w:lang w:val="en-GB"/>
        </w:rPr>
        <w:t>from gNB to LMF</w:t>
      </w:r>
      <w:r>
        <w:rPr>
          <w:lang w:val="en-GB"/>
        </w:rPr>
        <w:t>, e</w:t>
      </w:r>
      <w:r w:rsidRPr="00D2209C">
        <w:rPr>
          <w:lang w:val="en-GB"/>
        </w:rPr>
        <w:t>xisting IE “Time Stamp” in TS 38.455 can be reused from RAN1 perspective.</w:t>
      </w:r>
      <w:bookmarkEnd w:id="2642"/>
    </w:p>
    <w:p w14:paraId="098C717A" w14:textId="27B57DD7" w:rsidR="00F04267" w:rsidRPr="00EB39F1" w:rsidRDefault="00F04267" w:rsidP="007F1F5B">
      <w:bookmarkStart w:id="2643" w:name="_Toc181973116"/>
      <w:bookmarkEnd w:id="2643"/>
    </w:p>
    <w:p w14:paraId="60C3E0C4" w14:textId="211915AC" w:rsidR="00792A87" w:rsidRPr="00EB39F1" w:rsidRDefault="00792A87" w:rsidP="00792A87">
      <w:pPr>
        <w:pStyle w:val="Heading2"/>
        <w:rPr>
          <w:lang w:val="en-US"/>
        </w:rPr>
      </w:pPr>
      <w:bookmarkStart w:id="2644" w:name="_Toc197645560"/>
      <w:bookmarkStart w:id="2645" w:name="_Toc197645561"/>
      <w:bookmarkStart w:id="2646" w:name="_Toc197645562"/>
      <w:bookmarkStart w:id="2647" w:name="_Toc189835396"/>
      <w:bookmarkStart w:id="2648" w:name="_Toc197645563"/>
      <w:bookmarkStart w:id="2649" w:name="_Toc197645564"/>
      <w:bookmarkStart w:id="2650" w:name="_Toc197645574"/>
      <w:bookmarkStart w:id="2651" w:name="_Toc197645575"/>
      <w:bookmarkStart w:id="2652" w:name="_Toc197645582"/>
      <w:bookmarkStart w:id="2653" w:name="_Toc197645583"/>
      <w:bookmarkStart w:id="2654" w:name="_Toc197645584"/>
      <w:bookmarkStart w:id="2655" w:name="_Toc197645585"/>
      <w:bookmarkStart w:id="2656" w:name="_Toc197645586"/>
      <w:bookmarkStart w:id="2657" w:name="_Toc197645587"/>
      <w:bookmarkStart w:id="2658" w:name="_Toc197645588"/>
      <w:bookmarkStart w:id="2659" w:name="_Toc197645591"/>
      <w:bookmarkStart w:id="2660" w:name="_Toc197645592"/>
      <w:bookmarkStart w:id="2661" w:name="_Toc197645593"/>
      <w:bookmarkStart w:id="2662" w:name="_Toc197645594"/>
      <w:bookmarkStart w:id="2663" w:name="_Toc197645595"/>
      <w:bookmarkStart w:id="2664" w:name="_Toc197645596"/>
      <w:bookmarkStart w:id="2665" w:name="_Toc197645597"/>
      <w:bookmarkStart w:id="2666" w:name="_Toc197645598"/>
      <w:bookmarkStart w:id="2667" w:name="_Toc197645599"/>
      <w:bookmarkStart w:id="2668" w:name="_Toc197645600"/>
      <w:bookmarkStart w:id="2669" w:name="_Toc197645601"/>
      <w:bookmarkStart w:id="2670" w:name="_Toc197645602"/>
      <w:bookmarkStart w:id="2671" w:name="_Toc197645603"/>
      <w:bookmarkStart w:id="2672" w:name="_Toc197645604"/>
      <w:bookmarkStart w:id="2673" w:name="_Toc197645605"/>
      <w:bookmarkStart w:id="2674" w:name="_Toc197645606"/>
      <w:bookmarkStart w:id="2675" w:name="_Toc197645607"/>
      <w:bookmarkStart w:id="2676" w:name="_Toc197645608"/>
      <w:bookmarkStart w:id="2677" w:name="_Toc197645609"/>
      <w:bookmarkStart w:id="2678" w:name="_Toc197645610"/>
      <w:bookmarkStart w:id="2679" w:name="_Toc197645611"/>
      <w:bookmarkStart w:id="2680" w:name="_Toc197645612"/>
      <w:bookmarkStart w:id="2681" w:name="_Toc197645613"/>
      <w:bookmarkStart w:id="2682" w:name="_Toc197645614"/>
      <w:bookmarkStart w:id="2683" w:name="_Toc197645615"/>
      <w:bookmarkStart w:id="2684" w:name="_Toc197645616"/>
      <w:bookmarkStart w:id="2685" w:name="_Toc197645617"/>
      <w:bookmarkStart w:id="2686" w:name="_Ref197706992"/>
      <w:bookmarkStart w:id="2687" w:name="_Toc197710482"/>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r w:rsidRPr="00EB39F1">
        <w:rPr>
          <w:lang w:val="en-US"/>
        </w:rPr>
        <w:t xml:space="preserve">Consistency of </w:t>
      </w:r>
      <w:r w:rsidR="00265C0B" w:rsidRPr="00EB39F1">
        <w:rPr>
          <w:lang w:val="en-US"/>
        </w:rPr>
        <w:t xml:space="preserve">network side conditions for </w:t>
      </w:r>
      <w:r w:rsidR="006A1C46" w:rsidRPr="00EB39F1">
        <w:rPr>
          <w:lang w:val="en-US"/>
        </w:rPr>
        <w:t>C</w:t>
      </w:r>
      <w:r w:rsidR="00265C0B" w:rsidRPr="00EB39F1">
        <w:rPr>
          <w:lang w:val="en-US"/>
        </w:rPr>
        <w:t>ase 1</w:t>
      </w:r>
      <w:bookmarkEnd w:id="2686"/>
      <w:bookmarkEnd w:id="2687"/>
    </w:p>
    <w:p w14:paraId="6B336FBF" w14:textId="4D485029" w:rsidR="005F0CF2" w:rsidRPr="00EB39F1" w:rsidRDefault="005F0CF2" w:rsidP="003974CF">
      <w:r w:rsidRPr="00EB39F1">
        <w:t xml:space="preserve">The following agreement was reached on the assistance data required to maintain consistency in </w:t>
      </w:r>
      <w:r w:rsidR="00524ADF">
        <w:t>C</w:t>
      </w:r>
      <w:r w:rsidRPr="00EB39F1">
        <w:t>ase 1:</w:t>
      </w:r>
    </w:p>
    <w:tbl>
      <w:tblPr>
        <w:tblStyle w:val="TableGrid"/>
        <w:tblW w:w="0" w:type="auto"/>
        <w:tblLook w:val="04A0" w:firstRow="1" w:lastRow="0" w:firstColumn="1" w:lastColumn="0" w:noHBand="0" w:noVBand="1"/>
      </w:tblPr>
      <w:tblGrid>
        <w:gridCol w:w="9962"/>
      </w:tblGrid>
      <w:tr w:rsidR="005F0CF2" w:rsidRPr="00EB39F1" w14:paraId="39DB46B8" w14:textId="77777777" w:rsidTr="005F0CF2">
        <w:tc>
          <w:tcPr>
            <w:tcW w:w="9962" w:type="dxa"/>
          </w:tcPr>
          <w:p w14:paraId="70D08B8D" w14:textId="77777777" w:rsidR="005F0CF2" w:rsidRPr="00EB39F1" w:rsidRDefault="005F0CF2" w:rsidP="003974CF">
            <w:pPr>
              <w:spacing w:after="0"/>
              <w:rPr>
                <w:rFonts w:eastAsia="DengXian"/>
                <w:highlight w:val="green"/>
                <w:lang w:eastAsia="zh-CN"/>
              </w:rPr>
            </w:pPr>
            <w:r w:rsidRPr="00EB39F1">
              <w:rPr>
                <w:rFonts w:eastAsia="DengXian"/>
                <w:highlight w:val="green"/>
                <w:lang w:eastAsia="zh-CN"/>
              </w:rPr>
              <w:t>Agreement</w:t>
            </w:r>
          </w:p>
          <w:p w14:paraId="0B869FD4" w14:textId="77777777" w:rsidR="005F0CF2" w:rsidRPr="00EB39F1" w:rsidRDefault="005F0CF2" w:rsidP="003974CF">
            <w:pPr>
              <w:spacing w:after="0"/>
            </w:pPr>
            <w:r w:rsidRPr="00EB39F1">
              <w:t>For AI/ML based positioning Case 1, all assistance information from legacy UE-based DL-TDOA, other than info #7, can be provided from LMF to UE. For info #7, RAN1 study</w:t>
            </w:r>
            <w:r w:rsidRPr="00EB39F1">
              <w:rPr>
                <w:rFonts w:eastAsia="DengXian"/>
                <w:lang w:eastAsia="zh-CN"/>
              </w:rPr>
              <w:t>, if necessary,</w:t>
            </w:r>
            <w:r w:rsidRPr="00EB39F1">
              <w:t xml:space="preserve"> choose one alternative from the following:</w:t>
            </w:r>
          </w:p>
          <w:p w14:paraId="46AE4861" w14:textId="77777777" w:rsidR="005F0CF2" w:rsidRPr="00EB39F1" w:rsidRDefault="005F0CF2" w:rsidP="00296F82">
            <w:pPr>
              <w:pStyle w:val="ListParagraph"/>
              <w:widowControl w:val="0"/>
              <w:numPr>
                <w:ilvl w:val="0"/>
                <w:numId w:val="101"/>
              </w:numPr>
              <w:tabs>
                <w:tab w:val="left" w:pos="720"/>
              </w:tabs>
            </w:pPr>
            <w:r w:rsidRPr="00EB39F1">
              <w:t>Alternative 1. Info #7 is provided implicitly via associated ID.</w:t>
            </w:r>
          </w:p>
          <w:p w14:paraId="271B8C34" w14:textId="77777777" w:rsidR="005F0CF2" w:rsidRPr="00EB39F1" w:rsidRDefault="005F0CF2" w:rsidP="00296F82">
            <w:pPr>
              <w:pStyle w:val="ListParagraph"/>
              <w:widowControl w:val="0"/>
              <w:numPr>
                <w:ilvl w:val="1"/>
                <w:numId w:val="101"/>
              </w:numPr>
              <w:tabs>
                <w:tab w:val="left" w:pos="720"/>
                <w:tab w:val="left" w:pos="1440"/>
              </w:tabs>
            </w:pPr>
            <w:r w:rsidRPr="00EB39F1">
              <w:rPr>
                <w:rFonts w:eastAsia="Yu Mincho"/>
                <w:lang w:eastAsia="ja-JP"/>
              </w:rPr>
              <w:t>A</w:t>
            </w:r>
            <w:r w:rsidRPr="00EB39F1">
              <w:t>ssociated ID is signaled by LMF to indicate whether info #7 is consistent between training and inference.</w:t>
            </w:r>
          </w:p>
          <w:p w14:paraId="66DE6DFF" w14:textId="77777777" w:rsidR="005F0CF2" w:rsidRPr="00EB39F1" w:rsidRDefault="005F0CF2" w:rsidP="00296F82">
            <w:pPr>
              <w:pStyle w:val="ListParagraph"/>
              <w:widowControl w:val="0"/>
              <w:numPr>
                <w:ilvl w:val="0"/>
                <w:numId w:val="101"/>
              </w:numPr>
              <w:tabs>
                <w:tab w:val="left" w:pos="720"/>
              </w:tabs>
            </w:pPr>
            <w:r w:rsidRPr="00EB39F1">
              <w:t xml:space="preserve">Alternative 2. Info #7 can be provided either implicitly or explicitly by LMF. Note: no UE capability is introduced on whether info #7 is provided implicitly or explicitly, and the UE can request info #7 to be provided explicitly or implicitly. </w:t>
            </w:r>
          </w:p>
          <w:p w14:paraId="7E2EB7EF" w14:textId="77777777" w:rsidR="005F0CF2" w:rsidRPr="00EB39F1" w:rsidRDefault="005F0CF2" w:rsidP="00296F82">
            <w:pPr>
              <w:pStyle w:val="ListParagraph"/>
              <w:widowControl w:val="0"/>
              <w:numPr>
                <w:ilvl w:val="1"/>
                <w:numId w:val="101"/>
              </w:numPr>
              <w:tabs>
                <w:tab w:val="left" w:pos="720"/>
                <w:tab w:val="left" w:pos="1440"/>
              </w:tabs>
            </w:pPr>
            <w:r w:rsidRPr="00EB39F1">
              <w:t xml:space="preserve">If provided implicitly, </w:t>
            </w:r>
            <w:r w:rsidRPr="00EB39F1">
              <w:rPr>
                <w:rFonts w:eastAsia="Yu Mincho"/>
                <w:lang w:eastAsia="ja-JP"/>
              </w:rPr>
              <w:t>a</w:t>
            </w:r>
            <w:r w:rsidRPr="00EB39F1">
              <w:t>ssociated ID is signaled by LMF to indicate whether info #7 is consistent between training and inference.</w:t>
            </w:r>
          </w:p>
          <w:p w14:paraId="61534608" w14:textId="77777777" w:rsidR="005F0CF2" w:rsidRPr="00EB39F1" w:rsidRDefault="005F0CF2" w:rsidP="00296F82">
            <w:pPr>
              <w:pStyle w:val="ListParagraph"/>
              <w:widowControl w:val="0"/>
              <w:numPr>
                <w:ilvl w:val="0"/>
                <w:numId w:val="101"/>
              </w:numPr>
              <w:tabs>
                <w:tab w:val="left" w:pos="720"/>
                <w:tab w:val="left" w:pos="1440"/>
              </w:tabs>
            </w:pPr>
            <w:r w:rsidRPr="00EB39F1">
              <w:t xml:space="preserve">Alternative 3.  Info #7 is </w:t>
            </w:r>
            <w:r w:rsidRPr="00EB39F1">
              <w:rPr>
                <w:b/>
                <w:bCs/>
              </w:rPr>
              <w:t>not</w:t>
            </w:r>
            <w:r w:rsidRPr="00EB39F1">
              <w:t xml:space="preserve"> be provided from LMF to UE. </w:t>
            </w:r>
          </w:p>
          <w:p w14:paraId="52B284A3" w14:textId="77777777" w:rsidR="005F0CF2" w:rsidRPr="00EB39F1" w:rsidRDefault="005F0CF2" w:rsidP="00296F82">
            <w:pPr>
              <w:pStyle w:val="ListParagraph"/>
              <w:widowControl w:val="0"/>
              <w:numPr>
                <w:ilvl w:val="1"/>
                <w:numId w:val="101"/>
              </w:numPr>
              <w:tabs>
                <w:tab w:val="left" w:pos="720"/>
                <w:tab w:val="left" w:pos="1440"/>
              </w:tabs>
            </w:pPr>
            <w:r w:rsidRPr="00EB39F1">
              <w:t xml:space="preserve">If info #7 is not provided, UE may assume info #7 is consistent between training and </w:t>
            </w:r>
            <w:r w:rsidRPr="00EB39F1">
              <w:lastRenderedPageBreak/>
              <w:t>inference.</w:t>
            </w:r>
          </w:p>
          <w:p w14:paraId="259731FD" w14:textId="77777777" w:rsidR="005F0CF2" w:rsidRPr="00EB39F1" w:rsidRDefault="005F0CF2" w:rsidP="00296F82">
            <w:pPr>
              <w:pStyle w:val="ListParagraph"/>
              <w:widowControl w:val="0"/>
              <w:numPr>
                <w:ilvl w:val="0"/>
                <w:numId w:val="101"/>
              </w:numPr>
              <w:tabs>
                <w:tab w:val="left" w:pos="720"/>
                <w:tab w:val="left" w:pos="1440"/>
              </w:tabs>
            </w:pPr>
            <w:r w:rsidRPr="00EB39F1">
              <w:t xml:space="preserve">Alternative 4. Info #7 is provided explicitly from LMF to UE. </w:t>
            </w:r>
          </w:p>
          <w:tbl>
            <w:tblPr>
              <w:tblW w:w="9355" w:type="dxa"/>
              <w:tblLook w:val="04A0" w:firstRow="1" w:lastRow="0" w:firstColumn="1" w:lastColumn="0" w:noHBand="0" w:noVBand="1"/>
            </w:tblPr>
            <w:tblGrid>
              <w:gridCol w:w="535"/>
              <w:gridCol w:w="8820"/>
            </w:tblGrid>
            <w:tr w:rsidR="005F0CF2" w:rsidRPr="00EB39F1" w14:paraId="7DBC6A56"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658968" w14:textId="77777777" w:rsidR="005F0CF2" w:rsidRPr="00EB39F1" w:rsidRDefault="005F0CF2" w:rsidP="003974CF">
                  <w:pPr>
                    <w:spacing w:after="0"/>
                    <w:rPr>
                      <w:rFonts w:ascii="Times New Roman" w:eastAsia="Times New Roman" w:hAnsi="Times New Roman"/>
                      <w:color w:val="000000"/>
                      <w:szCs w:val="20"/>
                    </w:rPr>
                  </w:pPr>
                  <w:r w:rsidRPr="00EB39F1">
                    <w:rPr>
                      <w:rFonts w:ascii="Times New Roman" w:eastAsia="Times New Roman" w:hAnsi="Times New Roman"/>
                      <w:color w:val="00000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553419" w14:textId="77777777" w:rsidR="005F0CF2" w:rsidRPr="00EB39F1" w:rsidRDefault="005F0CF2" w:rsidP="003974CF">
                  <w:pPr>
                    <w:spacing w:after="0"/>
                    <w:rPr>
                      <w:rFonts w:ascii="Times New Roman" w:eastAsia="Times New Roman" w:hAnsi="Times New Roman"/>
                      <w:color w:val="000000"/>
                      <w:szCs w:val="20"/>
                    </w:rPr>
                  </w:pPr>
                  <w:r w:rsidRPr="00EB39F1">
                    <w:rPr>
                      <w:rFonts w:ascii="Times New Roman" w:eastAsia="Times New Roman" w:hAnsi="Times New Roman"/>
                      <w:color w:val="00000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02F2DB7F" w14:textId="77777777" w:rsidR="005F0CF2" w:rsidRPr="00EB39F1" w:rsidRDefault="005F0CF2" w:rsidP="00296F82">
            <w:pPr>
              <w:spacing w:after="0"/>
            </w:pPr>
          </w:p>
        </w:tc>
      </w:tr>
    </w:tbl>
    <w:p w14:paraId="16F5232A" w14:textId="77777777" w:rsidR="005F0CF2" w:rsidRPr="00EB39F1" w:rsidRDefault="005F0CF2" w:rsidP="003974CF"/>
    <w:p w14:paraId="50890BC2" w14:textId="0EE52EED" w:rsidR="00957711" w:rsidRPr="00EB39F1" w:rsidRDefault="004677B3" w:rsidP="003974CF">
      <w:r w:rsidRPr="00EB39F1">
        <w:t xml:space="preserve">Hence the remaining issue is whether </w:t>
      </w:r>
      <w:r w:rsidR="00324A19">
        <w:t>info #7 (</w:t>
      </w:r>
      <w:r w:rsidRPr="00EB39F1">
        <w:t>TRP location</w:t>
      </w:r>
      <w:r w:rsidR="00324A19">
        <w:t>)</w:t>
      </w:r>
      <w:r w:rsidRPr="00EB39F1">
        <w:t xml:space="preserve"> is required to </w:t>
      </w:r>
      <w:r w:rsidR="00324A19">
        <w:t>C</w:t>
      </w:r>
      <w:r w:rsidR="00584F57" w:rsidRPr="00EB39F1">
        <w:t>ase 1, and if so</w:t>
      </w:r>
      <w:r w:rsidR="00324A19">
        <w:t>,</w:t>
      </w:r>
      <w:r w:rsidR="00584F57" w:rsidRPr="00EB39F1">
        <w:t xml:space="preserve"> how to signal it</w:t>
      </w:r>
      <w:r w:rsidR="00265C0B" w:rsidRPr="00EB39F1" w:rsidDel="004677B3">
        <w:t xml:space="preserve">. </w:t>
      </w:r>
      <w:r w:rsidR="004F1852" w:rsidRPr="00EB39F1">
        <w:t xml:space="preserve"> Additionally,</w:t>
      </w:r>
      <w:r w:rsidR="003D2BE8" w:rsidRPr="00EB39F1">
        <w:t xml:space="preserve"> </w:t>
      </w:r>
      <w:r w:rsidR="00332CE5" w:rsidRPr="00EB39F1">
        <w:t>assistance data</w:t>
      </w:r>
      <w:r w:rsidR="00324A19">
        <w:t xml:space="preserve"> specific to DL-</w:t>
      </w:r>
      <w:r w:rsidR="00324A19" w:rsidRPr="00EB39F1">
        <w:t xml:space="preserve">AOD </w:t>
      </w:r>
      <w:r w:rsidR="00324A19">
        <w:t>(i.e., info #16-18) was also discussed</w:t>
      </w:r>
      <w:r w:rsidR="00332CE5" w:rsidRPr="00EB39F1">
        <w:t>.</w:t>
      </w:r>
      <w:r w:rsidR="003D2BE8" w:rsidRPr="00EB39F1">
        <w:t xml:space="preserve"> </w:t>
      </w:r>
      <w:r w:rsidR="00332CE5" w:rsidRPr="00EB39F1">
        <w:t xml:space="preserve"> </w:t>
      </w:r>
    </w:p>
    <w:p w14:paraId="0494A06C" w14:textId="55BF201F" w:rsidR="00D1367F" w:rsidRPr="00EB39F1" w:rsidRDefault="00957711" w:rsidP="003974CF">
      <w:r w:rsidRPr="00EB39F1">
        <w:t xml:space="preserve">Regarding the use of </w:t>
      </w:r>
      <w:r w:rsidR="00324A19">
        <w:t>DL-</w:t>
      </w:r>
      <w:r w:rsidRPr="00EB39F1">
        <w:t xml:space="preserve">AOD assistance data, </w:t>
      </w:r>
      <w:r w:rsidR="00CD770E" w:rsidRPr="00EB39F1">
        <w:t xml:space="preserve">only time-based methods have been discussed in the SI phase, and we thus assume only assistance data from time-based methods as baseline for </w:t>
      </w:r>
      <w:r w:rsidR="00CA1400" w:rsidRPr="00EB39F1">
        <w:t>C</w:t>
      </w:r>
      <w:r w:rsidR="00CD770E" w:rsidRPr="00EB39F1">
        <w:t>ase 1.  Furthermore, one should consider what is strictly necessary for case 1, which is</w:t>
      </w:r>
      <w:r w:rsidR="00654B65" w:rsidRPr="00EB39F1">
        <w:t xml:space="preserve"> essentially </w:t>
      </w:r>
      <w:r w:rsidR="00CD770E" w:rsidRPr="00EB39F1">
        <w:t>a fingerprinting</w:t>
      </w:r>
      <w:r w:rsidR="00806135" w:rsidRPr="00EB39F1">
        <w:t xml:space="preserve"> method. </w:t>
      </w:r>
      <w:r w:rsidR="00081C63" w:rsidRPr="00EB39F1">
        <w:t>This most notably changes the need the UE has in terms of calculation assistance data.</w:t>
      </w:r>
      <w:r w:rsidR="000647F9" w:rsidRPr="00EB39F1">
        <w:t xml:space="preserve"> Therefore, info #16-18 are not to be provided explicitly from LMF to UE, which are those that are specified for UE-based DL-AoD but not UE-based DL-TDOA. </w:t>
      </w:r>
      <w:r w:rsidR="006C27C1" w:rsidRPr="00EB39F1">
        <w:t>For example, for spatial information, info #6 is adequate for DL-TDOA, and info #16 provides further details that DL-AoD needs, where info #6 is “Spatial direction information (e.g. azimuth, elevation etc.) of the DL-PRS Resources of the TRPs served by the gNB”.</w:t>
      </w:r>
    </w:p>
    <w:p w14:paraId="01093D16" w14:textId="2576C786" w:rsidR="00C054AF" w:rsidRPr="00EB39F1" w:rsidRDefault="00C054AF" w:rsidP="007B381C">
      <w:pPr>
        <w:pStyle w:val="Caption"/>
        <w:jc w:val="center"/>
      </w:pPr>
      <w:r w:rsidRPr="00EB39F1">
        <w:t xml:space="preserve">Table </w:t>
      </w:r>
      <w:r w:rsidR="00AA186F" w:rsidRPr="00EB39F1">
        <w:fldChar w:fldCharType="begin"/>
      </w:r>
      <w:r w:rsidR="00AA186F" w:rsidRPr="00EB39F1">
        <w:instrText xml:space="preserve"> SEQ Table \* ARABIC </w:instrText>
      </w:r>
      <w:r w:rsidR="00AA186F" w:rsidRPr="00EB39F1">
        <w:fldChar w:fldCharType="separate"/>
      </w:r>
      <w:r w:rsidR="00571EDD">
        <w:rPr>
          <w:noProof/>
        </w:rPr>
        <w:t>8</w:t>
      </w:r>
      <w:r w:rsidR="00AA186F" w:rsidRPr="00EB39F1">
        <w:rPr>
          <w:noProof/>
        </w:rPr>
        <w:fldChar w:fldCharType="end"/>
      </w:r>
      <w:r w:rsidRPr="00EB39F1">
        <w:t>. Information that are specified for UE-based DL-AoD but not UE-based DL-TDOA</w:t>
      </w:r>
    </w:p>
    <w:tbl>
      <w:tblPr>
        <w:tblW w:w="8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5420"/>
        <w:gridCol w:w="1060"/>
        <w:gridCol w:w="1060"/>
      </w:tblGrid>
      <w:tr w:rsidR="00C054AF" w:rsidRPr="00EB39F1" w14:paraId="33F16F92" w14:textId="77777777">
        <w:trPr>
          <w:trHeight w:val="870"/>
          <w:jc w:val="center"/>
        </w:trPr>
        <w:tc>
          <w:tcPr>
            <w:tcW w:w="600" w:type="dxa"/>
            <w:shd w:val="clear" w:color="auto" w:fill="auto"/>
            <w:noWrap/>
            <w:vAlign w:val="bottom"/>
          </w:tcPr>
          <w:p w14:paraId="4519E3A2" w14:textId="77777777" w:rsidR="00C054AF" w:rsidRPr="00EB39F1" w:rsidRDefault="00C054AF">
            <w:pPr>
              <w:rPr>
                <w:rFonts w:ascii="Aptos Narrow" w:hAnsi="Aptos Narrow"/>
                <w:color w:val="000000"/>
              </w:rPr>
            </w:pPr>
          </w:p>
        </w:tc>
        <w:tc>
          <w:tcPr>
            <w:tcW w:w="5420" w:type="dxa"/>
            <w:shd w:val="clear" w:color="auto" w:fill="auto"/>
            <w:vAlign w:val="center"/>
          </w:tcPr>
          <w:p w14:paraId="0D3EA58E" w14:textId="77777777" w:rsidR="00C054AF" w:rsidRPr="00EB39F1" w:rsidRDefault="00C054AF" w:rsidP="003974CF">
            <w:pPr>
              <w:rPr>
                <w:rFonts w:ascii="Aptos" w:hAnsi="Aptos"/>
                <w:color w:val="000000"/>
                <w:szCs w:val="20"/>
              </w:rPr>
            </w:pPr>
            <w:r w:rsidRPr="00EB39F1">
              <w:rPr>
                <w:rFonts w:ascii="Aptos" w:hAnsi="Aptos"/>
                <w:b/>
                <w:bCs/>
                <w:color w:val="000000"/>
                <w:szCs w:val="20"/>
              </w:rPr>
              <w:t xml:space="preserve">Existing assistance data (supported up to Rel-18) that may be transferred from LMF to UE in UE-based DL-TdoA [1] or UE-based  DL-AoD [2], as applicable </w:t>
            </w:r>
          </w:p>
        </w:tc>
        <w:tc>
          <w:tcPr>
            <w:tcW w:w="1060" w:type="dxa"/>
            <w:shd w:val="clear" w:color="auto" w:fill="auto"/>
            <w:noWrap/>
            <w:vAlign w:val="center"/>
          </w:tcPr>
          <w:p w14:paraId="3761FB0C" w14:textId="77777777" w:rsidR="00C054AF" w:rsidRPr="00EB39F1" w:rsidRDefault="00C054AF" w:rsidP="003974CF">
            <w:pPr>
              <w:rPr>
                <w:rFonts w:ascii="Aptos Narrow" w:hAnsi="Aptos Narrow"/>
                <w:color w:val="FF0000"/>
                <w:szCs w:val="20"/>
              </w:rPr>
            </w:pPr>
            <w:r w:rsidRPr="00EB39F1">
              <w:rPr>
                <w:rFonts w:ascii="Aptos" w:hAnsi="Aptos"/>
                <w:b/>
                <w:bCs/>
                <w:color w:val="000000"/>
                <w:szCs w:val="20"/>
              </w:rPr>
              <w:t>UE-based DL-TDOA</w:t>
            </w:r>
          </w:p>
        </w:tc>
        <w:tc>
          <w:tcPr>
            <w:tcW w:w="1060" w:type="dxa"/>
            <w:shd w:val="clear" w:color="auto" w:fill="auto"/>
            <w:noWrap/>
            <w:vAlign w:val="center"/>
          </w:tcPr>
          <w:p w14:paraId="44E8D99F" w14:textId="77777777" w:rsidR="00C054AF" w:rsidRPr="00EB39F1" w:rsidRDefault="00C054AF" w:rsidP="003974CF">
            <w:pPr>
              <w:rPr>
                <w:rFonts w:ascii="Aptos Narrow" w:hAnsi="Aptos Narrow"/>
                <w:color w:val="000000"/>
                <w:szCs w:val="20"/>
              </w:rPr>
            </w:pPr>
            <w:r w:rsidRPr="00EB39F1">
              <w:rPr>
                <w:rFonts w:ascii="Aptos" w:hAnsi="Aptos"/>
                <w:b/>
                <w:bCs/>
                <w:color w:val="000000"/>
                <w:szCs w:val="20"/>
              </w:rPr>
              <w:t>UE-based  DL-AoD</w:t>
            </w:r>
          </w:p>
        </w:tc>
      </w:tr>
      <w:tr w:rsidR="00C054AF" w:rsidRPr="00EB39F1" w14:paraId="59165314" w14:textId="77777777">
        <w:trPr>
          <w:trHeight w:val="870"/>
          <w:jc w:val="center"/>
        </w:trPr>
        <w:tc>
          <w:tcPr>
            <w:tcW w:w="600" w:type="dxa"/>
            <w:shd w:val="clear" w:color="auto" w:fill="auto"/>
            <w:noWrap/>
            <w:vAlign w:val="bottom"/>
            <w:hideMark/>
          </w:tcPr>
          <w:p w14:paraId="50520077" w14:textId="77777777" w:rsidR="00C054AF" w:rsidRPr="00EB39F1" w:rsidRDefault="00C054AF" w:rsidP="003974CF">
            <w:pPr>
              <w:rPr>
                <w:rFonts w:ascii="Aptos Narrow" w:hAnsi="Aptos Narrow"/>
                <w:color w:val="000000"/>
              </w:rPr>
            </w:pPr>
            <w:r w:rsidRPr="00EB39F1">
              <w:rPr>
                <w:rFonts w:ascii="Aptos Narrow" w:hAnsi="Aptos Narrow"/>
                <w:color w:val="000000"/>
              </w:rPr>
              <w:t>16</w:t>
            </w:r>
          </w:p>
        </w:tc>
        <w:tc>
          <w:tcPr>
            <w:tcW w:w="5420" w:type="dxa"/>
            <w:shd w:val="clear" w:color="auto" w:fill="auto"/>
            <w:vAlign w:val="center"/>
            <w:hideMark/>
          </w:tcPr>
          <w:p w14:paraId="74E8B98E" w14:textId="77777777" w:rsidR="00C054AF" w:rsidRPr="00EB39F1" w:rsidRDefault="00C054AF" w:rsidP="003974CF">
            <w:pPr>
              <w:rPr>
                <w:rFonts w:ascii="Aptos" w:hAnsi="Aptos"/>
                <w:color w:val="000000"/>
              </w:rPr>
            </w:pPr>
            <w:r w:rsidRPr="00EB39F1">
              <w:rPr>
                <w:rFonts w:ascii="Aptos" w:hAnsi="Aptos"/>
                <w:color w:val="000000"/>
              </w:rPr>
              <w:t>TRP beam/antenna information (including azimuth angle, zenith angle and relative power between PRS resources per angle per TRP)</w:t>
            </w:r>
          </w:p>
        </w:tc>
        <w:tc>
          <w:tcPr>
            <w:tcW w:w="1060" w:type="dxa"/>
            <w:shd w:val="clear" w:color="auto" w:fill="auto"/>
            <w:noWrap/>
            <w:vAlign w:val="bottom"/>
            <w:hideMark/>
          </w:tcPr>
          <w:p w14:paraId="1F23851C" w14:textId="77777777" w:rsidR="00C054AF" w:rsidRPr="00EB39F1" w:rsidRDefault="00C054AF" w:rsidP="003974CF">
            <w:pPr>
              <w:rPr>
                <w:rFonts w:ascii="Aptos Narrow" w:hAnsi="Aptos Narrow"/>
                <w:color w:val="FF0000"/>
              </w:rPr>
            </w:pPr>
            <w:r w:rsidRPr="00EB39F1">
              <w:rPr>
                <w:rFonts w:ascii="Aptos Narrow" w:hAnsi="Aptos Narrow"/>
                <w:color w:val="FF0000"/>
              </w:rPr>
              <w:t>N/A</w:t>
            </w:r>
          </w:p>
        </w:tc>
        <w:tc>
          <w:tcPr>
            <w:tcW w:w="1060" w:type="dxa"/>
            <w:shd w:val="clear" w:color="auto" w:fill="auto"/>
            <w:noWrap/>
            <w:vAlign w:val="bottom"/>
            <w:hideMark/>
          </w:tcPr>
          <w:p w14:paraId="30B634DA" w14:textId="77777777" w:rsidR="00C054AF" w:rsidRPr="00EB39F1" w:rsidRDefault="00C054AF" w:rsidP="003974CF">
            <w:pPr>
              <w:rPr>
                <w:rFonts w:ascii="Aptos Narrow" w:hAnsi="Aptos Narrow"/>
                <w:color w:val="000000"/>
              </w:rPr>
            </w:pPr>
            <w:r w:rsidRPr="00EB39F1">
              <w:rPr>
                <w:rFonts w:ascii="Aptos Narrow" w:hAnsi="Aptos Narrow"/>
                <w:color w:val="000000"/>
              </w:rPr>
              <w:t>Explicit</w:t>
            </w:r>
          </w:p>
        </w:tc>
      </w:tr>
      <w:tr w:rsidR="00C054AF" w:rsidRPr="00EB39F1" w14:paraId="1C513AC1" w14:textId="77777777">
        <w:trPr>
          <w:trHeight w:val="320"/>
          <w:jc w:val="center"/>
        </w:trPr>
        <w:tc>
          <w:tcPr>
            <w:tcW w:w="600" w:type="dxa"/>
            <w:shd w:val="clear" w:color="auto" w:fill="auto"/>
            <w:noWrap/>
            <w:vAlign w:val="bottom"/>
            <w:hideMark/>
          </w:tcPr>
          <w:p w14:paraId="487E15D5" w14:textId="77777777" w:rsidR="00C054AF" w:rsidRPr="00EB39F1" w:rsidRDefault="00C054AF" w:rsidP="003974CF">
            <w:pPr>
              <w:rPr>
                <w:rFonts w:ascii="Aptos Narrow" w:hAnsi="Aptos Narrow"/>
                <w:color w:val="000000"/>
              </w:rPr>
            </w:pPr>
            <w:r w:rsidRPr="00EB39F1">
              <w:rPr>
                <w:rFonts w:ascii="Aptos Narrow" w:hAnsi="Aptos Narrow"/>
                <w:color w:val="000000"/>
              </w:rPr>
              <w:t>17</w:t>
            </w:r>
          </w:p>
        </w:tc>
        <w:tc>
          <w:tcPr>
            <w:tcW w:w="5420" w:type="dxa"/>
            <w:shd w:val="clear" w:color="auto" w:fill="auto"/>
            <w:vAlign w:val="center"/>
            <w:hideMark/>
          </w:tcPr>
          <w:p w14:paraId="281877FA" w14:textId="77777777" w:rsidR="00C054AF" w:rsidRPr="00EB39F1" w:rsidRDefault="00C054AF" w:rsidP="003974CF">
            <w:pPr>
              <w:rPr>
                <w:rFonts w:ascii="Aptos" w:hAnsi="Aptos"/>
                <w:color w:val="000000"/>
              </w:rPr>
            </w:pPr>
            <w:r w:rsidRPr="00EB39F1">
              <w:rPr>
                <w:rFonts w:ascii="Aptos" w:hAnsi="Aptos"/>
                <w:color w:val="000000"/>
              </w:rPr>
              <w:t>Expected Angle Assistance information</w:t>
            </w:r>
          </w:p>
        </w:tc>
        <w:tc>
          <w:tcPr>
            <w:tcW w:w="1060" w:type="dxa"/>
            <w:shd w:val="clear" w:color="auto" w:fill="auto"/>
            <w:noWrap/>
            <w:vAlign w:val="bottom"/>
            <w:hideMark/>
          </w:tcPr>
          <w:p w14:paraId="4DBF855D" w14:textId="77777777" w:rsidR="00C054AF" w:rsidRPr="00EB39F1" w:rsidRDefault="00C054AF" w:rsidP="003974CF">
            <w:pPr>
              <w:rPr>
                <w:rFonts w:ascii="Aptos Narrow" w:hAnsi="Aptos Narrow"/>
                <w:color w:val="FF0000"/>
              </w:rPr>
            </w:pPr>
            <w:r w:rsidRPr="00EB39F1">
              <w:rPr>
                <w:rFonts w:ascii="Aptos Narrow" w:hAnsi="Aptos Narrow"/>
                <w:color w:val="FF0000"/>
              </w:rPr>
              <w:t>N/A</w:t>
            </w:r>
          </w:p>
        </w:tc>
        <w:tc>
          <w:tcPr>
            <w:tcW w:w="1060" w:type="dxa"/>
            <w:shd w:val="clear" w:color="auto" w:fill="auto"/>
            <w:noWrap/>
            <w:vAlign w:val="bottom"/>
            <w:hideMark/>
          </w:tcPr>
          <w:p w14:paraId="476C2EEE" w14:textId="77777777" w:rsidR="00C054AF" w:rsidRPr="00EB39F1" w:rsidRDefault="00C054AF" w:rsidP="003974CF">
            <w:pPr>
              <w:rPr>
                <w:rFonts w:ascii="Aptos Narrow" w:hAnsi="Aptos Narrow"/>
                <w:color w:val="000000"/>
              </w:rPr>
            </w:pPr>
            <w:r w:rsidRPr="00EB39F1">
              <w:rPr>
                <w:rFonts w:ascii="Aptos Narrow" w:hAnsi="Aptos Narrow"/>
                <w:color w:val="000000"/>
              </w:rPr>
              <w:t>Explicit</w:t>
            </w:r>
          </w:p>
        </w:tc>
      </w:tr>
      <w:tr w:rsidR="00C054AF" w:rsidRPr="00EB39F1" w14:paraId="0961759F" w14:textId="77777777">
        <w:trPr>
          <w:trHeight w:val="320"/>
          <w:jc w:val="center"/>
        </w:trPr>
        <w:tc>
          <w:tcPr>
            <w:tcW w:w="600" w:type="dxa"/>
            <w:shd w:val="clear" w:color="auto" w:fill="auto"/>
            <w:noWrap/>
            <w:vAlign w:val="bottom"/>
            <w:hideMark/>
          </w:tcPr>
          <w:p w14:paraId="7347ACDE" w14:textId="77777777" w:rsidR="00C054AF" w:rsidRPr="00EB39F1" w:rsidRDefault="00C054AF" w:rsidP="003974CF">
            <w:pPr>
              <w:rPr>
                <w:rFonts w:ascii="Aptos Narrow" w:hAnsi="Aptos Narrow"/>
                <w:color w:val="000000"/>
              </w:rPr>
            </w:pPr>
            <w:r w:rsidRPr="00EB39F1">
              <w:rPr>
                <w:rFonts w:ascii="Aptos Narrow" w:hAnsi="Aptos Narrow"/>
                <w:color w:val="000000"/>
              </w:rPr>
              <w:t>18</w:t>
            </w:r>
          </w:p>
        </w:tc>
        <w:tc>
          <w:tcPr>
            <w:tcW w:w="5420" w:type="dxa"/>
            <w:shd w:val="clear" w:color="auto" w:fill="auto"/>
            <w:vAlign w:val="center"/>
            <w:hideMark/>
          </w:tcPr>
          <w:p w14:paraId="1FBFA7AD" w14:textId="77777777" w:rsidR="00C054AF" w:rsidRPr="00EB39F1" w:rsidRDefault="00C054AF" w:rsidP="003974CF">
            <w:pPr>
              <w:rPr>
                <w:rFonts w:ascii="Aptos" w:hAnsi="Aptos"/>
                <w:color w:val="000000"/>
              </w:rPr>
            </w:pPr>
            <w:r w:rsidRPr="00EB39F1">
              <w:rPr>
                <w:rFonts w:ascii="Aptos" w:hAnsi="Aptos"/>
                <w:color w:val="000000"/>
              </w:rPr>
              <w:t>PRS priority list</w:t>
            </w:r>
          </w:p>
        </w:tc>
        <w:tc>
          <w:tcPr>
            <w:tcW w:w="1060" w:type="dxa"/>
            <w:shd w:val="clear" w:color="auto" w:fill="auto"/>
            <w:noWrap/>
            <w:vAlign w:val="bottom"/>
            <w:hideMark/>
          </w:tcPr>
          <w:p w14:paraId="16906866" w14:textId="77777777" w:rsidR="00C054AF" w:rsidRPr="00EB39F1" w:rsidRDefault="00C054AF" w:rsidP="003974CF">
            <w:pPr>
              <w:rPr>
                <w:rFonts w:ascii="Aptos Narrow" w:hAnsi="Aptos Narrow"/>
                <w:color w:val="FF0000"/>
              </w:rPr>
            </w:pPr>
            <w:r w:rsidRPr="00EB39F1">
              <w:rPr>
                <w:rFonts w:ascii="Aptos Narrow" w:hAnsi="Aptos Narrow"/>
                <w:color w:val="FF0000"/>
              </w:rPr>
              <w:t>N/A</w:t>
            </w:r>
          </w:p>
        </w:tc>
        <w:tc>
          <w:tcPr>
            <w:tcW w:w="1060" w:type="dxa"/>
            <w:shd w:val="clear" w:color="auto" w:fill="auto"/>
            <w:noWrap/>
            <w:vAlign w:val="bottom"/>
            <w:hideMark/>
          </w:tcPr>
          <w:p w14:paraId="3D01CEA5" w14:textId="77777777" w:rsidR="00C054AF" w:rsidRPr="00EB39F1" w:rsidRDefault="00C054AF" w:rsidP="003974CF">
            <w:pPr>
              <w:rPr>
                <w:rFonts w:ascii="Aptos Narrow" w:hAnsi="Aptos Narrow"/>
                <w:color w:val="000000"/>
              </w:rPr>
            </w:pPr>
            <w:r w:rsidRPr="00EB39F1">
              <w:rPr>
                <w:rFonts w:ascii="Aptos Narrow" w:hAnsi="Aptos Narrow"/>
                <w:color w:val="000000"/>
              </w:rPr>
              <w:t>Explicit</w:t>
            </w:r>
          </w:p>
        </w:tc>
      </w:tr>
    </w:tbl>
    <w:p w14:paraId="3D8F3954" w14:textId="77777777" w:rsidR="00C054AF" w:rsidRPr="00EB39F1" w:rsidRDefault="00C054AF" w:rsidP="003974CF"/>
    <w:p w14:paraId="4C3EFFCD" w14:textId="77777777" w:rsidR="00332CE5" w:rsidRPr="00EB39F1" w:rsidRDefault="00806135" w:rsidP="00806135">
      <w:pPr>
        <w:pStyle w:val="Observation"/>
      </w:pPr>
      <w:bookmarkStart w:id="2688" w:name="_Toc197710668"/>
      <w:r w:rsidRPr="00EB39F1">
        <w:t>For Case 1, the SI only considered time-based fingerprinting approaches</w:t>
      </w:r>
      <w:r w:rsidR="00516557" w:rsidRPr="00EB39F1">
        <w:t>.</w:t>
      </w:r>
      <w:bookmarkEnd w:id="2688"/>
      <w:r w:rsidR="00332CE5" w:rsidRPr="00EB39F1">
        <w:t xml:space="preserve"> </w:t>
      </w:r>
    </w:p>
    <w:p w14:paraId="147E0808" w14:textId="61FE7A8C" w:rsidR="00806135" w:rsidRPr="00EB39F1" w:rsidRDefault="00332CE5" w:rsidP="007B381C">
      <w:pPr>
        <w:pStyle w:val="Proposal"/>
      </w:pPr>
      <w:bookmarkStart w:id="2689" w:name="_Toc197710723"/>
      <w:r w:rsidRPr="00EB39F1">
        <w:t>Do not support provision of assistance data</w:t>
      </w:r>
      <w:r w:rsidR="00930EF4" w:rsidRPr="00EB39F1">
        <w:t xml:space="preserve"> </w:t>
      </w:r>
      <w:r w:rsidR="0091201E" w:rsidRPr="00EB39F1">
        <w:t xml:space="preserve">(info #16-18) </w:t>
      </w:r>
      <w:r w:rsidR="00930EF4" w:rsidRPr="00EB39F1">
        <w:t xml:space="preserve">dedicated </w:t>
      </w:r>
      <w:r w:rsidR="0091201E" w:rsidRPr="00EB39F1">
        <w:t>to</w:t>
      </w:r>
      <w:r w:rsidR="00930EF4" w:rsidRPr="00EB39F1">
        <w:t xml:space="preserve"> </w:t>
      </w:r>
      <w:r w:rsidR="0091201E" w:rsidRPr="00EB39F1">
        <w:t xml:space="preserve">UE-based </w:t>
      </w:r>
      <w:r w:rsidR="00930EF4" w:rsidRPr="00EB39F1">
        <w:t>DL-A</w:t>
      </w:r>
      <w:r w:rsidR="0091201E" w:rsidRPr="00EB39F1">
        <w:t>o</w:t>
      </w:r>
      <w:r w:rsidR="00930EF4" w:rsidRPr="00EB39F1">
        <w:t>D</w:t>
      </w:r>
      <w:r w:rsidR="0091201E" w:rsidRPr="00EB39F1">
        <w:t xml:space="preserve">, </w:t>
      </w:r>
      <w:r w:rsidR="00930EF4" w:rsidRPr="00EB39F1">
        <w:t xml:space="preserve">but not </w:t>
      </w:r>
      <w:r w:rsidR="00E47495" w:rsidRPr="00EB39F1">
        <w:t xml:space="preserve">needed for </w:t>
      </w:r>
      <w:r w:rsidR="00930EF4" w:rsidRPr="00EB39F1">
        <w:t>DL-TDOA</w:t>
      </w:r>
      <w:r w:rsidRPr="00EB39F1">
        <w:t>.</w:t>
      </w:r>
      <w:bookmarkEnd w:id="2689"/>
      <w:r w:rsidRPr="00EB39F1">
        <w:t xml:space="preserve"> </w:t>
      </w:r>
    </w:p>
    <w:p w14:paraId="5DE71165" w14:textId="77777777" w:rsidR="009134B3" w:rsidRPr="00EB39F1" w:rsidRDefault="009134B3" w:rsidP="003974CF"/>
    <w:p w14:paraId="593F7FD6" w14:textId="68293394" w:rsidR="00957711" w:rsidRPr="00EB39F1" w:rsidRDefault="00FA1F50" w:rsidP="00957711">
      <w:r w:rsidRPr="00EB39F1">
        <w:t>R</w:t>
      </w:r>
      <w:r w:rsidR="00C7781F" w:rsidRPr="00EB39F1">
        <w:t xml:space="preserve">egarding the signalling of TRP location, </w:t>
      </w:r>
      <w:r w:rsidR="00957711" w:rsidRPr="00EB39F1">
        <w:t>the discussion continued during RAN1#120</w:t>
      </w:r>
      <w:r w:rsidR="000E1DA1">
        <w:t>bis</w:t>
      </w:r>
      <w:r w:rsidR="00957711" w:rsidRPr="00EB39F1">
        <w:t xml:space="preserve">, and the following summary of opinion was captured </w:t>
      </w:r>
      <w:r w:rsidR="00816C1B">
        <w:t xml:space="preserve">in </w:t>
      </w:r>
      <w:r w:rsidR="00816C1B">
        <w:fldChar w:fldCharType="begin"/>
      </w:r>
      <w:r w:rsidR="00816C1B">
        <w:instrText xml:space="preserve"> REF _Ref197472654 \r </w:instrText>
      </w:r>
      <w:r w:rsidR="00816C1B">
        <w:fldChar w:fldCharType="separate"/>
      </w:r>
      <w:r w:rsidR="00571EDD">
        <w:t>[8]</w:t>
      </w:r>
      <w:r w:rsidR="00816C1B">
        <w:fldChar w:fldCharType="end"/>
      </w:r>
      <w:r w:rsidR="00816C1B">
        <w:t>.</w:t>
      </w:r>
    </w:p>
    <w:tbl>
      <w:tblPr>
        <w:tblStyle w:val="TableGrid"/>
        <w:tblW w:w="9962" w:type="dxa"/>
        <w:shd w:val="clear" w:color="auto" w:fill="FFFFFF" w:themeFill="background1"/>
        <w:tblLayout w:type="fixed"/>
        <w:tblLook w:val="04A0" w:firstRow="1" w:lastRow="0" w:firstColumn="1" w:lastColumn="0" w:noHBand="0" w:noVBand="1"/>
      </w:tblPr>
      <w:tblGrid>
        <w:gridCol w:w="1795"/>
        <w:gridCol w:w="8167"/>
      </w:tblGrid>
      <w:tr w:rsidR="00332DEF" w14:paraId="4914437D" w14:textId="77777777" w:rsidTr="00813390">
        <w:tc>
          <w:tcPr>
            <w:tcW w:w="1795" w:type="dxa"/>
            <w:shd w:val="clear" w:color="auto" w:fill="FFFFFF" w:themeFill="background1"/>
          </w:tcPr>
          <w:p w14:paraId="212F5DE1" w14:textId="77777777" w:rsidR="00332DEF" w:rsidRDefault="00332DEF" w:rsidP="00BD6B8C">
            <w:pPr>
              <w:rPr>
                <w:b/>
                <w:bCs/>
              </w:rPr>
            </w:pPr>
            <w:r>
              <w:rPr>
                <w:b/>
                <w:bCs/>
              </w:rPr>
              <w:t>Alternative for info #7</w:t>
            </w:r>
          </w:p>
        </w:tc>
        <w:tc>
          <w:tcPr>
            <w:tcW w:w="8167" w:type="dxa"/>
            <w:shd w:val="clear" w:color="auto" w:fill="FFFFFF" w:themeFill="background1"/>
          </w:tcPr>
          <w:p w14:paraId="31313D95" w14:textId="77777777" w:rsidR="00332DEF" w:rsidRDefault="00332DEF" w:rsidP="00BD6B8C">
            <w:pPr>
              <w:rPr>
                <w:b/>
                <w:bCs/>
              </w:rPr>
            </w:pPr>
            <w:r>
              <w:rPr>
                <w:b/>
                <w:bCs/>
              </w:rPr>
              <w:t>Supported by</w:t>
            </w:r>
          </w:p>
        </w:tc>
      </w:tr>
      <w:tr w:rsidR="00332DEF" w14:paraId="58925B3A" w14:textId="77777777" w:rsidTr="00813390">
        <w:tc>
          <w:tcPr>
            <w:tcW w:w="1795" w:type="dxa"/>
            <w:shd w:val="clear" w:color="auto" w:fill="FFFFFF" w:themeFill="background1"/>
          </w:tcPr>
          <w:p w14:paraId="296DDB64" w14:textId="77777777" w:rsidR="00332DEF" w:rsidRDefault="00332DEF" w:rsidP="00BD6B8C">
            <w:r>
              <w:t>Alternative 1</w:t>
            </w:r>
          </w:p>
          <w:p w14:paraId="76866204" w14:textId="77777777" w:rsidR="00332DEF" w:rsidRDefault="00332DEF" w:rsidP="00BD6B8C">
            <w:pPr>
              <w:rPr>
                <w:b/>
                <w:bCs/>
              </w:rPr>
            </w:pPr>
            <w:r>
              <w:rPr>
                <w:b/>
                <w:bCs/>
              </w:rPr>
              <w:t>[</w:t>
            </w:r>
            <w:r>
              <w:rPr>
                <w:b/>
                <w:bCs/>
                <w:color w:val="FF0000"/>
              </w:rPr>
              <w:t>13</w:t>
            </w:r>
            <w:r>
              <w:rPr>
                <w:b/>
                <w:bCs/>
              </w:rPr>
              <w:t xml:space="preserve"> sources]</w:t>
            </w:r>
          </w:p>
        </w:tc>
        <w:tc>
          <w:tcPr>
            <w:tcW w:w="8167" w:type="dxa"/>
            <w:shd w:val="clear" w:color="auto" w:fill="FFFFFF" w:themeFill="background1"/>
          </w:tcPr>
          <w:p w14:paraId="1C6B39BA" w14:textId="77777777" w:rsidR="00332DEF" w:rsidRDefault="00332DEF" w:rsidP="00BD6B8C">
            <w:r>
              <w:t xml:space="preserve">Nokia, Fujitsu, Ruijie Networks, NEC, TCL, CATT/CICTCI, OPPO, vivo, NTT DOCOMO, Tejas Networks, Xiaomi, </w:t>
            </w:r>
            <w:r>
              <w:rPr>
                <w:color w:val="FF0000"/>
              </w:rPr>
              <w:t>AT&amp;T</w:t>
            </w:r>
          </w:p>
        </w:tc>
      </w:tr>
      <w:tr w:rsidR="00332DEF" w14:paraId="131569F7" w14:textId="77777777" w:rsidTr="00813390">
        <w:tc>
          <w:tcPr>
            <w:tcW w:w="1795" w:type="dxa"/>
            <w:shd w:val="clear" w:color="auto" w:fill="FFFFFF" w:themeFill="background1"/>
          </w:tcPr>
          <w:p w14:paraId="01C2A4EE" w14:textId="77777777" w:rsidR="00332DEF" w:rsidRDefault="00332DEF" w:rsidP="00BD6B8C">
            <w:r>
              <w:t>Alternative 2</w:t>
            </w:r>
          </w:p>
          <w:p w14:paraId="233DDE4F" w14:textId="77777777" w:rsidR="00332DEF" w:rsidRDefault="00332DEF" w:rsidP="00BD6B8C">
            <w:r>
              <w:rPr>
                <w:b/>
                <w:bCs/>
              </w:rPr>
              <w:t>[</w:t>
            </w:r>
            <w:r>
              <w:rPr>
                <w:b/>
                <w:bCs/>
                <w:color w:val="FF0000"/>
              </w:rPr>
              <w:t xml:space="preserve">14 </w:t>
            </w:r>
            <w:r>
              <w:rPr>
                <w:b/>
                <w:bCs/>
              </w:rPr>
              <w:t>sources]</w:t>
            </w:r>
          </w:p>
        </w:tc>
        <w:tc>
          <w:tcPr>
            <w:tcW w:w="8167" w:type="dxa"/>
            <w:shd w:val="clear" w:color="auto" w:fill="FFFFFF" w:themeFill="background1"/>
          </w:tcPr>
          <w:p w14:paraId="178637BF" w14:textId="77777777" w:rsidR="00332DEF" w:rsidRDefault="00332DEF" w:rsidP="00BD6B8C">
            <w:r>
              <w:t xml:space="preserve">MediaTek, Nokia, Ericsson (compromise), Lenovo, NEC, vivo, Apple, Sony, Sharp, NTT DOCOMO (compromise), Qualcomm (if implicit indication needed), Ruijie Networks, OPPO, </w:t>
            </w:r>
            <w:r>
              <w:rPr>
                <w:color w:val="FF0000"/>
              </w:rPr>
              <w:t>AT&amp;T</w:t>
            </w:r>
          </w:p>
        </w:tc>
      </w:tr>
      <w:tr w:rsidR="00332DEF" w14:paraId="5EC84692" w14:textId="77777777" w:rsidTr="00813390">
        <w:tc>
          <w:tcPr>
            <w:tcW w:w="1795" w:type="dxa"/>
            <w:shd w:val="clear" w:color="auto" w:fill="FFFFFF" w:themeFill="background1"/>
          </w:tcPr>
          <w:p w14:paraId="378ED876" w14:textId="77777777" w:rsidR="00332DEF" w:rsidRDefault="00332DEF" w:rsidP="00BD6B8C">
            <w:r>
              <w:lastRenderedPageBreak/>
              <w:t>Alternative 3</w:t>
            </w:r>
          </w:p>
          <w:p w14:paraId="7E12F563" w14:textId="77777777" w:rsidR="00332DEF" w:rsidRDefault="00332DEF" w:rsidP="00BD6B8C">
            <w:r>
              <w:rPr>
                <w:b/>
                <w:bCs/>
              </w:rPr>
              <w:t>[</w:t>
            </w:r>
            <w:r>
              <w:rPr>
                <w:b/>
                <w:bCs/>
                <w:color w:val="FF0000"/>
              </w:rPr>
              <w:t>6</w:t>
            </w:r>
            <w:r>
              <w:rPr>
                <w:b/>
                <w:bCs/>
              </w:rPr>
              <w:t xml:space="preserve"> sources]</w:t>
            </w:r>
          </w:p>
        </w:tc>
        <w:tc>
          <w:tcPr>
            <w:tcW w:w="8167" w:type="dxa"/>
            <w:shd w:val="clear" w:color="auto" w:fill="FFFFFF" w:themeFill="background1"/>
          </w:tcPr>
          <w:p w14:paraId="385CE4F4" w14:textId="77777777" w:rsidR="00332DEF" w:rsidRDefault="00332DEF" w:rsidP="00BD6B8C">
            <w:r>
              <w:t xml:space="preserve">Ericsson, Fujitsu, NEC (if TRP location is fixed), Huawei/HiSilicon, </w:t>
            </w:r>
            <w:r>
              <w:rPr>
                <w:color w:val="FF0000"/>
              </w:rPr>
              <w:t>AT&amp;T</w:t>
            </w:r>
          </w:p>
        </w:tc>
      </w:tr>
      <w:tr w:rsidR="00332DEF" w14:paraId="73ADA9F7" w14:textId="77777777" w:rsidTr="00813390">
        <w:tc>
          <w:tcPr>
            <w:tcW w:w="1795" w:type="dxa"/>
            <w:shd w:val="clear" w:color="auto" w:fill="FFFFFF" w:themeFill="background1"/>
          </w:tcPr>
          <w:p w14:paraId="44483863" w14:textId="77777777" w:rsidR="00332DEF" w:rsidRDefault="00332DEF" w:rsidP="00BD6B8C">
            <w:r>
              <w:t>Alternative 4</w:t>
            </w:r>
          </w:p>
          <w:p w14:paraId="21A816A4" w14:textId="77777777" w:rsidR="00332DEF" w:rsidRDefault="00332DEF" w:rsidP="00BD6B8C">
            <w:r>
              <w:rPr>
                <w:b/>
                <w:bCs/>
              </w:rPr>
              <w:t>[10 sources]</w:t>
            </w:r>
          </w:p>
        </w:tc>
        <w:tc>
          <w:tcPr>
            <w:tcW w:w="8167" w:type="dxa"/>
            <w:shd w:val="clear" w:color="auto" w:fill="FFFFFF" w:themeFill="background1"/>
          </w:tcPr>
          <w:p w14:paraId="487961E7" w14:textId="77777777" w:rsidR="00332DEF" w:rsidRDefault="00332DEF" w:rsidP="00BD6B8C">
            <w:r>
              <w:t>InterDigital, Google, Qualcomm, ZTE/ Pengcheng Laboratory, ETRI</w:t>
            </w:r>
            <w:r>
              <w:rPr>
                <w:lang w:val="pt-BR"/>
              </w:rPr>
              <w:t>, vivo, Spreadtrum/UNISOC</w:t>
            </w:r>
            <w:r>
              <w:t>, Xiaomi</w:t>
            </w:r>
          </w:p>
        </w:tc>
      </w:tr>
    </w:tbl>
    <w:p w14:paraId="16B67860" w14:textId="0FC95691" w:rsidR="00EB2144" w:rsidRPr="00EB39F1" w:rsidRDefault="00EB2144" w:rsidP="00C13B09">
      <w:pPr>
        <w:ind w:left="720" w:hanging="720"/>
      </w:pPr>
    </w:p>
    <w:p w14:paraId="2B4A5099" w14:textId="6DCD0937" w:rsidR="00EB2144" w:rsidRPr="00EB39F1" w:rsidRDefault="00EB2144" w:rsidP="003974CF">
      <w:r w:rsidRPr="00EB39F1">
        <w:t>Alternative 4 is the legacy behaviour, where the network always include the TRP location.</w:t>
      </w:r>
      <w:r w:rsidR="00F66C25" w:rsidRPr="00EB39F1">
        <w:t xml:space="preserve"> Alternative 1 </w:t>
      </w:r>
      <w:r w:rsidR="002E46C9" w:rsidRPr="00EB39F1">
        <w:t xml:space="preserve">always uses associated ID. Alternative 2 is a combination of 1 and 4. Finally, alternative 3 completely removes the TRP location from the assistance data. </w:t>
      </w:r>
    </w:p>
    <w:p w14:paraId="2578FE5A" w14:textId="62A901AF" w:rsidR="003101F6" w:rsidRPr="00EB39F1" w:rsidRDefault="000E1DA1" w:rsidP="003974CF">
      <w:r>
        <w:t>In our view RAN1</w:t>
      </w:r>
      <w:r w:rsidR="001A3B82" w:rsidRPr="00EB39F1">
        <w:t xml:space="preserve"> should consider firstly whether the information is essential to AI</w:t>
      </w:r>
      <w:r>
        <w:t>/</w:t>
      </w:r>
      <w:r w:rsidR="001A3B82" w:rsidRPr="00EB39F1">
        <w:t>ML fingerprinting methods, and also consider</w:t>
      </w:r>
      <w:r>
        <w:t xml:space="preserve"> whether the information is</w:t>
      </w:r>
      <w:r w:rsidR="001A3B82" w:rsidRPr="00EB39F1">
        <w:t xml:space="preserve"> sensitive for operators. </w:t>
      </w:r>
      <w:r w:rsidR="00A75D7F" w:rsidRPr="00EB39F1">
        <w:t xml:space="preserve"> </w:t>
      </w:r>
      <w:r w:rsidR="0039507A" w:rsidRPr="00EB39F1">
        <w:t xml:space="preserve">Pre release-19 methods for DL-TDOA </w:t>
      </w:r>
      <w:r w:rsidR="00637EBA" w:rsidRPr="00EB39F1">
        <w:t>compute the time of arrival based on tri</w:t>
      </w:r>
      <w:r w:rsidR="00125136" w:rsidRPr="00EB39F1">
        <w:t>-alterations</w:t>
      </w:r>
      <w:r w:rsidR="00637EBA" w:rsidRPr="00EB39F1">
        <w:t xml:space="preserve"> for which the coordinates of the TRPs transmitting the reference signal are needed to resolve the location equation. </w:t>
      </w:r>
      <w:r w:rsidR="00DA1EFD" w:rsidRPr="00EB39F1">
        <w:t xml:space="preserve"> For fingerprinting, the </w:t>
      </w:r>
      <w:r w:rsidR="002C1687" w:rsidRPr="00EB39F1">
        <w:t>location coordinates</w:t>
      </w:r>
      <w:r w:rsidR="00DA1EFD" w:rsidRPr="00EB39F1">
        <w:t xml:space="preserve"> of the TRP </w:t>
      </w:r>
      <w:r w:rsidR="002C1687" w:rsidRPr="00EB39F1">
        <w:t>are</w:t>
      </w:r>
      <w:r w:rsidR="00DA1EFD" w:rsidRPr="00EB39F1">
        <w:t xml:space="preserve"> not </w:t>
      </w:r>
      <w:r w:rsidR="002C1687" w:rsidRPr="00EB39F1">
        <w:t>needed</w:t>
      </w:r>
      <w:r w:rsidR="00CA1432" w:rsidRPr="00EB39F1">
        <w:t>,</w:t>
      </w:r>
      <w:r w:rsidR="002C1687" w:rsidRPr="00EB39F1">
        <w:t xml:space="preserve"> since this information is </w:t>
      </w:r>
      <w:r w:rsidR="002C1687" w:rsidRPr="00EB39F1">
        <w:rPr>
          <w:b/>
        </w:rPr>
        <w:t>implicitly imbedded in the label data</w:t>
      </w:r>
      <w:r w:rsidR="003214F9" w:rsidRPr="00EB39F1">
        <w:rPr>
          <w:b/>
          <w:bCs/>
        </w:rPr>
        <w:t xml:space="preserve"> </w:t>
      </w:r>
      <w:r w:rsidR="003214F9" w:rsidRPr="00EB39F1">
        <w:t>of the training dataset</w:t>
      </w:r>
      <w:r w:rsidR="007434AD" w:rsidRPr="00EB39F1">
        <w:t>, and never used explicitly in any calculation</w:t>
      </w:r>
      <w:r w:rsidR="002C1687" w:rsidRPr="00EB39F1">
        <w:t>.</w:t>
      </w:r>
      <w:r w:rsidR="00CA1432" w:rsidRPr="00EB39F1">
        <w:t xml:space="preserve"> </w:t>
      </w:r>
      <w:r w:rsidR="002C1687" w:rsidRPr="00EB39F1">
        <w:t>Thus</w:t>
      </w:r>
      <w:r w:rsidR="00CA1432" w:rsidRPr="00EB39F1">
        <w:t xml:space="preserve"> it is enough to know </w:t>
      </w:r>
      <w:r w:rsidR="00EF0075" w:rsidRPr="00EB39F1">
        <w:t xml:space="preserve">whether </w:t>
      </w:r>
      <w:r w:rsidR="00CA1432" w:rsidRPr="00EB39F1">
        <w:t xml:space="preserve">the TRP position </w:t>
      </w:r>
      <w:r w:rsidR="00EF0075" w:rsidRPr="00EB39F1">
        <w:t>has changed</w:t>
      </w:r>
      <w:r w:rsidR="00CA1432" w:rsidRPr="00EB39F1">
        <w:t xml:space="preserve"> during the inference phase and during the model training phase. </w:t>
      </w:r>
      <w:r w:rsidR="00316000" w:rsidRPr="00EB39F1">
        <w:t xml:space="preserve"> Similar approach could also be taken for </w:t>
      </w:r>
      <w:r w:rsidR="003056CE" w:rsidRPr="00EB39F1">
        <w:t>spatial information</w:t>
      </w:r>
      <w:r w:rsidR="00735804" w:rsidRPr="00EB39F1">
        <w:t xml:space="preserve">, or fine timing relative to the serving TRP. </w:t>
      </w:r>
    </w:p>
    <w:p w14:paraId="79C9DBC8" w14:textId="39034164" w:rsidR="00D422D3" w:rsidRPr="00EB39F1" w:rsidRDefault="00D422D3" w:rsidP="003974CF">
      <w:bookmarkStart w:id="2690" w:name="_Toc189125116"/>
      <w:bookmarkStart w:id="2691" w:name="_Toc189125117"/>
      <w:bookmarkStart w:id="2692" w:name="_Toc189125118"/>
      <w:bookmarkStart w:id="2693" w:name="_Toc189125119"/>
      <w:bookmarkStart w:id="2694" w:name="_Toc189125120"/>
      <w:bookmarkStart w:id="2695" w:name="_Toc189125121"/>
      <w:bookmarkStart w:id="2696" w:name="_Toc189125122"/>
      <w:bookmarkStart w:id="2697" w:name="_Toc189125123"/>
      <w:bookmarkStart w:id="2698" w:name="_Toc189125124"/>
      <w:bookmarkEnd w:id="2690"/>
      <w:bookmarkEnd w:id="2691"/>
      <w:bookmarkEnd w:id="2692"/>
      <w:bookmarkEnd w:id="2693"/>
      <w:bookmarkEnd w:id="2694"/>
      <w:bookmarkEnd w:id="2695"/>
      <w:bookmarkEnd w:id="2696"/>
      <w:bookmarkEnd w:id="2697"/>
      <w:bookmarkEnd w:id="2698"/>
      <w:r w:rsidRPr="00EB39F1">
        <w:t>Hence, strictly speaking, absolute location knowledge of the TRP location is not necessary (</w:t>
      </w:r>
      <w:r w:rsidR="0091201E" w:rsidRPr="00EB39F1">
        <w:t>contrary to A</w:t>
      </w:r>
      <w:r w:rsidRPr="00EB39F1">
        <w:t xml:space="preserve">lternative 4). Moreover, leaving </w:t>
      </w:r>
      <w:r w:rsidR="0091201E" w:rsidRPr="00EB39F1">
        <w:t>A</w:t>
      </w:r>
      <w:r w:rsidRPr="00EB39F1">
        <w:t xml:space="preserve">lternative 4 as the only option excludes operators for which such information is sensitive. </w:t>
      </w:r>
      <w:r w:rsidR="00734447" w:rsidRPr="00EB39F1">
        <w:t xml:space="preserve">  </w:t>
      </w:r>
      <w:r w:rsidR="0091201E" w:rsidRPr="00EB39F1">
        <w:t>At a minimum, RAN1 should</w:t>
      </w:r>
      <w:r w:rsidR="00734447" w:rsidRPr="00EB39F1">
        <w:t xml:space="preserve"> leave the choice to the operator to use a consistency mechanism like associated ID, or </w:t>
      </w:r>
      <w:r w:rsidR="00995027" w:rsidRPr="00EB39F1">
        <w:t xml:space="preserve">the explicit coordinate of the TRP. </w:t>
      </w:r>
      <w:r w:rsidR="00B713F7" w:rsidRPr="00EB39F1">
        <w:t xml:space="preserve"> The UE may request either of </w:t>
      </w:r>
      <w:r w:rsidR="00090375" w:rsidRPr="00EB39F1">
        <w:t xml:space="preserve">the two types of TRP location information, but it should be left to the operator to decide which one to eventually provide. </w:t>
      </w:r>
    </w:p>
    <w:p w14:paraId="0EEB15FD" w14:textId="08B28C4A" w:rsidR="00996A74" w:rsidRPr="00EB39F1" w:rsidRDefault="00996A74" w:rsidP="00996A74">
      <w:pPr>
        <w:pStyle w:val="Observation"/>
      </w:pPr>
      <w:bookmarkStart w:id="2699" w:name="_Toc197710669"/>
      <w:r w:rsidRPr="00EB39F1">
        <w:t xml:space="preserve">For </w:t>
      </w:r>
      <w:r w:rsidR="0091201E" w:rsidRPr="00EB39F1">
        <w:t>C</w:t>
      </w:r>
      <w:r w:rsidRPr="00EB39F1">
        <w:t xml:space="preserve">ase 1, operators should have the possibility to support </w:t>
      </w:r>
      <w:r w:rsidR="00FE5587" w:rsidRPr="00EB39F1">
        <w:t>C</w:t>
      </w:r>
      <w:r w:rsidRPr="00EB39F1">
        <w:t>ase 1 without disclosing TRP location.</w:t>
      </w:r>
      <w:bookmarkEnd w:id="2699"/>
      <w:r w:rsidRPr="00EB39F1">
        <w:t xml:space="preserve"> </w:t>
      </w:r>
    </w:p>
    <w:p w14:paraId="3A7C1501" w14:textId="77777777" w:rsidR="00327F1D" w:rsidRPr="00EB39F1" w:rsidRDefault="00327F1D" w:rsidP="003974CF"/>
    <w:p w14:paraId="7A9294E8" w14:textId="27B7B32E" w:rsidR="00327F1D" w:rsidRPr="00EB39F1" w:rsidRDefault="002948A8" w:rsidP="003974CF">
      <w:r w:rsidRPr="00EB39F1">
        <w:t xml:space="preserve">Based on the </w:t>
      </w:r>
      <w:r w:rsidR="009A1591" w:rsidRPr="00EB39F1">
        <w:t>observations</w:t>
      </w:r>
      <w:r w:rsidRPr="00EB39F1">
        <w:t xml:space="preserve"> above, </w:t>
      </w:r>
      <w:r w:rsidR="0091201E" w:rsidRPr="00EB39F1">
        <w:t>A</w:t>
      </w:r>
      <w:r w:rsidR="00996A74" w:rsidRPr="00EB39F1">
        <w:t xml:space="preserve">lternative 2 seems to be </w:t>
      </w:r>
      <w:r w:rsidR="0091201E" w:rsidRPr="00EB39F1">
        <w:t>a reasonable compromise</w:t>
      </w:r>
      <w:r w:rsidR="00996A74" w:rsidRPr="00EB39F1">
        <w:t xml:space="preserve">. </w:t>
      </w:r>
      <w:r w:rsidR="0091201E" w:rsidRPr="00EB39F1">
        <w:t>Alternatively, t</w:t>
      </w:r>
      <w:r w:rsidR="00996A74" w:rsidRPr="00EB39F1">
        <w:t>o preserve operator</w:t>
      </w:r>
      <w:r w:rsidR="00347BC0">
        <w:t>’</w:t>
      </w:r>
      <w:r w:rsidR="00996A74" w:rsidRPr="00EB39F1">
        <w:t>s sensitive information and enable case 1</w:t>
      </w:r>
      <w:r w:rsidR="00347BC0">
        <w:t>,</w:t>
      </w:r>
      <w:r w:rsidR="00996A74" w:rsidRPr="00EB39F1">
        <w:t xml:space="preserve"> the other alternative is to not signal the TRP location at all, i.e. </w:t>
      </w:r>
      <w:r w:rsidR="0091201E" w:rsidRPr="00EB39F1">
        <w:t>A</w:t>
      </w:r>
      <w:r w:rsidR="00996A74" w:rsidRPr="00EB39F1">
        <w:t xml:space="preserve">lternative 3. </w:t>
      </w:r>
    </w:p>
    <w:p w14:paraId="4571E208" w14:textId="43DD7128" w:rsidR="002948A8" w:rsidRPr="00EB39F1" w:rsidRDefault="00996A74" w:rsidP="003974CF">
      <w:r w:rsidRPr="00EB39F1">
        <w:t xml:space="preserve"> </w:t>
      </w:r>
    </w:p>
    <w:p w14:paraId="31B879F2" w14:textId="6281FEED" w:rsidR="00996A74" w:rsidRPr="00EB39F1" w:rsidRDefault="00996A74" w:rsidP="00996A74">
      <w:pPr>
        <w:pStyle w:val="Proposal"/>
      </w:pPr>
      <w:bookmarkStart w:id="2700" w:name="_Toc197710724"/>
      <w:r w:rsidRPr="00EB39F1">
        <w:t xml:space="preserve">For </w:t>
      </w:r>
      <w:r w:rsidR="00285488">
        <w:t>C</w:t>
      </w:r>
      <w:r w:rsidRPr="00EB39F1">
        <w:t>ase 1, regarding info</w:t>
      </w:r>
      <w:r w:rsidR="00285488">
        <w:t xml:space="preserve"> </w:t>
      </w:r>
      <w:r w:rsidRPr="00EB39F1">
        <w:t>#7 in the assistance data from DL-TDOA, support Alternative 2</w:t>
      </w:r>
      <w:r w:rsidR="00285488">
        <w:t>.</w:t>
      </w:r>
      <w:bookmarkEnd w:id="2700"/>
    </w:p>
    <w:p w14:paraId="39D998E3" w14:textId="6E9858E4" w:rsidR="00CD1347" w:rsidRDefault="00996A74" w:rsidP="007B381C">
      <w:pPr>
        <w:pStyle w:val="Proposal"/>
        <w:numPr>
          <w:ilvl w:val="1"/>
          <w:numId w:val="2"/>
        </w:numPr>
      </w:pPr>
      <w:bookmarkStart w:id="2701" w:name="_Toc197710725"/>
      <w:r w:rsidRPr="00EB39F1">
        <w:t xml:space="preserve">If </w:t>
      </w:r>
      <w:r w:rsidR="00285488">
        <w:t xml:space="preserve">info #7 is </w:t>
      </w:r>
      <w:r w:rsidRPr="00EB39F1">
        <w:t>provided implicitly</w:t>
      </w:r>
      <w:r w:rsidR="00285488">
        <w:t xml:space="preserve"> (Alternative 1 or 2)</w:t>
      </w:r>
      <w:r w:rsidRPr="00EB39F1">
        <w:t xml:space="preserve">, </w:t>
      </w:r>
      <w:r w:rsidRPr="00EB39F1">
        <w:rPr>
          <w:rFonts w:eastAsia="Yu Mincho"/>
        </w:rPr>
        <w:t>a</w:t>
      </w:r>
      <w:r w:rsidRPr="00EB39F1">
        <w:t>ssociated ID is signaled by LMF to indicate whether info #7 is consistent between training and inference.</w:t>
      </w:r>
      <w:bookmarkEnd w:id="2701"/>
    </w:p>
    <w:p w14:paraId="49CC76A3" w14:textId="1E24F118" w:rsidR="00285488" w:rsidRPr="00EB39F1" w:rsidRDefault="00285488" w:rsidP="00285488">
      <w:pPr>
        <w:pStyle w:val="Proposal"/>
        <w:numPr>
          <w:ilvl w:val="1"/>
          <w:numId w:val="2"/>
        </w:numPr>
      </w:pPr>
      <w:bookmarkStart w:id="2702" w:name="_Toc197710726"/>
      <w:r w:rsidRPr="00EA105E">
        <w:t>If info #7 is not provided</w:t>
      </w:r>
      <w:r>
        <w:t xml:space="preserve"> (Alternative 3)</w:t>
      </w:r>
      <w:r w:rsidRPr="00EA105E">
        <w:t>, it is up to UE implementation to determine consistency between training and inference. No specification impact is expected from RAN1 perspective.</w:t>
      </w:r>
      <w:bookmarkEnd w:id="2702"/>
    </w:p>
    <w:p w14:paraId="0399153A" w14:textId="618A3004" w:rsidR="00E77EC1" w:rsidRPr="00EB39F1" w:rsidRDefault="00E77EC1" w:rsidP="00E77EC1">
      <w:r w:rsidRPr="00EB39F1">
        <w:t xml:space="preserve">Regarding the associated ID, it is to be defined per TRP, i.e., for a given TRP j, the UE assumes that the NW-side additional conditions with the same associated ID are consistent within the TRP j. </w:t>
      </w:r>
    </w:p>
    <w:p w14:paraId="22CFF570" w14:textId="77777777" w:rsidR="00E77EC1" w:rsidRPr="00EB39F1" w:rsidRDefault="00E77EC1" w:rsidP="00E77EC1">
      <w:pPr>
        <w:pStyle w:val="ListParagraph"/>
        <w:numPr>
          <w:ilvl w:val="0"/>
          <w:numId w:val="73"/>
        </w:numPr>
      </w:pPr>
      <w:r w:rsidRPr="00EB39F1">
        <w:t xml:space="preserve">If for a given TRP j, the same associated ID is used between training and inference, then TRP j may be included in model inference by the UE. </w:t>
      </w:r>
    </w:p>
    <w:p w14:paraId="1F079957" w14:textId="77777777" w:rsidR="00E77EC1" w:rsidRPr="00EB39F1" w:rsidRDefault="00E77EC1" w:rsidP="00E77EC1">
      <w:pPr>
        <w:pStyle w:val="ListParagraph"/>
        <w:numPr>
          <w:ilvl w:val="0"/>
          <w:numId w:val="73"/>
        </w:numPr>
      </w:pPr>
      <w:r w:rsidRPr="00EB39F1">
        <w:t>If for a given TRP i, different associated IDs are used between training and inference, then TRP i should not be included in model inference by the UE.</w:t>
      </w:r>
    </w:p>
    <w:p w14:paraId="0192554F" w14:textId="77777777" w:rsidR="00E77EC1" w:rsidRPr="00EB39F1" w:rsidRDefault="00E77EC1" w:rsidP="00E77EC1"/>
    <w:p w14:paraId="65DF5BBD" w14:textId="6C4865A7" w:rsidR="00E77EC1" w:rsidRPr="00EB39F1" w:rsidRDefault="00E77EC1" w:rsidP="00E77EC1">
      <w:pPr>
        <w:pStyle w:val="Proposal"/>
      </w:pPr>
      <w:bookmarkStart w:id="2703" w:name="_Toc197710727"/>
      <w:r w:rsidRPr="00EB39F1">
        <w:lastRenderedPageBreak/>
        <w:t>For Case 1, to ensure the consistency of NW-side additional condition across training and inference, support associated ID for indicating NW conditions/configurations.</w:t>
      </w:r>
      <w:bookmarkEnd w:id="2703"/>
    </w:p>
    <w:p w14:paraId="44CF49A9" w14:textId="77777777" w:rsidR="00E77EC1" w:rsidRPr="00EB39F1" w:rsidRDefault="00E77EC1" w:rsidP="00E77EC1">
      <w:pPr>
        <w:pStyle w:val="Proposal"/>
      </w:pPr>
      <w:bookmarkStart w:id="2704" w:name="_Toc197710728"/>
      <w:r w:rsidRPr="00EB39F1">
        <w:t>For AI/ML based positioning, the consistency between training and inference is checked for each TRP separately.</w:t>
      </w:r>
      <w:bookmarkEnd w:id="2704"/>
      <w:r w:rsidRPr="00EB39F1">
        <w:t xml:space="preserve"> </w:t>
      </w:r>
    </w:p>
    <w:p w14:paraId="5F49C231" w14:textId="77777777" w:rsidR="00E77EC1" w:rsidRDefault="00E77EC1" w:rsidP="00E77EC1">
      <w:pPr>
        <w:pStyle w:val="Proposal"/>
      </w:pPr>
      <w:bookmarkStart w:id="2705" w:name="_Toc197710729"/>
      <w:r w:rsidRPr="00EB39F1">
        <w:t>For a given TRP j, the UE assumes that the NW-side additional conditions with the same associated ID are consistent within the TRP j.</w:t>
      </w:r>
      <w:bookmarkEnd w:id="2705"/>
      <w:r w:rsidRPr="00EB39F1">
        <w:t xml:space="preserve"> </w:t>
      </w:r>
    </w:p>
    <w:p w14:paraId="2BABBDED" w14:textId="77777777" w:rsidR="00E77EC1" w:rsidRDefault="00E77EC1" w:rsidP="00E77EC1"/>
    <w:p w14:paraId="3BCF51F6" w14:textId="2CCFC147" w:rsidR="00E77EC1" w:rsidRPr="00EB39F1" w:rsidRDefault="00E77EC1" w:rsidP="00E77EC1">
      <w:r>
        <w:t xml:space="preserve">For implicit signalling of </w:t>
      </w:r>
      <w:r w:rsidRPr="00EB39F1">
        <w:t>info #7 (Geographical coordinates of the TRPs), the associated ID of each TRP indicates whether the geographical location of the given TRP has changed or not.</w:t>
      </w:r>
      <w:r w:rsidR="00F83F14">
        <w:t xml:space="preserve"> The details of</w:t>
      </w:r>
      <w:r w:rsidRPr="00EB39F1">
        <w:t xml:space="preserve"> associated ID</w:t>
      </w:r>
      <w:r w:rsidR="00F83F14">
        <w:t xml:space="preserve"> need to be defined</w:t>
      </w:r>
      <w:r w:rsidRPr="00EB39F1">
        <w:t>.</w:t>
      </w:r>
    </w:p>
    <w:p w14:paraId="1B88275B" w14:textId="77777777" w:rsidR="00E77EC1" w:rsidRPr="00EB39F1" w:rsidRDefault="00E77EC1" w:rsidP="00E77EC1">
      <w:r w:rsidRPr="00EB39F1">
        <w:t>In our view, associated ID should enable the following:</w:t>
      </w:r>
    </w:p>
    <w:p w14:paraId="515A917E" w14:textId="5D5D78AA" w:rsidR="00E77EC1" w:rsidRPr="00EB39F1" w:rsidRDefault="00E77EC1" w:rsidP="00F83F14">
      <w:pPr>
        <w:pStyle w:val="ListParagraph"/>
        <w:numPr>
          <w:ilvl w:val="2"/>
          <w:numId w:val="170"/>
        </w:numPr>
        <w:ind w:left="630"/>
      </w:pPr>
      <w:r w:rsidRPr="00EB39F1">
        <w:t>Allow to identify the TRP for which the information has changed</w:t>
      </w:r>
    </w:p>
    <w:p w14:paraId="1A8C7AE6" w14:textId="043A8946" w:rsidR="00E77EC1" w:rsidRPr="00EB39F1" w:rsidRDefault="00E77EC1" w:rsidP="00E77EC1">
      <w:r w:rsidRPr="00EB39F1">
        <w:t xml:space="preserve">A change in the network most be possible to be identified at least at the TRP level. Without such granularity, a single change in the deployment would require re-training the model, instead of simply re-focusing the model to usable TRPs. </w:t>
      </w:r>
    </w:p>
    <w:p w14:paraId="1A538127" w14:textId="54B0F621" w:rsidR="00E77EC1" w:rsidRPr="00EB39F1" w:rsidRDefault="00E77EC1" w:rsidP="00F83F14">
      <w:pPr>
        <w:pStyle w:val="ListParagraph"/>
        <w:numPr>
          <w:ilvl w:val="2"/>
          <w:numId w:val="170"/>
        </w:numPr>
        <w:ind w:left="630"/>
      </w:pPr>
      <w:r w:rsidRPr="00EB39F1">
        <w:t>Allow to track when the information was valid</w:t>
      </w:r>
    </w:p>
    <w:p w14:paraId="108E8678" w14:textId="77777777" w:rsidR="00E77EC1" w:rsidRPr="00EB39F1" w:rsidRDefault="00E77EC1" w:rsidP="00E77EC1">
      <w:r w:rsidRPr="00EB39F1">
        <w:t xml:space="preserve">The model was trained under certain condition, which were valid at a certain time. Providing a time aspect to consistency would allow the UE to assess when the network deployment change and whether the change occurred after the model was trained, so that the model may not be operating under consistent condition compared to the ones under which it was trained. </w:t>
      </w:r>
    </w:p>
    <w:p w14:paraId="46C96024" w14:textId="23DF3691" w:rsidR="00E77EC1" w:rsidRPr="00EB39F1" w:rsidRDefault="00E77EC1" w:rsidP="00F83F14">
      <w:pPr>
        <w:pStyle w:val="ListParagraph"/>
        <w:numPr>
          <w:ilvl w:val="2"/>
          <w:numId w:val="170"/>
        </w:numPr>
        <w:ind w:left="630"/>
      </w:pPr>
      <w:r w:rsidRPr="00EB39F1">
        <w:t>Uniquely identify the TRP location</w:t>
      </w:r>
    </w:p>
    <w:p w14:paraId="367A27E9" w14:textId="689E4161" w:rsidR="00E77EC1" w:rsidRPr="00EB39F1" w:rsidRDefault="00E77EC1" w:rsidP="00E77EC1">
      <w:r w:rsidRPr="00EB39F1">
        <w:t xml:space="preserve">As discussed earlier, it is critical that TRP location is no disclosed if the operator chose not to do so. However, it should still be possible to “follow” whether the TRP has changed location between the training of the model and when the model is run for inference. Moreover, this must be possible in a manner that does not disclose the </w:t>
      </w:r>
      <w:r w:rsidR="00A84BAD">
        <w:t>TRP</w:t>
      </w:r>
      <w:r w:rsidRPr="00EB39F1">
        <w:t xml:space="preserve"> true location. </w:t>
      </w:r>
    </w:p>
    <w:p w14:paraId="0759DF87" w14:textId="7FD89B14" w:rsidR="00E77EC1" w:rsidRPr="00EB39F1" w:rsidRDefault="00E77EC1" w:rsidP="00E77EC1">
      <w:r w:rsidRPr="00EB39F1">
        <w:t>With these observation in mind, we propose that the associated ID is buil</w:t>
      </w:r>
      <w:r w:rsidR="00A84BAD">
        <w:t>t</w:t>
      </w:r>
      <w:r w:rsidRPr="00EB39F1">
        <w:t xml:space="preserve"> as follow:</w:t>
      </w:r>
    </w:p>
    <w:p w14:paraId="1DE0F544" w14:textId="77777777" w:rsidR="00E77EC1" w:rsidRPr="00EB39F1" w:rsidRDefault="00E77EC1" w:rsidP="00E77EC1">
      <w:pPr>
        <w:pStyle w:val="ListParagraph"/>
        <w:numPr>
          <w:ilvl w:val="0"/>
          <w:numId w:val="14"/>
        </w:numPr>
      </w:pPr>
      <w:r w:rsidRPr="00EB39F1">
        <w:t xml:space="preserve">Associated ID is provided for each TRP. This is possible in the current structure of assistance data. </w:t>
      </w:r>
    </w:p>
    <w:p w14:paraId="5A2E0685" w14:textId="77777777" w:rsidR="00E77EC1" w:rsidRPr="00EB39F1" w:rsidRDefault="00E77EC1" w:rsidP="00E77EC1">
      <w:pPr>
        <w:pStyle w:val="ListParagraph"/>
        <w:numPr>
          <w:ilvl w:val="0"/>
          <w:numId w:val="14"/>
        </w:numPr>
      </w:pPr>
      <w:r w:rsidRPr="00EB39F1">
        <w:t xml:space="preserve">Associated ID contains a time stamp providing a time since when consistency is established. </w:t>
      </w:r>
    </w:p>
    <w:p w14:paraId="32BD0DD5" w14:textId="33C2481A" w:rsidR="00E77EC1" w:rsidRPr="00EB39F1" w:rsidRDefault="00E77EC1" w:rsidP="00E77EC1">
      <w:pPr>
        <w:pStyle w:val="ListParagraph"/>
        <w:numPr>
          <w:ilvl w:val="0"/>
          <w:numId w:val="14"/>
        </w:numPr>
      </w:pPr>
      <w:r w:rsidRPr="00EB39F1">
        <w:t xml:space="preserve">TRP location is provided with a TRP location ID, which is not the true location of the TRP, but allow the UE to check whether the location has changed. </w:t>
      </w:r>
    </w:p>
    <w:p w14:paraId="19C88557" w14:textId="77777777" w:rsidR="00E77EC1" w:rsidRPr="00EB39F1" w:rsidRDefault="00E77EC1" w:rsidP="00E77EC1"/>
    <w:p w14:paraId="3CB00FBB" w14:textId="3F54CE69" w:rsidR="00E77EC1" w:rsidRPr="00EB39F1" w:rsidRDefault="00E77EC1" w:rsidP="00E77EC1">
      <w:r w:rsidRPr="00EB39F1">
        <w:t>The TRP location ID may be shared by the network for each TRP during data collection, so that the location ID can be cross checked during inference. The TRP location ID size depends on a realistic possible number of TRP location changes the network may perform.</w:t>
      </w:r>
    </w:p>
    <w:p w14:paraId="49584A75" w14:textId="3EAF9285" w:rsidR="00E77EC1" w:rsidRPr="00EB39F1" w:rsidRDefault="00E77EC1" w:rsidP="00E77EC1">
      <w:pPr>
        <w:pStyle w:val="Proposal"/>
      </w:pPr>
      <w:bookmarkStart w:id="2706" w:name="_Toc197710730"/>
      <w:r w:rsidRPr="00EB39F1">
        <w:t xml:space="preserve">For </w:t>
      </w:r>
      <w:r w:rsidR="00A84BAD">
        <w:t>C</w:t>
      </w:r>
      <w:r w:rsidRPr="00EB39F1">
        <w:t xml:space="preserve">ase 1, associated ID for consistency </w:t>
      </w:r>
      <w:r w:rsidR="00A84BAD">
        <w:t xml:space="preserve">checking </w:t>
      </w:r>
      <w:r w:rsidRPr="00EB39F1">
        <w:t>of TRP location is provided per TRP as follow</w:t>
      </w:r>
      <w:r w:rsidR="00A84BAD">
        <w:t>s</w:t>
      </w:r>
      <w:r w:rsidRPr="00EB39F1">
        <w:t>:</w:t>
      </w:r>
      <w:bookmarkEnd w:id="2706"/>
    </w:p>
    <w:p w14:paraId="5B2D35F5" w14:textId="77777777" w:rsidR="00E77EC1" w:rsidRPr="00EB39F1" w:rsidRDefault="00E77EC1" w:rsidP="00E77EC1">
      <w:pPr>
        <w:pStyle w:val="Proposal"/>
        <w:numPr>
          <w:ilvl w:val="1"/>
          <w:numId w:val="2"/>
        </w:numPr>
      </w:pPr>
      <w:bookmarkStart w:id="2707" w:name="_Toc197710731"/>
      <w:r w:rsidRPr="00EB39F1">
        <w:t>Time stamp of the time from which network conditions have been consistent.</w:t>
      </w:r>
      <w:bookmarkEnd w:id="2707"/>
      <w:r w:rsidRPr="00EB39F1">
        <w:t xml:space="preserve"> </w:t>
      </w:r>
    </w:p>
    <w:p w14:paraId="707BCE78" w14:textId="77777777" w:rsidR="00E77EC1" w:rsidRPr="00EB39F1" w:rsidRDefault="00E77EC1" w:rsidP="00E77EC1">
      <w:pPr>
        <w:pStyle w:val="Proposal"/>
        <w:numPr>
          <w:ilvl w:val="1"/>
          <w:numId w:val="2"/>
        </w:numPr>
      </w:pPr>
      <w:bookmarkStart w:id="2708" w:name="_Toc197710732"/>
      <w:r w:rsidRPr="00EB39F1">
        <w:t>A TRP location ID for the TRP location, valid from the time of the time stamp.</w:t>
      </w:r>
      <w:bookmarkEnd w:id="2708"/>
    </w:p>
    <w:p w14:paraId="58ACC2F6" w14:textId="0E3DDA91" w:rsidR="00E77EC1" w:rsidRPr="00EB39F1" w:rsidRDefault="00A84BAD" w:rsidP="00E77EC1">
      <w:pPr>
        <w:pStyle w:val="Proposal"/>
        <w:numPr>
          <w:ilvl w:val="1"/>
          <w:numId w:val="2"/>
        </w:numPr>
      </w:pPr>
      <w:bookmarkStart w:id="2709" w:name="_Toc197710733"/>
      <w:r>
        <w:t>T</w:t>
      </w:r>
      <w:r w:rsidR="00E77EC1" w:rsidRPr="00EB39F1">
        <w:t xml:space="preserve">he TRP location ID </w:t>
      </w:r>
      <w:r w:rsidR="00A72CF4">
        <w:t>may</w:t>
      </w:r>
      <w:r w:rsidR="00E77EC1" w:rsidRPr="00EB39F1">
        <w:t xml:space="preserve"> not </w:t>
      </w:r>
      <w:r w:rsidR="00A72CF4">
        <w:t xml:space="preserve">be </w:t>
      </w:r>
      <w:r w:rsidR="00E77EC1" w:rsidRPr="00EB39F1">
        <w:t>the real TRP location</w:t>
      </w:r>
      <w:r>
        <w:t>.</w:t>
      </w:r>
      <w:bookmarkEnd w:id="2709"/>
    </w:p>
    <w:p w14:paraId="0EF37331" w14:textId="77777777" w:rsidR="00D954D2" w:rsidRPr="00EB39F1" w:rsidRDefault="00D954D2">
      <w:pPr>
        <w:pStyle w:val="Proposal"/>
        <w:numPr>
          <w:ilvl w:val="0"/>
          <w:numId w:val="0"/>
        </w:numPr>
      </w:pPr>
    </w:p>
    <w:p w14:paraId="6180A680" w14:textId="2CF8941C" w:rsidR="00C36985" w:rsidRPr="00EB39F1" w:rsidRDefault="00C36985" w:rsidP="00C36985">
      <w:pPr>
        <w:pStyle w:val="Heading1"/>
        <w:rPr>
          <w:lang w:val="en-US"/>
        </w:rPr>
      </w:pPr>
      <w:bookmarkStart w:id="2710" w:name="_Toc197710483"/>
      <w:r w:rsidRPr="00EB39F1">
        <w:rPr>
          <w:lang w:val="en-US"/>
        </w:rPr>
        <w:lastRenderedPageBreak/>
        <w:t>Higher layer parameter</w:t>
      </w:r>
      <w:bookmarkEnd w:id="2710"/>
      <w:r w:rsidRPr="00EB39F1">
        <w:rPr>
          <w:lang w:val="en-US"/>
        </w:rPr>
        <w:t xml:space="preserve"> </w:t>
      </w:r>
    </w:p>
    <w:p w14:paraId="1D677BC7" w14:textId="2F364DC4" w:rsidR="00B72309" w:rsidRPr="00B72309" w:rsidRDefault="00B72309" w:rsidP="00B72309">
      <w:r>
        <w:t xml:space="preserve">The following higher layer parameters were discussed at RAN1#120bis. </w:t>
      </w:r>
    </w:p>
    <w:p w14:paraId="1F807630" w14:textId="26728BFE" w:rsidR="00C36985" w:rsidRPr="00EB39F1" w:rsidRDefault="00A126B5" w:rsidP="00C36985">
      <w:r>
        <w:t>LPP:</w:t>
      </w:r>
    </w:p>
    <w:tbl>
      <w:tblPr>
        <w:tblW w:w="9995" w:type="dxa"/>
        <w:tblLook w:val="04A0" w:firstRow="1" w:lastRow="0" w:firstColumn="1" w:lastColumn="0" w:noHBand="0" w:noVBand="1"/>
      </w:tblPr>
      <w:tblGrid>
        <w:gridCol w:w="1400"/>
        <w:gridCol w:w="1520"/>
        <w:gridCol w:w="2480"/>
        <w:gridCol w:w="1030"/>
        <w:gridCol w:w="2575"/>
        <w:gridCol w:w="990"/>
      </w:tblGrid>
      <w:tr w:rsidR="004B483D" w:rsidRPr="00A126B5" w14:paraId="475CA454" w14:textId="77777777" w:rsidTr="00220519">
        <w:trPr>
          <w:trHeight w:val="20"/>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19D29E64" w14:textId="749DFAE4" w:rsidR="00220519" w:rsidRPr="008A75FA" w:rsidRDefault="00220519" w:rsidP="00A126B5">
            <w:pPr>
              <w:spacing w:after="0"/>
              <w:rPr>
                <w:rFonts w:ascii="Arial" w:eastAsia="Times New Roman" w:hAnsi="Arial" w:cs="Arial"/>
                <w:b/>
                <w:color w:val="FF0000"/>
                <w:kern w:val="0"/>
                <w:sz w:val="18"/>
                <w:szCs w:val="18"/>
                <w14:ligatures w14:val="none"/>
              </w:rPr>
            </w:pPr>
            <w:r w:rsidRPr="008A75FA">
              <w:rPr>
                <w:b/>
              </w:rPr>
              <w:t>Sub-feature group</w:t>
            </w:r>
          </w:p>
        </w:tc>
        <w:tc>
          <w:tcPr>
            <w:tcW w:w="1520" w:type="dxa"/>
            <w:tcBorders>
              <w:top w:val="single" w:sz="4" w:space="0" w:color="auto"/>
              <w:left w:val="nil"/>
              <w:bottom w:val="single" w:sz="4" w:space="0" w:color="auto"/>
              <w:right w:val="single" w:sz="4" w:space="0" w:color="auto"/>
            </w:tcBorders>
            <w:shd w:val="clear" w:color="auto" w:fill="auto"/>
          </w:tcPr>
          <w:p w14:paraId="650F7976" w14:textId="1DB57DCA" w:rsidR="00220519" w:rsidRPr="008A75FA" w:rsidRDefault="00220519" w:rsidP="00A126B5">
            <w:pPr>
              <w:spacing w:after="0"/>
              <w:rPr>
                <w:rFonts w:ascii="Arial" w:eastAsia="Times New Roman" w:hAnsi="Arial" w:cs="Arial"/>
                <w:b/>
                <w:color w:val="000000"/>
                <w:kern w:val="0"/>
                <w:sz w:val="18"/>
                <w:szCs w:val="18"/>
                <w14:ligatures w14:val="none"/>
              </w:rPr>
            </w:pPr>
            <w:r w:rsidRPr="008A75FA">
              <w:rPr>
                <w:b/>
              </w:rPr>
              <w:t>RAN2 Parent IE</w:t>
            </w:r>
          </w:p>
        </w:tc>
        <w:tc>
          <w:tcPr>
            <w:tcW w:w="2480" w:type="dxa"/>
            <w:tcBorders>
              <w:top w:val="single" w:sz="4" w:space="0" w:color="auto"/>
              <w:left w:val="nil"/>
              <w:bottom w:val="single" w:sz="4" w:space="0" w:color="auto"/>
              <w:right w:val="single" w:sz="4" w:space="0" w:color="auto"/>
            </w:tcBorders>
            <w:shd w:val="clear" w:color="auto" w:fill="auto"/>
          </w:tcPr>
          <w:p w14:paraId="0A4EF5E7" w14:textId="6FE61522" w:rsidR="00220519" w:rsidRPr="008A75FA" w:rsidRDefault="00220519" w:rsidP="00A126B5">
            <w:pPr>
              <w:spacing w:after="0"/>
              <w:rPr>
                <w:rFonts w:ascii="Arial" w:eastAsia="Times New Roman" w:hAnsi="Arial" w:cs="Arial"/>
                <w:b/>
                <w:color w:val="000000"/>
                <w:kern w:val="0"/>
                <w:sz w:val="18"/>
                <w:szCs w:val="18"/>
                <w14:ligatures w14:val="none"/>
              </w:rPr>
            </w:pPr>
            <w:r w:rsidRPr="008A75FA">
              <w:rPr>
                <w:b/>
              </w:rPr>
              <w:t>Parameter name in the spec</w:t>
            </w:r>
          </w:p>
        </w:tc>
        <w:tc>
          <w:tcPr>
            <w:tcW w:w="1030" w:type="dxa"/>
            <w:tcBorders>
              <w:top w:val="single" w:sz="4" w:space="0" w:color="auto"/>
              <w:left w:val="nil"/>
              <w:bottom w:val="single" w:sz="4" w:space="0" w:color="auto"/>
              <w:right w:val="single" w:sz="4" w:space="0" w:color="auto"/>
            </w:tcBorders>
            <w:shd w:val="clear" w:color="auto" w:fill="auto"/>
          </w:tcPr>
          <w:p w14:paraId="123C5B2A" w14:textId="68C5A5D8" w:rsidR="00220519" w:rsidRPr="008A75FA" w:rsidRDefault="00220519" w:rsidP="00A126B5">
            <w:pPr>
              <w:spacing w:after="0"/>
              <w:rPr>
                <w:rFonts w:ascii="Arial" w:eastAsia="Times New Roman" w:hAnsi="Arial" w:cs="Arial"/>
                <w:b/>
                <w:color w:val="000000"/>
                <w:kern w:val="0"/>
                <w:sz w:val="18"/>
                <w:szCs w:val="18"/>
                <w14:ligatures w14:val="none"/>
              </w:rPr>
            </w:pPr>
            <w:r w:rsidRPr="008A75FA">
              <w:rPr>
                <w:b/>
              </w:rPr>
              <w:t>New or existing?</w:t>
            </w:r>
          </w:p>
        </w:tc>
        <w:tc>
          <w:tcPr>
            <w:tcW w:w="2575" w:type="dxa"/>
            <w:tcBorders>
              <w:top w:val="single" w:sz="4" w:space="0" w:color="auto"/>
              <w:left w:val="nil"/>
              <w:bottom w:val="single" w:sz="4" w:space="0" w:color="auto"/>
              <w:right w:val="single" w:sz="4" w:space="0" w:color="auto"/>
            </w:tcBorders>
            <w:shd w:val="clear" w:color="auto" w:fill="auto"/>
          </w:tcPr>
          <w:p w14:paraId="088F3463" w14:textId="7FAC4A1E" w:rsidR="00220519" w:rsidRPr="008A75FA" w:rsidRDefault="00220519" w:rsidP="00A126B5">
            <w:pPr>
              <w:spacing w:after="0"/>
              <w:rPr>
                <w:rFonts w:ascii="Arial" w:eastAsia="Times New Roman" w:hAnsi="Arial" w:cs="Arial"/>
                <w:b/>
                <w:color w:val="000000"/>
                <w:kern w:val="0"/>
                <w:sz w:val="18"/>
                <w:szCs w:val="18"/>
                <w14:ligatures w14:val="none"/>
              </w:rPr>
            </w:pPr>
            <w:r w:rsidRPr="008A75FA">
              <w:rPr>
                <w:b/>
              </w:rPr>
              <w:t>Description</w:t>
            </w:r>
          </w:p>
        </w:tc>
        <w:tc>
          <w:tcPr>
            <w:tcW w:w="990" w:type="dxa"/>
            <w:tcBorders>
              <w:top w:val="single" w:sz="4" w:space="0" w:color="auto"/>
              <w:left w:val="nil"/>
              <w:bottom w:val="single" w:sz="4" w:space="0" w:color="auto"/>
              <w:right w:val="single" w:sz="4" w:space="0" w:color="auto"/>
            </w:tcBorders>
            <w:shd w:val="clear" w:color="auto" w:fill="auto"/>
            <w:vAlign w:val="center"/>
          </w:tcPr>
          <w:p w14:paraId="78D9674B" w14:textId="0A55DD18" w:rsidR="00220519" w:rsidRPr="008A75FA" w:rsidRDefault="00220519" w:rsidP="00A126B5">
            <w:pPr>
              <w:spacing w:after="0"/>
              <w:rPr>
                <w:rFonts w:ascii="Arial" w:eastAsia="Times New Roman" w:hAnsi="Arial" w:cs="Arial"/>
                <w:b/>
                <w:color w:val="000000"/>
                <w:kern w:val="0"/>
                <w:sz w:val="18"/>
                <w:szCs w:val="18"/>
                <w14:ligatures w14:val="none"/>
              </w:rPr>
            </w:pPr>
            <w:r w:rsidRPr="008A75FA">
              <w:rPr>
                <w:rFonts w:ascii="Arial" w:eastAsia="Times New Roman" w:hAnsi="Arial" w:cs="Arial"/>
                <w:b/>
                <w:color w:val="000000"/>
                <w:kern w:val="0"/>
                <w:sz w:val="18"/>
                <w:szCs w:val="18"/>
                <w14:ligatures w14:val="none"/>
              </w:rPr>
              <w:t>Value range</w:t>
            </w:r>
          </w:p>
        </w:tc>
      </w:tr>
      <w:tr w:rsidR="008A75FA" w:rsidRPr="004B75A3" w14:paraId="1EE6DC2B" w14:textId="77777777" w:rsidTr="00220519">
        <w:trPr>
          <w:trHeight w:val="20"/>
        </w:trPr>
        <w:tc>
          <w:tcPr>
            <w:tcW w:w="1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6C614" w14:textId="77777777" w:rsidR="00220519" w:rsidRPr="004B75A3" w:rsidRDefault="00220519" w:rsidP="00A126B5">
            <w:pPr>
              <w:spacing w:after="0"/>
              <w:rPr>
                <w:rFonts w:ascii="Arial" w:eastAsia="Times New Roman" w:hAnsi="Arial" w:cs="Arial"/>
                <w:kern w:val="0"/>
                <w:sz w:val="18"/>
                <w:szCs w:val="18"/>
                <w14:ligatures w14:val="none"/>
              </w:rPr>
            </w:pPr>
            <w:r w:rsidRPr="004B75A3">
              <w:rPr>
                <w:rFonts w:ascii="Arial" w:eastAsia="Times New Roman" w:hAnsi="Arial" w:cs="Arial"/>
                <w:kern w:val="0"/>
                <w:sz w:val="18"/>
                <w:szCs w:val="18"/>
                <w14:ligatures w14:val="none"/>
              </w:rPr>
              <w:t>UE-based positioning Case 1</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14:paraId="0B66C5C7" w14:textId="77777777" w:rsidR="00220519" w:rsidRPr="004B75A3" w:rsidRDefault="00220519" w:rsidP="00A126B5">
            <w:pPr>
              <w:spacing w:after="0"/>
              <w:rPr>
                <w:rFonts w:ascii="Arial" w:eastAsia="Times New Roman" w:hAnsi="Arial" w:cs="Arial"/>
                <w:kern w:val="0"/>
                <w:sz w:val="18"/>
                <w:szCs w:val="18"/>
                <w14:ligatures w14:val="none"/>
              </w:rPr>
            </w:pPr>
            <w:r w:rsidRPr="004B75A3">
              <w:rPr>
                <w:rFonts w:ascii="Arial" w:eastAsia="Times New Roman" w:hAnsi="Arial" w:cs="Arial"/>
                <w:kern w:val="0"/>
                <w:sz w:val="18"/>
                <w:szCs w:val="18"/>
                <w14:ligatures w14:val="none"/>
              </w:rPr>
              <w:t>FFS for RAN2</w:t>
            </w:r>
          </w:p>
        </w:tc>
        <w:tc>
          <w:tcPr>
            <w:tcW w:w="2480" w:type="dxa"/>
            <w:tcBorders>
              <w:top w:val="single" w:sz="4" w:space="0" w:color="auto"/>
              <w:left w:val="nil"/>
              <w:bottom w:val="single" w:sz="4" w:space="0" w:color="auto"/>
              <w:right w:val="single" w:sz="4" w:space="0" w:color="auto"/>
            </w:tcBorders>
            <w:shd w:val="clear" w:color="000000" w:fill="FFFF00"/>
            <w:vAlign w:val="center"/>
            <w:hideMark/>
          </w:tcPr>
          <w:p w14:paraId="17627668" w14:textId="77777777" w:rsidR="00220519" w:rsidRPr="004B75A3" w:rsidRDefault="00220519" w:rsidP="00A126B5">
            <w:pPr>
              <w:spacing w:after="0"/>
              <w:rPr>
                <w:rFonts w:ascii="Arial" w:eastAsia="Times New Roman" w:hAnsi="Arial" w:cs="Arial"/>
                <w:kern w:val="0"/>
                <w:sz w:val="18"/>
                <w:szCs w:val="18"/>
                <w14:ligatures w14:val="none"/>
              </w:rPr>
            </w:pPr>
            <w:r w:rsidRPr="004B75A3">
              <w:rPr>
                <w:rFonts w:ascii="Arial" w:eastAsia="Times New Roman" w:hAnsi="Arial" w:cs="Arial"/>
                <w:kern w:val="0"/>
                <w:sz w:val="18"/>
                <w:szCs w:val="18"/>
                <w14:ligatures w14:val="none"/>
              </w:rPr>
              <w:t>MonitoringOutcome</w:t>
            </w:r>
          </w:p>
        </w:tc>
        <w:tc>
          <w:tcPr>
            <w:tcW w:w="1030" w:type="dxa"/>
            <w:tcBorders>
              <w:top w:val="single" w:sz="4" w:space="0" w:color="auto"/>
              <w:left w:val="nil"/>
              <w:bottom w:val="single" w:sz="4" w:space="0" w:color="auto"/>
              <w:right w:val="single" w:sz="4" w:space="0" w:color="auto"/>
            </w:tcBorders>
            <w:shd w:val="clear" w:color="000000" w:fill="FFFF00"/>
            <w:vAlign w:val="center"/>
            <w:hideMark/>
          </w:tcPr>
          <w:p w14:paraId="37652589" w14:textId="77777777" w:rsidR="00220519" w:rsidRPr="004B75A3" w:rsidRDefault="00220519" w:rsidP="00A126B5">
            <w:pPr>
              <w:spacing w:after="0"/>
              <w:rPr>
                <w:rFonts w:ascii="Arial" w:eastAsia="Times New Roman" w:hAnsi="Arial" w:cs="Arial"/>
                <w:kern w:val="0"/>
                <w:sz w:val="18"/>
                <w:szCs w:val="18"/>
                <w14:ligatures w14:val="none"/>
              </w:rPr>
            </w:pPr>
            <w:r w:rsidRPr="004B75A3">
              <w:rPr>
                <w:rFonts w:ascii="Arial" w:eastAsia="Times New Roman" w:hAnsi="Arial" w:cs="Arial"/>
                <w:kern w:val="0"/>
                <w:sz w:val="18"/>
                <w:szCs w:val="18"/>
                <w14:ligatures w14:val="none"/>
              </w:rPr>
              <w:t>New</w:t>
            </w:r>
          </w:p>
        </w:tc>
        <w:tc>
          <w:tcPr>
            <w:tcW w:w="2575" w:type="dxa"/>
            <w:tcBorders>
              <w:top w:val="single" w:sz="4" w:space="0" w:color="auto"/>
              <w:left w:val="nil"/>
              <w:bottom w:val="single" w:sz="4" w:space="0" w:color="auto"/>
              <w:right w:val="single" w:sz="4" w:space="0" w:color="auto"/>
            </w:tcBorders>
            <w:shd w:val="clear" w:color="auto" w:fill="auto"/>
            <w:vAlign w:val="center"/>
            <w:hideMark/>
          </w:tcPr>
          <w:p w14:paraId="2FDFD265" w14:textId="77777777" w:rsidR="00220519" w:rsidRPr="004B75A3" w:rsidRDefault="00220519" w:rsidP="00A126B5">
            <w:pPr>
              <w:spacing w:after="0"/>
              <w:rPr>
                <w:rFonts w:ascii="Arial" w:eastAsia="Times New Roman" w:hAnsi="Arial" w:cs="Arial"/>
                <w:kern w:val="0"/>
                <w:sz w:val="18"/>
                <w:szCs w:val="18"/>
                <w14:ligatures w14:val="none"/>
              </w:rPr>
            </w:pPr>
            <w:r w:rsidRPr="004B75A3">
              <w:rPr>
                <w:rFonts w:ascii="Arial" w:eastAsia="Times New Roman" w:hAnsi="Arial" w:cs="Arial"/>
                <w:kern w:val="0"/>
                <w:sz w:val="18"/>
                <w:szCs w:val="18"/>
                <w14:ligatures w14:val="none"/>
              </w:rPr>
              <w:t>An indication that the target UE cannot perform the Case 1 positioning method</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38974961" w14:textId="77777777" w:rsidR="00220519" w:rsidRPr="004B75A3" w:rsidRDefault="00220519" w:rsidP="00A126B5">
            <w:pPr>
              <w:spacing w:after="0"/>
              <w:rPr>
                <w:rFonts w:ascii="Arial" w:eastAsia="Times New Roman" w:hAnsi="Arial" w:cs="Arial"/>
                <w:kern w:val="0"/>
                <w:sz w:val="18"/>
                <w:szCs w:val="18"/>
                <w14:ligatures w14:val="none"/>
              </w:rPr>
            </w:pPr>
            <w:r w:rsidRPr="004B75A3">
              <w:rPr>
                <w:rFonts w:ascii="Arial" w:eastAsia="Times New Roman" w:hAnsi="Arial" w:cs="Arial"/>
                <w:kern w:val="0"/>
                <w:sz w:val="18"/>
                <w:szCs w:val="18"/>
                <w14:ligatures w14:val="none"/>
              </w:rPr>
              <w:t>FFS for RAN2</w:t>
            </w:r>
          </w:p>
        </w:tc>
      </w:tr>
      <w:tr w:rsidR="008A75FA" w:rsidRPr="004B75A3" w14:paraId="267F9513" w14:textId="77777777" w:rsidTr="00220519">
        <w:trPr>
          <w:trHeight w:val="20"/>
        </w:trPr>
        <w:tc>
          <w:tcPr>
            <w:tcW w:w="1400" w:type="dxa"/>
            <w:tcBorders>
              <w:top w:val="nil"/>
              <w:left w:val="single" w:sz="4" w:space="0" w:color="auto"/>
              <w:bottom w:val="single" w:sz="4" w:space="0" w:color="auto"/>
              <w:right w:val="single" w:sz="4" w:space="0" w:color="auto"/>
            </w:tcBorders>
            <w:shd w:val="clear" w:color="auto" w:fill="auto"/>
            <w:vAlign w:val="center"/>
            <w:hideMark/>
          </w:tcPr>
          <w:p w14:paraId="19990D81" w14:textId="77777777" w:rsidR="00220519" w:rsidRPr="004B75A3" w:rsidRDefault="00220519" w:rsidP="00A126B5">
            <w:pPr>
              <w:spacing w:after="0"/>
              <w:rPr>
                <w:rFonts w:ascii="Arial" w:eastAsia="Times New Roman" w:hAnsi="Arial" w:cs="Arial"/>
                <w:kern w:val="0"/>
                <w:sz w:val="18"/>
                <w:szCs w:val="18"/>
                <w14:ligatures w14:val="none"/>
              </w:rPr>
            </w:pPr>
            <w:r w:rsidRPr="004B75A3">
              <w:rPr>
                <w:rFonts w:ascii="Arial" w:eastAsia="Times New Roman" w:hAnsi="Arial" w:cs="Arial"/>
                <w:kern w:val="0"/>
                <w:sz w:val="18"/>
                <w:szCs w:val="18"/>
                <w14:ligatures w14:val="none"/>
              </w:rPr>
              <w:t>UE-based positioning Case 1</w:t>
            </w:r>
          </w:p>
        </w:tc>
        <w:tc>
          <w:tcPr>
            <w:tcW w:w="1520" w:type="dxa"/>
            <w:tcBorders>
              <w:top w:val="nil"/>
              <w:left w:val="nil"/>
              <w:bottom w:val="single" w:sz="4" w:space="0" w:color="auto"/>
              <w:right w:val="single" w:sz="4" w:space="0" w:color="auto"/>
            </w:tcBorders>
            <w:shd w:val="clear" w:color="auto" w:fill="auto"/>
            <w:vAlign w:val="center"/>
            <w:hideMark/>
          </w:tcPr>
          <w:p w14:paraId="10D20F5C" w14:textId="77777777" w:rsidR="00220519" w:rsidRPr="004B75A3" w:rsidRDefault="00220519" w:rsidP="00A126B5">
            <w:pPr>
              <w:spacing w:after="0"/>
              <w:rPr>
                <w:rFonts w:ascii="Arial" w:eastAsia="Times New Roman" w:hAnsi="Arial" w:cs="Arial"/>
                <w:kern w:val="0"/>
                <w:sz w:val="18"/>
                <w:szCs w:val="18"/>
                <w14:ligatures w14:val="none"/>
              </w:rPr>
            </w:pPr>
            <w:r w:rsidRPr="004B75A3">
              <w:rPr>
                <w:rFonts w:ascii="Arial" w:eastAsia="Times New Roman" w:hAnsi="Arial" w:cs="Arial"/>
                <w:kern w:val="0"/>
                <w:sz w:val="18"/>
                <w:szCs w:val="18"/>
                <w14:ligatures w14:val="none"/>
              </w:rPr>
              <w:t>FFS for RAN2</w:t>
            </w:r>
          </w:p>
        </w:tc>
        <w:tc>
          <w:tcPr>
            <w:tcW w:w="2480" w:type="dxa"/>
            <w:tcBorders>
              <w:top w:val="nil"/>
              <w:left w:val="nil"/>
              <w:bottom w:val="single" w:sz="4" w:space="0" w:color="auto"/>
              <w:right w:val="single" w:sz="4" w:space="0" w:color="auto"/>
            </w:tcBorders>
            <w:shd w:val="clear" w:color="000000" w:fill="FFFF00"/>
            <w:vAlign w:val="center"/>
            <w:hideMark/>
          </w:tcPr>
          <w:p w14:paraId="5D70B0A4" w14:textId="77777777" w:rsidR="00220519" w:rsidRPr="004B75A3" w:rsidRDefault="00220519" w:rsidP="00A126B5">
            <w:pPr>
              <w:spacing w:after="0"/>
              <w:rPr>
                <w:rFonts w:ascii="Arial" w:eastAsia="Times New Roman" w:hAnsi="Arial" w:cs="Arial"/>
                <w:kern w:val="0"/>
                <w:sz w:val="18"/>
                <w:szCs w:val="18"/>
                <w14:ligatures w14:val="none"/>
              </w:rPr>
            </w:pPr>
            <w:r w:rsidRPr="004B75A3">
              <w:rPr>
                <w:rFonts w:ascii="Arial" w:eastAsia="Times New Roman" w:hAnsi="Arial" w:cs="Arial"/>
                <w:kern w:val="0"/>
                <w:sz w:val="18"/>
                <w:szCs w:val="18"/>
                <w14:ligatures w14:val="none"/>
              </w:rPr>
              <w:t>(It is up to RAN2 to decide which existing IE to use)</w:t>
            </w:r>
          </w:p>
        </w:tc>
        <w:tc>
          <w:tcPr>
            <w:tcW w:w="1030" w:type="dxa"/>
            <w:tcBorders>
              <w:top w:val="nil"/>
              <w:left w:val="nil"/>
              <w:bottom w:val="single" w:sz="4" w:space="0" w:color="auto"/>
              <w:right w:val="single" w:sz="4" w:space="0" w:color="auto"/>
            </w:tcBorders>
            <w:shd w:val="clear" w:color="000000" w:fill="FFFF00"/>
            <w:vAlign w:val="center"/>
            <w:hideMark/>
          </w:tcPr>
          <w:p w14:paraId="47357492" w14:textId="77777777" w:rsidR="00220519" w:rsidRPr="004B75A3" w:rsidRDefault="00220519" w:rsidP="00A126B5">
            <w:pPr>
              <w:spacing w:after="0"/>
              <w:rPr>
                <w:rFonts w:ascii="Arial" w:eastAsia="Times New Roman" w:hAnsi="Arial" w:cs="Arial"/>
                <w:kern w:val="0"/>
                <w:sz w:val="18"/>
                <w:szCs w:val="18"/>
                <w14:ligatures w14:val="none"/>
              </w:rPr>
            </w:pPr>
            <w:r w:rsidRPr="004B75A3">
              <w:rPr>
                <w:rFonts w:ascii="Arial" w:eastAsia="Times New Roman" w:hAnsi="Arial" w:cs="Arial"/>
                <w:kern w:val="0"/>
                <w:sz w:val="18"/>
                <w:szCs w:val="18"/>
                <w14:ligatures w14:val="none"/>
              </w:rPr>
              <w:t>New</w:t>
            </w:r>
          </w:p>
        </w:tc>
        <w:tc>
          <w:tcPr>
            <w:tcW w:w="2575" w:type="dxa"/>
            <w:tcBorders>
              <w:top w:val="nil"/>
              <w:left w:val="nil"/>
              <w:bottom w:val="single" w:sz="4" w:space="0" w:color="auto"/>
              <w:right w:val="single" w:sz="4" w:space="0" w:color="auto"/>
            </w:tcBorders>
            <w:shd w:val="clear" w:color="auto" w:fill="auto"/>
            <w:vAlign w:val="center"/>
            <w:hideMark/>
          </w:tcPr>
          <w:p w14:paraId="0985B51B" w14:textId="77777777" w:rsidR="00220519" w:rsidRPr="004B75A3" w:rsidRDefault="00220519" w:rsidP="00A126B5">
            <w:pPr>
              <w:spacing w:after="0"/>
              <w:rPr>
                <w:rFonts w:ascii="Arial" w:eastAsia="Times New Roman" w:hAnsi="Arial" w:cs="Arial"/>
                <w:kern w:val="0"/>
                <w:sz w:val="18"/>
                <w:szCs w:val="18"/>
                <w14:ligatures w14:val="none"/>
              </w:rPr>
            </w:pPr>
            <w:r w:rsidRPr="004B75A3">
              <w:rPr>
                <w:rFonts w:ascii="Arial" w:eastAsia="Times New Roman" w:hAnsi="Arial" w:cs="Arial"/>
                <w:kern w:val="0"/>
                <w:sz w:val="18"/>
                <w:szCs w:val="18"/>
                <w14:ligatures w14:val="none"/>
              </w:rPr>
              <w:t>LMF sends target UE its location info</w:t>
            </w:r>
          </w:p>
        </w:tc>
        <w:tc>
          <w:tcPr>
            <w:tcW w:w="990" w:type="dxa"/>
            <w:tcBorders>
              <w:top w:val="nil"/>
              <w:left w:val="nil"/>
              <w:bottom w:val="single" w:sz="4" w:space="0" w:color="auto"/>
              <w:right w:val="single" w:sz="4" w:space="0" w:color="auto"/>
            </w:tcBorders>
            <w:shd w:val="clear" w:color="auto" w:fill="auto"/>
            <w:vAlign w:val="center"/>
            <w:hideMark/>
          </w:tcPr>
          <w:p w14:paraId="69817558" w14:textId="77777777" w:rsidR="00220519" w:rsidRPr="004B75A3" w:rsidRDefault="00220519" w:rsidP="00A126B5">
            <w:pPr>
              <w:spacing w:after="0"/>
              <w:rPr>
                <w:rFonts w:ascii="Arial" w:eastAsia="Times New Roman" w:hAnsi="Arial" w:cs="Arial"/>
                <w:kern w:val="0"/>
                <w:sz w:val="18"/>
                <w:szCs w:val="18"/>
                <w14:ligatures w14:val="none"/>
              </w:rPr>
            </w:pPr>
            <w:r w:rsidRPr="004B75A3">
              <w:rPr>
                <w:rFonts w:ascii="Arial" w:eastAsia="Times New Roman" w:hAnsi="Arial" w:cs="Arial"/>
                <w:kern w:val="0"/>
                <w:sz w:val="18"/>
                <w:szCs w:val="18"/>
                <w14:ligatures w14:val="none"/>
              </w:rPr>
              <w:t>FFS for RAN2</w:t>
            </w:r>
          </w:p>
        </w:tc>
      </w:tr>
    </w:tbl>
    <w:p w14:paraId="75D7A410" w14:textId="77777777" w:rsidR="00A126B5" w:rsidRDefault="00A126B5" w:rsidP="00C36985"/>
    <w:p w14:paraId="1B4264F8" w14:textId="5C3E3D7F" w:rsidR="00A126B5" w:rsidRDefault="00A126B5" w:rsidP="00C36985">
      <w:r>
        <w:t>NRPPa:</w:t>
      </w:r>
    </w:p>
    <w:tbl>
      <w:tblPr>
        <w:tblW w:w="9941" w:type="dxa"/>
        <w:tblLook w:val="04A0" w:firstRow="1" w:lastRow="0" w:firstColumn="1" w:lastColumn="0" w:noHBand="0" w:noVBand="1"/>
      </w:tblPr>
      <w:tblGrid>
        <w:gridCol w:w="1353"/>
        <w:gridCol w:w="1490"/>
        <w:gridCol w:w="2582"/>
        <w:gridCol w:w="1017"/>
        <w:gridCol w:w="2600"/>
        <w:gridCol w:w="899"/>
      </w:tblGrid>
      <w:tr w:rsidR="004B483D" w:rsidRPr="00A126B5" w14:paraId="2AE801DE" w14:textId="77777777" w:rsidTr="00220519">
        <w:trPr>
          <w:trHeight w:val="20"/>
        </w:trPr>
        <w:tc>
          <w:tcPr>
            <w:tcW w:w="1355" w:type="dxa"/>
            <w:tcBorders>
              <w:top w:val="single" w:sz="4" w:space="0" w:color="auto"/>
              <w:left w:val="single" w:sz="4" w:space="0" w:color="auto"/>
              <w:bottom w:val="single" w:sz="4" w:space="0" w:color="auto"/>
              <w:right w:val="single" w:sz="4" w:space="0" w:color="auto"/>
            </w:tcBorders>
            <w:shd w:val="clear" w:color="auto" w:fill="auto"/>
          </w:tcPr>
          <w:p w14:paraId="4AD1C710" w14:textId="77777777" w:rsidR="00220519" w:rsidRPr="008A75FA" w:rsidRDefault="00220519">
            <w:pPr>
              <w:spacing w:after="0"/>
              <w:rPr>
                <w:rFonts w:ascii="Arial" w:eastAsia="Times New Roman" w:hAnsi="Arial" w:cs="Arial"/>
                <w:b/>
                <w:color w:val="FF0000"/>
                <w:kern w:val="0"/>
                <w:sz w:val="18"/>
                <w:szCs w:val="18"/>
                <w14:ligatures w14:val="none"/>
              </w:rPr>
            </w:pPr>
            <w:r w:rsidRPr="008A75FA">
              <w:rPr>
                <w:b/>
              </w:rPr>
              <w:t>Sub-feature group</w:t>
            </w:r>
          </w:p>
        </w:tc>
        <w:tc>
          <w:tcPr>
            <w:tcW w:w="1491" w:type="dxa"/>
            <w:tcBorders>
              <w:top w:val="single" w:sz="4" w:space="0" w:color="auto"/>
              <w:left w:val="nil"/>
              <w:bottom w:val="single" w:sz="4" w:space="0" w:color="auto"/>
              <w:right w:val="single" w:sz="4" w:space="0" w:color="auto"/>
            </w:tcBorders>
            <w:shd w:val="clear" w:color="auto" w:fill="auto"/>
          </w:tcPr>
          <w:p w14:paraId="6CCE8BED" w14:textId="77777777" w:rsidR="00220519" w:rsidRPr="008A75FA" w:rsidRDefault="00220519">
            <w:pPr>
              <w:spacing w:after="0"/>
              <w:rPr>
                <w:rFonts w:ascii="Arial" w:eastAsia="Times New Roman" w:hAnsi="Arial" w:cs="Arial"/>
                <w:b/>
                <w:color w:val="000000"/>
                <w:kern w:val="0"/>
                <w:sz w:val="18"/>
                <w:szCs w:val="18"/>
                <w14:ligatures w14:val="none"/>
              </w:rPr>
            </w:pPr>
            <w:r w:rsidRPr="008A75FA">
              <w:rPr>
                <w:b/>
              </w:rPr>
              <w:t>RAN2 Parent IE</w:t>
            </w:r>
          </w:p>
        </w:tc>
        <w:tc>
          <w:tcPr>
            <w:tcW w:w="2591" w:type="dxa"/>
            <w:tcBorders>
              <w:top w:val="single" w:sz="4" w:space="0" w:color="auto"/>
              <w:left w:val="nil"/>
              <w:bottom w:val="single" w:sz="4" w:space="0" w:color="auto"/>
              <w:right w:val="single" w:sz="4" w:space="0" w:color="auto"/>
            </w:tcBorders>
            <w:shd w:val="clear" w:color="auto" w:fill="auto"/>
          </w:tcPr>
          <w:p w14:paraId="4A5A8959" w14:textId="77777777" w:rsidR="00220519" w:rsidRPr="008A75FA" w:rsidRDefault="00220519">
            <w:pPr>
              <w:spacing w:after="0"/>
              <w:rPr>
                <w:rFonts w:ascii="Arial" w:eastAsia="Times New Roman" w:hAnsi="Arial" w:cs="Arial"/>
                <w:b/>
                <w:color w:val="000000"/>
                <w:kern w:val="0"/>
                <w:sz w:val="18"/>
                <w:szCs w:val="18"/>
                <w14:ligatures w14:val="none"/>
              </w:rPr>
            </w:pPr>
            <w:r w:rsidRPr="008A75FA">
              <w:rPr>
                <w:b/>
              </w:rPr>
              <w:t>Parameter name in the spec</w:t>
            </w:r>
          </w:p>
        </w:tc>
        <w:tc>
          <w:tcPr>
            <w:tcW w:w="996" w:type="dxa"/>
            <w:tcBorders>
              <w:top w:val="single" w:sz="4" w:space="0" w:color="auto"/>
              <w:left w:val="nil"/>
              <w:bottom w:val="single" w:sz="4" w:space="0" w:color="auto"/>
              <w:right w:val="single" w:sz="4" w:space="0" w:color="auto"/>
            </w:tcBorders>
            <w:shd w:val="clear" w:color="auto" w:fill="auto"/>
          </w:tcPr>
          <w:p w14:paraId="0E540595" w14:textId="77777777" w:rsidR="00220519" w:rsidRPr="008A75FA" w:rsidRDefault="00220519">
            <w:pPr>
              <w:spacing w:after="0"/>
              <w:rPr>
                <w:rFonts w:ascii="Arial" w:eastAsia="Times New Roman" w:hAnsi="Arial" w:cs="Arial"/>
                <w:b/>
                <w:color w:val="000000"/>
                <w:kern w:val="0"/>
                <w:sz w:val="18"/>
                <w:szCs w:val="18"/>
                <w14:ligatures w14:val="none"/>
              </w:rPr>
            </w:pPr>
            <w:r w:rsidRPr="008A75FA">
              <w:rPr>
                <w:b/>
              </w:rPr>
              <w:t>New or existing?</w:t>
            </w:r>
          </w:p>
        </w:tc>
        <w:tc>
          <w:tcPr>
            <w:tcW w:w="2608" w:type="dxa"/>
            <w:tcBorders>
              <w:top w:val="single" w:sz="4" w:space="0" w:color="auto"/>
              <w:left w:val="nil"/>
              <w:bottom w:val="single" w:sz="4" w:space="0" w:color="auto"/>
              <w:right w:val="single" w:sz="4" w:space="0" w:color="auto"/>
            </w:tcBorders>
            <w:shd w:val="clear" w:color="auto" w:fill="auto"/>
          </w:tcPr>
          <w:p w14:paraId="4866EE55" w14:textId="77777777" w:rsidR="00220519" w:rsidRPr="008A75FA" w:rsidRDefault="00220519">
            <w:pPr>
              <w:spacing w:after="0"/>
              <w:rPr>
                <w:rFonts w:ascii="Arial" w:eastAsia="Times New Roman" w:hAnsi="Arial" w:cs="Arial"/>
                <w:b/>
                <w:color w:val="000000"/>
                <w:kern w:val="0"/>
                <w:sz w:val="18"/>
                <w:szCs w:val="18"/>
                <w14:ligatures w14:val="none"/>
              </w:rPr>
            </w:pPr>
            <w:r w:rsidRPr="008A75FA">
              <w:rPr>
                <w:b/>
              </w:rPr>
              <w:t>Description</w:t>
            </w:r>
          </w:p>
        </w:tc>
        <w:tc>
          <w:tcPr>
            <w:tcW w:w="900" w:type="dxa"/>
            <w:tcBorders>
              <w:top w:val="single" w:sz="4" w:space="0" w:color="auto"/>
              <w:left w:val="nil"/>
              <w:bottom w:val="single" w:sz="4" w:space="0" w:color="auto"/>
              <w:right w:val="single" w:sz="4" w:space="0" w:color="auto"/>
            </w:tcBorders>
            <w:shd w:val="clear" w:color="auto" w:fill="auto"/>
            <w:vAlign w:val="center"/>
          </w:tcPr>
          <w:p w14:paraId="2FD21E7A" w14:textId="04D565DD" w:rsidR="00220519" w:rsidRPr="008A75FA" w:rsidRDefault="00220519">
            <w:pPr>
              <w:spacing w:after="0"/>
              <w:rPr>
                <w:rFonts w:ascii="Arial" w:eastAsia="Times New Roman" w:hAnsi="Arial" w:cs="Arial"/>
                <w:b/>
                <w:color w:val="000000"/>
                <w:kern w:val="0"/>
                <w:sz w:val="18"/>
                <w:szCs w:val="18"/>
                <w14:ligatures w14:val="none"/>
              </w:rPr>
            </w:pPr>
            <w:r w:rsidRPr="008A75FA">
              <w:rPr>
                <w:rFonts w:ascii="Arial" w:eastAsia="Times New Roman" w:hAnsi="Arial" w:cs="Arial"/>
                <w:b/>
                <w:color w:val="000000"/>
                <w:kern w:val="0"/>
                <w:sz w:val="18"/>
                <w:szCs w:val="18"/>
                <w14:ligatures w14:val="none"/>
              </w:rPr>
              <w:t>Value range</w:t>
            </w:r>
          </w:p>
        </w:tc>
      </w:tr>
      <w:tr w:rsidR="008A75FA" w:rsidRPr="005B30E8" w14:paraId="3FD8ED9B" w14:textId="77777777" w:rsidTr="00220519">
        <w:trPr>
          <w:trHeight w:val="20"/>
        </w:trPr>
        <w:tc>
          <w:tcPr>
            <w:tcW w:w="1355" w:type="dxa"/>
            <w:tcBorders>
              <w:top w:val="single" w:sz="4" w:space="0" w:color="auto"/>
              <w:left w:val="single" w:sz="4" w:space="0" w:color="auto"/>
              <w:bottom w:val="single" w:sz="4" w:space="0" w:color="auto"/>
              <w:right w:val="single" w:sz="4" w:space="0" w:color="auto"/>
            </w:tcBorders>
            <w:shd w:val="clear" w:color="auto" w:fill="auto"/>
          </w:tcPr>
          <w:p w14:paraId="0C8AC002" w14:textId="3DF10A4C" w:rsidR="00220519" w:rsidRPr="005B30E8" w:rsidRDefault="00220519" w:rsidP="00A126B5">
            <w:pPr>
              <w:spacing w:after="0"/>
            </w:pPr>
            <w:r w:rsidRPr="005B30E8">
              <w:rPr>
                <w:rFonts w:ascii="Arial" w:eastAsia="Times New Roman" w:hAnsi="Arial" w:cs="Arial"/>
                <w:kern w:val="0"/>
                <w:sz w:val="18"/>
                <w:szCs w:val="18"/>
                <w14:ligatures w14:val="none"/>
              </w:rPr>
              <w:t>LMF-based positioning Case 3b</w:t>
            </w:r>
          </w:p>
        </w:tc>
        <w:tc>
          <w:tcPr>
            <w:tcW w:w="1491" w:type="dxa"/>
            <w:tcBorders>
              <w:top w:val="single" w:sz="4" w:space="0" w:color="auto"/>
              <w:left w:val="nil"/>
              <w:bottom w:val="single" w:sz="4" w:space="0" w:color="auto"/>
              <w:right w:val="single" w:sz="4" w:space="0" w:color="auto"/>
            </w:tcBorders>
            <w:shd w:val="clear" w:color="auto" w:fill="auto"/>
          </w:tcPr>
          <w:p w14:paraId="41F4CFDD" w14:textId="00942072" w:rsidR="00220519" w:rsidRPr="005B30E8" w:rsidRDefault="00220519" w:rsidP="00A126B5">
            <w:pPr>
              <w:spacing w:after="0"/>
            </w:pPr>
            <w:r w:rsidRPr="005B30E8">
              <w:rPr>
                <w:rFonts w:ascii="Arial" w:eastAsia="Times New Roman" w:hAnsi="Arial" w:cs="Arial"/>
                <w:kern w:val="0"/>
                <w:sz w:val="18"/>
                <w:szCs w:val="18"/>
                <w14:ligatures w14:val="none"/>
              </w:rPr>
              <w:t>TRP Measurement Request Item;</w:t>
            </w:r>
            <w:r w:rsidRPr="005B30E8">
              <w:rPr>
                <w:rFonts w:ascii="Arial" w:eastAsia="Times New Roman" w:hAnsi="Arial" w:cs="Arial"/>
                <w:kern w:val="0"/>
                <w:sz w:val="18"/>
                <w:szCs w:val="18"/>
                <w14:ligatures w14:val="none"/>
              </w:rPr>
              <w:br/>
              <w:t>Measured Result Item</w:t>
            </w:r>
          </w:p>
        </w:tc>
        <w:tc>
          <w:tcPr>
            <w:tcW w:w="2591" w:type="dxa"/>
            <w:tcBorders>
              <w:top w:val="single" w:sz="4" w:space="0" w:color="auto"/>
              <w:left w:val="nil"/>
              <w:bottom w:val="single" w:sz="4" w:space="0" w:color="auto"/>
              <w:right w:val="single" w:sz="4" w:space="0" w:color="auto"/>
            </w:tcBorders>
            <w:shd w:val="clear" w:color="auto" w:fill="auto"/>
          </w:tcPr>
          <w:p w14:paraId="432E4CDA" w14:textId="5E417A01" w:rsidR="00220519" w:rsidRPr="005B30E8" w:rsidRDefault="00220519" w:rsidP="00A126B5">
            <w:pPr>
              <w:spacing w:after="0"/>
            </w:pPr>
            <w:r w:rsidRPr="005B30E8">
              <w:rPr>
                <w:rFonts w:ascii="Arial" w:eastAsia="Times New Roman" w:hAnsi="Arial" w:cs="Arial"/>
                <w:kern w:val="0"/>
                <w:sz w:val="18"/>
                <w:szCs w:val="18"/>
                <w14:ligatures w14:val="none"/>
              </w:rPr>
              <w:t>Timing Reporting Granularity Factor</w:t>
            </w:r>
          </w:p>
        </w:tc>
        <w:tc>
          <w:tcPr>
            <w:tcW w:w="996" w:type="dxa"/>
            <w:tcBorders>
              <w:top w:val="single" w:sz="4" w:space="0" w:color="auto"/>
              <w:left w:val="nil"/>
              <w:bottom w:val="single" w:sz="4" w:space="0" w:color="auto"/>
              <w:right w:val="single" w:sz="4" w:space="0" w:color="auto"/>
            </w:tcBorders>
            <w:shd w:val="clear" w:color="auto" w:fill="auto"/>
          </w:tcPr>
          <w:p w14:paraId="624716FE" w14:textId="7340423E" w:rsidR="00220519" w:rsidRPr="005B30E8" w:rsidRDefault="00220519" w:rsidP="00A126B5">
            <w:pPr>
              <w:spacing w:after="0"/>
            </w:pPr>
            <w:r w:rsidRPr="005B30E8">
              <w:rPr>
                <w:rFonts w:ascii="Arial" w:eastAsia="Times New Roman" w:hAnsi="Arial" w:cs="Arial"/>
                <w:kern w:val="0"/>
                <w:sz w:val="18"/>
                <w:szCs w:val="18"/>
                <w14:ligatures w14:val="none"/>
              </w:rPr>
              <w:t>Existing</w:t>
            </w:r>
          </w:p>
        </w:tc>
        <w:tc>
          <w:tcPr>
            <w:tcW w:w="2608" w:type="dxa"/>
            <w:tcBorders>
              <w:top w:val="single" w:sz="4" w:space="0" w:color="auto"/>
              <w:left w:val="nil"/>
              <w:bottom w:val="single" w:sz="4" w:space="0" w:color="auto"/>
              <w:right w:val="single" w:sz="4" w:space="0" w:color="auto"/>
            </w:tcBorders>
            <w:shd w:val="clear" w:color="auto" w:fill="auto"/>
          </w:tcPr>
          <w:p w14:paraId="5C49F945" w14:textId="1369C3C6" w:rsidR="00220519" w:rsidRPr="005B30E8" w:rsidRDefault="00220519" w:rsidP="00A126B5">
            <w:pPr>
              <w:spacing w:after="0"/>
            </w:pPr>
            <w:r w:rsidRPr="005B30E8">
              <w:rPr>
                <w:rFonts w:ascii="Arial" w:eastAsia="Times New Roman" w:hAnsi="Arial" w:cs="Arial"/>
                <w:kern w:val="0"/>
                <w:sz w:val="18"/>
                <w:szCs w:val="18"/>
                <w14:ligatures w14:val="none"/>
              </w:rPr>
              <w:t>Value (0</w:t>
            </w:r>
            <w:r w:rsidR="00A2778A">
              <w:rPr>
                <w:rFonts w:ascii="Arial" w:eastAsia="Times New Roman" w:hAnsi="Arial" w:cs="Arial"/>
                <w:kern w:val="0"/>
                <w:sz w:val="18"/>
                <w:szCs w:val="18"/>
                <w14:ligatures w14:val="none"/>
              </w:rPr>
              <w:t>...</w:t>
            </w:r>
            <w:r w:rsidRPr="005B30E8">
              <w:rPr>
                <w:rFonts w:ascii="Arial" w:eastAsia="Times New Roman" w:hAnsi="Arial" w:cs="Arial"/>
                <w:kern w:val="0"/>
                <w:sz w:val="18"/>
                <w:szCs w:val="18"/>
                <w14:ligatures w14:val="none"/>
              </w:rPr>
              <w:t>5) corresponds to (k0</w:t>
            </w:r>
            <w:r w:rsidR="00A2778A">
              <w:rPr>
                <w:rFonts w:ascii="Arial" w:eastAsia="Times New Roman" w:hAnsi="Arial" w:cs="Arial"/>
                <w:kern w:val="0"/>
                <w:sz w:val="18"/>
                <w:szCs w:val="18"/>
                <w14:ligatures w14:val="none"/>
              </w:rPr>
              <w:t>…</w:t>
            </w:r>
            <w:r w:rsidRPr="005B30E8">
              <w:rPr>
                <w:rFonts w:ascii="Arial" w:eastAsia="Times New Roman" w:hAnsi="Arial" w:cs="Arial"/>
                <w:kern w:val="0"/>
                <w:sz w:val="18"/>
                <w:szCs w:val="18"/>
                <w14:ligatures w14:val="none"/>
              </w:rPr>
              <w:t>k5) in</w:t>
            </w:r>
            <w:r w:rsidRPr="005B30E8">
              <w:rPr>
                <w:rFonts w:ascii="Arial" w:eastAsia="Times New Roman" w:hAnsi="Arial" w:cs="Arial"/>
                <w:kern w:val="0"/>
                <w:sz w:val="18"/>
                <w:szCs w:val="18"/>
                <w14:ligatures w14:val="none"/>
              </w:rPr>
              <w:br/>
              <w:t>TS 38.133</w:t>
            </w:r>
          </w:p>
        </w:tc>
        <w:tc>
          <w:tcPr>
            <w:tcW w:w="900" w:type="dxa"/>
            <w:tcBorders>
              <w:top w:val="single" w:sz="4" w:space="0" w:color="auto"/>
              <w:left w:val="nil"/>
              <w:bottom w:val="single" w:sz="4" w:space="0" w:color="auto"/>
              <w:right w:val="single" w:sz="4" w:space="0" w:color="auto"/>
            </w:tcBorders>
            <w:shd w:val="clear" w:color="auto" w:fill="auto"/>
          </w:tcPr>
          <w:p w14:paraId="1CECB498" w14:textId="7D76FD8F" w:rsidR="00220519" w:rsidRPr="005B30E8" w:rsidRDefault="00220519" w:rsidP="00A126B5">
            <w:pPr>
              <w:spacing w:after="0"/>
              <w:rPr>
                <w:rFonts w:ascii="Arial" w:eastAsia="Times New Roman" w:hAnsi="Arial" w:cs="Arial"/>
                <w:kern w:val="0"/>
                <w:sz w:val="18"/>
                <w:szCs w:val="18"/>
                <w14:ligatures w14:val="none"/>
              </w:rPr>
            </w:pPr>
            <w:r w:rsidRPr="005B30E8">
              <w:rPr>
                <w:rFonts w:ascii="Arial" w:eastAsia="Times New Roman" w:hAnsi="Arial" w:cs="Arial"/>
                <w:kern w:val="0"/>
                <w:sz w:val="18"/>
                <w:szCs w:val="18"/>
                <w14:ligatures w14:val="none"/>
              </w:rPr>
              <w:t>{0...5}</w:t>
            </w:r>
          </w:p>
        </w:tc>
      </w:tr>
    </w:tbl>
    <w:p w14:paraId="02D1C2E8" w14:textId="77777777" w:rsidR="00A126B5" w:rsidRDefault="00A126B5" w:rsidP="00C36985"/>
    <w:p w14:paraId="1BC5D180" w14:textId="28C98AE4" w:rsidR="00A126B5" w:rsidRDefault="002F57F8" w:rsidP="002F57F8">
      <w:pPr>
        <w:pStyle w:val="Heading2"/>
      </w:pPr>
      <w:bookmarkStart w:id="2711" w:name="_Toc197710484"/>
      <w:r>
        <w:t>Further discussion on LPP parameters</w:t>
      </w:r>
      <w:bookmarkEnd w:id="2711"/>
    </w:p>
    <w:p w14:paraId="2F36F8F3" w14:textId="2376F9C1" w:rsidR="00A72CF4" w:rsidRPr="00A72CF4" w:rsidRDefault="00A72CF4" w:rsidP="00A72CF4">
      <w:pPr>
        <w:rPr>
          <w:lang w:val="en-GB" w:eastAsia="ja-JP"/>
        </w:rPr>
      </w:pPr>
      <w:r>
        <w:rPr>
          <w:lang w:val="en-GB" w:eastAsia="ja-JP"/>
        </w:rPr>
        <w:t>In the following, additional LPP parameters (</w:t>
      </w:r>
      <w:r w:rsidRPr="00A72CF4">
        <w:rPr>
          <w:color w:val="0070C0"/>
          <w:lang w:val="en-GB" w:eastAsia="ja-JP"/>
        </w:rPr>
        <w:t>in blue font</w:t>
      </w:r>
      <w:r>
        <w:rPr>
          <w:lang w:val="en-GB" w:eastAsia="ja-JP"/>
        </w:rPr>
        <w:t>) are provided on top of those from RAN1#120bis.</w:t>
      </w:r>
    </w:p>
    <w:tbl>
      <w:tblPr>
        <w:tblW w:w="9995" w:type="dxa"/>
        <w:tblLook w:val="04A0" w:firstRow="1" w:lastRow="0" w:firstColumn="1" w:lastColumn="0" w:noHBand="0" w:noVBand="1"/>
      </w:tblPr>
      <w:tblGrid>
        <w:gridCol w:w="1392"/>
        <w:gridCol w:w="1507"/>
        <w:gridCol w:w="2466"/>
        <w:gridCol w:w="1090"/>
        <w:gridCol w:w="2550"/>
        <w:gridCol w:w="990"/>
      </w:tblGrid>
      <w:tr w:rsidR="004413CA" w:rsidRPr="00A126B5" w14:paraId="7E92A5CB" w14:textId="77777777" w:rsidTr="00A72CF4">
        <w:trPr>
          <w:trHeight w:val="20"/>
        </w:trPr>
        <w:tc>
          <w:tcPr>
            <w:tcW w:w="1392" w:type="dxa"/>
            <w:tcBorders>
              <w:top w:val="single" w:sz="4" w:space="0" w:color="auto"/>
              <w:left w:val="single" w:sz="4" w:space="0" w:color="auto"/>
              <w:bottom w:val="single" w:sz="4" w:space="0" w:color="auto"/>
              <w:right w:val="single" w:sz="4" w:space="0" w:color="auto"/>
            </w:tcBorders>
            <w:shd w:val="clear" w:color="auto" w:fill="auto"/>
          </w:tcPr>
          <w:p w14:paraId="2FC57DD6" w14:textId="77777777" w:rsidR="00425515" w:rsidRPr="00FA315B" w:rsidRDefault="00425515">
            <w:pPr>
              <w:spacing w:after="0"/>
              <w:rPr>
                <w:rFonts w:ascii="Arial" w:eastAsia="Times New Roman" w:hAnsi="Arial" w:cs="Arial"/>
                <w:b/>
                <w:color w:val="FF0000"/>
                <w:kern w:val="0"/>
                <w:sz w:val="18"/>
                <w:szCs w:val="18"/>
                <w14:ligatures w14:val="none"/>
              </w:rPr>
            </w:pPr>
            <w:r w:rsidRPr="00FA315B">
              <w:rPr>
                <w:b/>
              </w:rPr>
              <w:t>Sub-feature group</w:t>
            </w:r>
          </w:p>
        </w:tc>
        <w:tc>
          <w:tcPr>
            <w:tcW w:w="1507" w:type="dxa"/>
            <w:tcBorders>
              <w:top w:val="single" w:sz="4" w:space="0" w:color="auto"/>
              <w:left w:val="nil"/>
              <w:bottom w:val="single" w:sz="4" w:space="0" w:color="auto"/>
              <w:right w:val="single" w:sz="4" w:space="0" w:color="auto"/>
            </w:tcBorders>
            <w:shd w:val="clear" w:color="auto" w:fill="auto"/>
          </w:tcPr>
          <w:p w14:paraId="467946CB" w14:textId="77777777" w:rsidR="00425515" w:rsidRPr="00FA315B" w:rsidRDefault="00425515">
            <w:pPr>
              <w:spacing w:after="0"/>
              <w:rPr>
                <w:rFonts w:ascii="Arial" w:eastAsia="Times New Roman" w:hAnsi="Arial" w:cs="Arial"/>
                <w:b/>
                <w:color w:val="000000"/>
                <w:kern w:val="0"/>
                <w:sz w:val="18"/>
                <w:szCs w:val="18"/>
                <w14:ligatures w14:val="none"/>
              </w:rPr>
            </w:pPr>
            <w:r w:rsidRPr="00FA315B">
              <w:rPr>
                <w:b/>
              </w:rPr>
              <w:t>RAN2 Parent IE</w:t>
            </w:r>
          </w:p>
        </w:tc>
        <w:tc>
          <w:tcPr>
            <w:tcW w:w="2466" w:type="dxa"/>
            <w:tcBorders>
              <w:top w:val="single" w:sz="4" w:space="0" w:color="auto"/>
              <w:left w:val="nil"/>
              <w:bottom w:val="single" w:sz="4" w:space="0" w:color="auto"/>
              <w:right w:val="single" w:sz="4" w:space="0" w:color="auto"/>
            </w:tcBorders>
            <w:shd w:val="clear" w:color="auto" w:fill="auto"/>
          </w:tcPr>
          <w:p w14:paraId="359DC199" w14:textId="77777777" w:rsidR="00425515" w:rsidRPr="00FA315B" w:rsidRDefault="00425515">
            <w:pPr>
              <w:spacing w:after="0"/>
              <w:rPr>
                <w:rFonts w:ascii="Arial" w:eastAsia="Times New Roman" w:hAnsi="Arial" w:cs="Arial"/>
                <w:b/>
                <w:color w:val="000000"/>
                <w:kern w:val="0"/>
                <w:sz w:val="18"/>
                <w:szCs w:val="18"/>
                <w14:ligatures w14:val="none"/>
              </w:rPr>
            </w:pPr>
            <w:r w:rsidRPr="00FA315B">
              <w:rPr>
                <w:b/>
              </w:rPr>
              <w:t>Parameter name in the spec</w:t>
            </w:r>
          </w:p>
        </w:tc>
        <w:tc>
          <w:tcPr>
            <w:tcW w:w="1090" w:type="dxa"/>
            <w:tcBorders>
              <w:top w:val="single" w:sz="4" w:space="0" w:color="auto"/>
              <w:left w:val="nil"/>
              <w:bottom w:val="single" w:sz="4" w:space="0" w:color="auto"/>
              <w:right w:val="single" w:sz="4" w:space="0" w:color="auto"/>
            </w:tcBorders>
            <w:shd w:val="clear" w:color="auto" w:fill="auto"/>
          </w:tcPr>
          <w:p w14:paraId="0018DAFC" w14:textId="77777777" w:rsidR="00425515" w:rsidRPr="00FA315B" w:rsidRDefault="00425515">
            <w:pPr>
              <w:spacing w:after="0"/>
              <w:rPr>
                <w:rFonts w:ascii="Arial" w:eastAsia="Times New Roman" w:hAnsi="Arial" w:cs="Arial"/>
                <w:b/>
                <w:color w:val="000000"/>
                <w:kern w:val="0"/>
                <w:sz w:val="18"/>
                <w:szCs w:val="18"/>
                <w14:ligatures w14:val="none"/>
              </w:rPr>
            </w:pPr>
            <w:r w:rsidRPr="00FA315B">
              <w:rPr>
                <w:b/>
              </w:rPr>
              <w:t>New or existing?</w:t>
            </w:r>
          </w:p>
        </w:tc>
        <w:tc>
          <w:tcPr>
            <w:tcW w:w="2550" w:type="dxa"/>
            <w:tcBorders>
              <w:top w:val="single" w:sz="4" w:space="0" w:color="auto"/>
              <w:left w:val="nil"/>
              <w:bottom w:val="single" w:sz="4" w:space="0" w:color="auto"/>
              <w:right w:val="single" w:sz="4" w:space="0" w:color="auto"/>
            </w:tcBorders>
            <w:shd w:val="clear" w:color="auto" w:fill="auto"/>
          </w:tcPr>
          <w:p w14:paraId="5495A533" w14:textId="77777777" w:rsidR="00425515" w:rsidRPr="00FA315B" w:rsidRDefault="00425515">
            <w:pPr>
              <w:spacing w:after="0"/>
              <w:rPr>
                <w:rFonts w:ascii="Arial" w:eastAsia="Times New Roman" w:hAnsi="Arial" w:cs="Arial"/>
                <w:b/>
                <w:color w:val="000000"/>
                <w:kern w:val="0"/>
                <w:sz w:val="18"/>
                <w:szCs w:val="18"/>
                <w14:ligatures w14:val="none"/>
              </w:rPr>
            </w:pPr>
            <w:r w:rsidRPr="00FA315B">
              <w:rPr>
                <w:b/>
              </w:rPr>
              <w:t>Description</w:t>
            </w:r>
          </w:p>
        </w:tc>
        <w:tc>
          <w:tcPr>
            <w:tcW w:w="990" w:type="dxa"/>
            <w:tcBorders>
              <w:top w:val="single" w:sz="4" w:space="0" w:color="auto"/>
              <w:left w:val="nil"/>
              <w:bottom w:val="single" w:sz="4" w:space="0" w:color="auto"/>
              <w:right w:val="single" w:sz="4" w:space="0" w:color="auto"/>
            </w:tcBorders>
            <w:shd w:val="clear" w:color="auto" w:fill="auto"/>
            <w:vAlign w:val="center"/>
          </w:tcPr>
          <w:p w14:paraId="0BEF8374" w14:textId="77777777" w:rsidR="00425515" w:rsidRPr="00FA315B" w:rsidRDefault="00425515">
            <w:pPr>
              <w:spacing w:after="0"/>
              <w:rPr>
                <w:rFonts w:ascii="Arial" w:eastAsia="Times New Roman" w:hAnsi="Arial" w:cs="Arial"/>
                <w:b/>
                <w:color w:val="000000"/>
                <w:kern w:val="0"/>
                <w:sz w:val="18"/>
                <w:szCs w:val="18"/>
                <w14:ligatures w14:val="none"/>
              </w:rPr>
            </w:pPr>
            <w:r w:rsidRPr="00FA315B">
              <w:rPr>
                <w:rFonts w:ascii="Arial" w:eastAsia="Times New Roman" w:hAnsi="Arial" w:cs="Arial"/>
                <w:b/>
                <w:color w:val="000000"/>
                <w:kern w:val="0"/>
                <w:sz w:val="18"/>
                <w:szCs w:val="18"/>
                <w14:ligatures w14:val="none"/>
              </w:rPr>
              <w:t>Value range</w:t>
            </w:r>
          </w:p>
        </w:tc>
      </w:tr>
      <w:tr w:rsidR="008A75FA" w:rsidRPr="008A75FA" w14:paraId="3610E359" w14:textId="77777777" w:rsidTr="00A72CF4">
        <w:trPr>
          <w:trHeight w:val="20"/>
        </w:trPr>
        <w:tc>
          <w:tcPr>
            <w:tcW w:w="13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F66D6" w14:textId="77777777" w:rsidR="00425515" w:rsidRPr="008A75FA" w:rsidRDefault="00425515">
            <w:pPr>
              <w:spacing w:after="0"/>
              <w:rPr>
                <w:rFonts w:ascii="Arial" w:eastAsia="Times New Roman" w:hAnsi="Arial" w:cs="Arial"/>
                <w:kern w:val="0"/>
                <w:sz w:val="18"/>
                <w:szCs w:val="18"/>
                <w14:ligatures w14:val="none"/>
              </w:rPr>
            </w:pPr>
            <w:r w:rsidRPr="008A75FA">
              <w:rPr>
                <w:rFonts w:ascii="Arial" w:eastAsia="Times New Roman" w:hAnsi="Arial" w:cs="Arial"/>
                <w:kern w:val="0"/>
                <w:sz w:val="18"/>
                <w:szCs w:val="18"/>
                <w14:ligatures w14:val="none"/>
              </w:rPr>
              <w:t>UE-based positioning Case 1</w:t>
            </w:r>
          </w:p>
        </w:tc>
        <w:tc>
          <w:tcPr>
            <w:tcW w:w="1507" w:type="dxa"/>
            <w:tcBorders>
              <w:top w:val="single" w:sz="4" w:space="0" w:color="auto"/>
              <w:left w:val="nil"/>
              <w:bottom w:val="single" w:sz="4" w:space="0" w:color="auto"/>
              <w:right w:val="single" w:sz="4" w:space="0" w:color="auto"/>
            </w:tcBorders>
            <w:shd w:val="clear" w:color="auto" w:fill="auto"/>
            <w:vAlign w:val="center"/>
            <w:hideMark/>
          </w:tcPr>
          <w:p w14:paraId="2D4916F4" w14:textId="77777777" w:rsidR="00425515" w:rsidRPr="008A75FA" w:rsidRDefault="00425515">
            <w:pPr>
              <w:spacing w:after="0"/>
              <w:rPr>
                <w:rFonts w:ascii="Arial" w:eastAsia="Times New Roman" w:hAnsi="Arial" w:cs="Arial"/>
                <w:kern w:val="0"/>
                <w:sz w:val="18"/>
                <w:szCs w:val="18"/>
                <w14:ligatures w14:val="none"/>
              </w:rPr>
            </w:pPr>
            <w:r w:rsidRPr="008A75FA">
              <w:rPr>
                <w:rFonts w:ascii="Arial" w:eastAsia="Times New Roman" w:hAnsi="Arial" w:cs="Arial"/>
                <w:kern w:val="0"/>
                <w:sz w:val="18"/>
                <w:szCs w:val="18"/>
                <w14:ligatures w14:val="none"/>
              </w:rPr>
              <w:t>FFS for RAN2</w:t>
            </w:r>
          </w:p>
        </w:tc>
        <w:tc>
          <w:tcPr>
            <w:tcW w:w="2466" w:type="dxa"/>
            <w:tcBorders>
              <w:top w:val="single" w:sz="4" w:space="0" w:color="auto"/>
              <w:left w:val="nil"/>
              <w:bottom w:val="single" w:sz="4" w:space="0" w:color="auto"/>
              <w:right w:val="single" w:sz="4" w:space="0" w:color="auto"/>
            </w:tcBorders>
            <w:shd w:val="clear" w:color="000000" w:fill="FFFF00"/>
            <w:vAlign w:val="center"/>
            <w:hideMark/>
          </w:tcPr>
          <w:p w14:paraId="6802681A" w14:textId="77777777" w:rsidR="00425515" w:rsidRPr="008A75FA" w:rsidRDefault="00425515">
            <w:pPr>
              <w:spacing w:after="0"/>
              <w:rPr>
                <w:rFonts w:ascii="Arial" w:eastAsia="Times New Roman" w:hAnsi="Arial" w:cs="Arial"/>
                <w:kern w:val="0"/>
                <w:sz w:val="18"/>
                <w:szCs w:val="18"/>
                <w14:ligatures w14:val="none"/>
              </w:rPr>
            </w:pPr>
            <w:r w:rsidRPr="008A75FA">
              <w:rPr>
                <w:rFonts w:ascii="Arial" w:eastAsia="Times New Roman" w:hAnsi="Arial" w:cs="Arial"/>
                <w:kern w:val="0"/>
                <w:sz w:val="18"/>
                <w:szCs w:val="18"/>
                <w14:ligatures w14:val="none"/>
              </w:rPr>
              <w:t>MonitoringOutcome</w:t>
            </w:r>
          </w:p>
        </w:tc>
        <w:tc>
          <w:tcPr>
            <w:tcW w:w="1090" w:type="dxa"/>
            <w:tcBorders>
              <w:top w:val="single" w:sz="4" w:space="0" w:color="auto"/>
              <w:left w:val="nil"/>
              <w:bottom w:val="single" w:sz="4" w:space="0" w:color="auto"/>
              <w:right w:val="single" w:sz="4" w:space="0" w:color="auto"/>
            </w:tcBorders>
            <w:shd w:val="clear" w:color="000000" w:fill="FFFF00"/>
            <w:vAlign w:val="center"/>
            <w:hideMark/>
          </w:tcPr>
          <w:p w14:paraId="3F60A901" w14:textId="77777777" w:rsidR="00425515" w:rsidRPr="008A75FA" w:rsidRDefault="00425515">
            <w:pPr>
              <w:spacing w:after="0"/>
              <w:rPr>
                <w:rFonts w:ascii="Arial" w:eastAsia="Times New Roman" w:hAnsi="Arial" w:cs="Arial"/>
                <w:kern w:val="0"/>
                <w:sz w:val="18"/>
                <w:szCs w:val="18"/>
                <w14:ligatures w14:val="none"/>
              </w:rPr>
            </w:pPr>
            <w:r w:rsidRPr="008A75FA">
              <w:rPr>
                <w:rFonts w:ascii="Arial" w:eastAsia="Times New Roman" w:hAnsi="Arial" w:cs="Arial"/>
                <w:kern w:val="0"/>
                <w:sz w:val="18"/>
                <w:szCs w:val="18"/>
                <w14:ligatures w14:val="none"/>
              </w:rPr>
              <w:t>New</w:t>
            </w:r>
          </w:p>
        </w:tc>
        <w:tc>
          <w:tcPr>
            <w:tcW w:w="2550" w:type="dxa"/>
            <w:tcBorders>
              <w:top w:val="single" w:sz="4" w:space="0" w:color="auto"/>
              <w:left w:val="nil"/>
              <w:bottom w:val="single" w:sz="4" w:space="0" w:color="auto"/>
              <w:right w:val="single" w:sz="4" w:space="0" w:color="auto"/>
            </w:tcBorders>
            <w:shd w:val="clear" w:color="auto" w:fill="auto"/>
            <w:vAlign w:val="center"/>
            <w:hideMark/>
          </w:tcPr>
          <w:p w14:paraId="7A4052FE" w14:textId="77777777" w:rsidR="00425515" w:rsidRPr="008A75FA" w:rsidRDefault="00425515">
            <w:pPr>
              <w:spacing w:after="0"/>
              <w:rPr>
                <w:rFonts w:ascii="Arial" w:eastAsia="Times New Roman" w:hAnsi="Arial" w:cs="Arial"/>
                <w:kern w:val="0"/>
                <w:sz w:val="18"/>
                <w:szCs w:val="18"/>
                <w14:ligatures w14:val="none"/>
              </w:rPr>
            </w:pPr>
            <w:r w:rsidRPr="008A75FA">
              <w:rPr>
                <w:rFonts w:ascii="Arial" w:eastAsia="Times New Roman" w:hAnsi="Arial" w:cs="Arial"/>
                <w:kern w:val="0"/>
                <w:sz w:val="18"/>
                <w:szCs w:val="18"/>
                <w14:ligatures w14:val="none"/>
              </w:rPr>
              <w:t>An indication that the target UE cannot perform the Case 1 positioning method</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10BCCCFE" w14:textId="77777777" w:rsidR="00425515" w:rsidRPr="008A75FA" w:rsidRDefault="00425515">
            <w:pPr>
              <w:spacing w:after="0"/>
              <w:rPr>
                <w:rFonts w:ascii="Arial" w:eastAsia="Times New Roman" w:hAnsi="Arial" w:cs="Arial"/>
                <w:kern w:val="0"/>
                <w:sz w:val="18"/>
                <w:szCs w:val="18"/>
                <w14:ligatures w14:val="none"/>
              </w:rPr>
            </w:pPr>
            <w:r w:rsidRPr="008A75FA">
              <w:rPr>
                <w:rFonts w:ascii="Arial" w:eastAsia="Times New Roman" w:hAnsi="Arial" w:cs="Arial"/>
                <w:kern w:val="0"/>
                <w:sz w:val="18"/>
                <w:szCs w:val="18"/>
                <w14:ligatures w14:val="none"/>
              </w:rPr>
              <w:t>FFS for RAN2</w:t>
            </w:r>
          </w:p>
        </w:tc>
      </w:tr>
      <w:tr w:rsidR="00A72CF4" w:rsidRPr="008A75FA" w14:paraId="777F9EC1" w14:textId="77777777" w:rsidTr="00A72CF4">
        <w:trPr>
          <w:trHeight w:val="20"/>
        </w:trPr>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78B5F5F" w14:textId="0BFBF8DF" w:rsidR="00A72CF4" w:rsidRPr="008A75FA" w:rsidRDefault="00A72CF4" w:rsidP="00A72CF4">
            <w:pPr>
              <w:spacing w:after="0"/>
              <w:rPr>
                <w:rFonts w:ascii="Arial" w:eastAsia="Times New Roman" w:hAnsi="Arial" w:cs="Arial"/>
                <w:kern w:val="0"/>
                <w:sz w:val="18"/>
                <w:szCs w:val="18"/>
                <w14:ligatures w14:val="none"/>
              </w:rPr>
            </w:pPr>
            <w:r w:rsidRPr="004B75A3">
              <w:rPr>
                <w:rFonts w:ascii="Arial" w:eastAsia="Times New Roman" w:hAnsi="Arial" w:cs="Arial"/>
                <w:kern w:val="0"/>
                <w:sz w:val="18"/>
                <w:szCs w:val="18"/>
                <w14:ligatures w14:val="none"/>
              </w:rPr>
              <w:t>UE-based positioning Case 1</w:t>
            </w:r>
          </w:p>
        </w:tc>
        <w:tc>
          <w:tcPr>
            <w:tcW w:w="1507" w:type="dxa"/>
            <w:tcBorders>
              <w:top w:val="single" w:sz="4" w:space="0" w:color="auto"/>
              <w:left w:val="nil"/>
              <w:bottom w:val="single" w:sz="4" w:space="0" w:color="auto"/>
              <w:right w:val="single" w:sz="4" w:space="0" w:color="auto"/>
            </w:tcBorders>
            <w:shd w:val="clear" w:color="auto" w:fill="auto"/>
            <w:vAlign w:val="center"/>
          </w:tcPr>
          <w:p w14:paraId="38D6AFAE" w14:textId="5C872AA6" w:rsidR="00A72CF4" w:rsidRPr="008A75FA" w:rsidRDefault="00A72CF4" w:rsidP="00A72CF4">
            <w:pPr>
              <w:spacing w:after="0"/>
              <w:rPr>
                <w:rFonts w:ascii="Arial" w:eastAsia="Times New Roman" w:hAnsi="Arial" w:cs="Arial"/>
                <w:kern w:val="0"/>
                <w:sz w:val="18"/>
                <w:szCs w:val="18"/>
                <w14:ligatures w14:val="none"/>
              </w:rPr>
            </w:pPr>
            <w:r w:rsidRPr="004B75A3">
              <w:rPr>
                <w:rFonts w:ascii="Arial" w:eastAsia="Times New Roman" w:hAnsi="Arial" w:cs="Arial"/>
                <w:kern w:val="0"/>
                <w:sz w:val="18"/>
                <w:szCs w:val="18"/>
                <w14:ligatures w14:val="none"/>
              </w:rPr>
              <w:t>FFS for RAN2</w:t>
            </w:r>
          </w:p>
        </w:tc>
        <w:tc>
          <w:tcPr>
            <w:tcW w:w="2466" w:type="dxa"/>
            <w:tcBorders>
              <w:top w:val="single" w:sz="4" w:space="0" w:color="auto"/>
              <w:left w:val="nil"/>
              <w:bottom w:val="single" w:sz="4" w:space="0" w:color="auto"/>
              <w:right w:val="single" w:sz="4" w:space="0" w:color="auto"/>
            </w:tcBorders>
            <w:shd w:val="clear" w:color="000000" w:fill="FFFF00"/>
            <w:vAlign w:val="center"/>
          </w:tcPr>
          <w:p w14:paraId="1F1E7CE8" w14:textId="487BFF84" w:rsidR="00A72CF4" w:rsidRPr="008A75FA" w:rsidRDefault="00A72CF4" w:rsidP="00A72CF4">
            <w:pPr>
              <w:spacing w:after="0"/>
              <w:rPr>
                <w:rFonts w:ascii="Arial" w:eastAsia="Times New Roman" w:hAnsi="Arial" w:cs="Arial"/>
                <w:kern w:val="0"/>
                <w:sz w:val="18"/>
                <w:szCs w:val="18"/>
                <w14:ligatures w14:val="none"/>
              </w:rPr>
            </w:pPr>
            <w:r w:rsidRPr="004B75A3">
              <w:rPr>
                <w:rFonts w:ascii="Arial" w:eastAsia="Times New Roman" w:hAnsi="Arial" w:cs="Arial"/>
                <w:kern w:val="0"/>
                <w:sz w:val="18"/>
                <w:szCs w:val="18"/>
                <w14:ligatures w14:val="none"/>
              </w:rPr>
              <w:t>(It is up to RAN2 to decide which existing IE to use)</w:t>
            </w:r>
          </w:p>
        </w:tc>
        <w:tc>
          <w:tcPr>
            <w:tcW w:w="1090" w:type="dxa"/>
            <w:tcBorders>
              <w:top w:val="single" w:sz="4" w:space="0" w:color="auto"/>
              <w:left w:val="nil"/>
              <w:bottom w:val="single" w:sz="4" w:space="0" w:color="auto"/>
              <w:right w:val="single" w:sz="4" w:space="0" w:color="auto"/>
            </w:tcBorders>
            <w:shd w:val="clear" w:color="000000" w:fill="FFFF00"/>
            <w:vAlign w:val="center"/>
          </w:tcPr>
          <w:p w14:paraId="6FAA89D3" w14:textId="5806434B" w:rsidR="00A72CF4" w:rsidRPr="008A75FA" w:rsidRDefault="00A72CF4" w:rsidP="00A72CF4">
            <w:pPr>
              <w:spacing w:after="0"/>
              <w:rPr>
                <w:rFonts w:ascii="Arial" w:eastAsia="Times New Roman" w:hAnsi="Arial" w:cs="Arial"/>
                <w:kern w:val="0"/>
                <w:sz w:val="18"/>
                <w:szCs w:val="18"/>
                <w14:ligatures w14:val="none"/>
              </w:rPr>
            </w:pPr>
            <w:r w:rsidRPr="004B75A3">
              <w:rPr>
                <w:rFonts w:ascii="Arial" w:eastAsia="Times New Roman" w:hAnsi="Arial" w:cs="Arial"/>
                <w:kern w:val="0"/>
                <w:sz w:val="18"/>
                <w:szCs w:val="18"/>
                <w14:ligatures w14:val="none"/>
              </w:rPr>
              <w:t>New</w:t>
            </w:r>
          </w:p>
        </w:tc>
        <w:tc>
          <w:tcPr>
            <w:tcW w:w="2550" w:type="dxa"/>
            <w:tcBorders>
              <w:top w:val="single" w:sz="4" w:space="0" w:color="auto"/>
              <w:left w:val="nil"/>
              <w:bottom w:val="single" w:sz="4" w:space="0" w:color="auto"/>
              <w:right w:val="single" w:sz="4" w:space="0" w:color="auto"/>
            </w:tcBorders>
            <w:shd w:val="clear" w:color="auto" w:fill="auto"/>
            <w:vAlign w:val="center"/>
          </w:tcPr>
          <w:p w14:paraId="7C7650AB" w14:textId="03507402" w:rsidR="00A72CF4" w:rsidRPr="008A75FA" w:rsidRDefault="00A72CF4" w:rsidP="00A72CF4">
            <w:pPr>
              <w:spacing w:after="0"/>
              <w:rPr>
                <w:rFonts w:ascii="Arial" w:eastAsia="Times New Roman" w:hAnsi="Arial" w:cs="Arial"/>
                <w:kern w:val="0"/>
                <w:sz w:val="18"/>
                <w:szCs w:val="18"/>
                <w14:ligatures w14:val="none"/>
              </w:rPr>
            </w:pPr>
            <w:r w:rsidRPr="004B75A3">
              <w:rPr>
                <w:rFonts w:ascii="Arial" w:eastAsia="Times New Roman" w:hAnsi="Arial" w:cs="Arial"/>
                <w:kern w:val="0"/>
                <w:sz w:val="18"/>
                <w:szCs w:val="18"/>
                <w14:ligatures w14:val="none"/>
              </w:rPr>
              <w:t>LMF sends target UE its location info</w:t>
            </w:r>
          </w:p>
        </w:tc>
        <w:tc>
          <w:tcPr>
            <w:tcW w:w="990" w:type="dxa"/>
            <w:tcBorders>
              <w:top w:val="single" w:sz="4" w:space="0" w:color="auto"/>
              <w:left w:val="nil"/>
              <w:bottom w:val="single" w:sz="4" w:space="0" w:color="auto"/>
              <w:right w:val="single" w:sz="4" w:space="0" w:color="auto"/>
            </w:tcBorders>
            <w:shd w:val="clear" w:color="auto" w:fill="auto"/>
            <w:vAlign w:val="center"/>
          </w:tcPr>
          <w:p w14:paraId="6201BB69" w14:textId="407F2973" w:rsidR="00A72CF4" w:rsidRPr="008A75FA" w:rsidRDefault="00A72CF4" w:rsidP="00A72CF4">
            <w:pPr>
              <w:spacing w:after="0"/>
              <w:rPr>
                <w:rFonts w:ascii="Arial" w:eastAsia="Times New Roman" w:hAnsi="Arial" w:cs="Arial"/>
                <w:kern w:val="0"/>
                <w:sz w:val="18"/>
                <w:szCs w:val="18"/>
                <w14:ligatures w14:val="none"/>
              </w:rPr>
            </w:pPr>
            <w:r w:rsidRPr="004B75A3">
              <w:rPr>
                <w:rFonts w:ascii="Arial" w:eastAsia="Times New Roman" w:hAnsi="Arial" w:cs="Arial"/>
                <w:kern w:val="0"/>
                <w:sz w:val="18"/>
                <w:szCs w:val="18"/>
                <w14:ligatures w14:val="none"/>
              </w:rPr>
              <w:t>FFS for RAN2</w:t>
            </w:r>
          </w:p>
        </w:tc>
      </w:tr>
      <w:tr w:rsidR="008A75FA" w:rsidRPr="008A75FA" w14:paraId="1FD16AB3" w14:textId="77777777" w:rsidTr="00A72CF4">
        <w:trPr>
          <w:trHeight w:val="20"/>
        </w:trPr>
        <w:tc>
          <w:tcPr>
            <w:tcW w:w="1392" w:type="dxa"/>
            <w:tcBorders>
              <w:top w:val="nil"/>
              <w:left w:val="single" w:sz="4" w:space="0" w:color="auto"/>
              <w:bottom w:val="single" w:sz="4" w:space="0" w:color="auto"/>
              <w:right w:val="single" w:sz="4" w:space="0" w:color="auto"/>
            </w:tcBorders>
            <w:shd w:val="clear" w:color="auto" w:fill="auto"/>
            <w:vAlign w:val="center"/>
            <w:hideMark/>
          </w:tcPr>
          <w:p w14:paraId="2B8E7F59" w14:textId="3C2C28FC" w:rsidR="004413CA" w:rsidRPr="008A75FA" w:rsidRDefault="004413CA">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 xml:space="preserve">LMF based positioning </w:t>
            </w:r>
            <w:r w:rsidR="00D604F1">
              <w:rPr>
                <w:rFonts w:ascii="Arial" w:eastAsia="Times New Roman" w:hAnsi="Arial" w:cs="Arial"/>
                <w:color w:val="0070C0"/>
                <w:kern w:val="0"/>
                <w:sz w:val="18"/>
                <w:szCs w:val="18"/>
                <w14:ligatures w14:val="none"/>
              </w:rPr>
              <w:t>C</w:t>
            </w:r>
            <w:r w:rsidRPr="008A75FA">
              <w:rPr>
                <w:rFonts w:ascii="Arial" w:eastAsia="Times New Roman" w:hAnsi="Arial" w:cs="Arial"/>
                <w:color w:val="0070C0"/>
                <w:kern w:val="0"/>
                <w:sz w:val="18"/>
                <w:szCs w:val="18"/>
                <w14:ligatures w14:val="none"/>
              </w:rPr>
              <w:t>ase 3b</w:t>
            </w:r>
          </w:p>
        </w:tc>
        <w:tc>
          <w:tcPr>
            <w:tcW w:w="1507" w:type="dxa"/>
            <w:tcBorders>
              <w:top w:val="nil"/>
              <w:left w:val="nil"/>
              <w:bottom w:val="single" w:sz="4" w:space="0" w:color="auto"/>
              <w:right w:val="single" w:sz="4" w:space="0" w:color="auto"/>
            </w:tcBorders>
            <w:shd w:val="clear" w:color="auto" w:fill="auto"/>
            <w:vAlign w:val="center"/>
            <w:hideMark/>
          </w:tcPr>
          <w:p w14:paraId="14B84F34" w14:textId="77777777" w:rsidR="004413CA" w:rsidRPr="008A75FA" w:rsidRDefault="004413CA">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FFS for RAN2</w:t>
            </w:r>
          </w:p>
        </w:tc>
        <w:tc>
          <w:tcPr>
            <w:tcW w:w="2466" w:type="dxa"/>
            <w:tcBorders>
              <w:top w:val="nil"/>
              <w:left w:val="nil"/>
              <w:bottom w:val="single" w:sz="4" w:space="0" w:color="auto"/>
              <w:right w:val="single" w:sz="4" w:space="0" w:color="auto"/>
            </w:tcBorders>
            <w:shd w:val="clear" w:color="auto" w:fill="auto"/>
            <w:vAlign w:val="center"/>
            <w:hideMark/>
          </w:tcPr>
          <w:p w14:paraId="7DC33782" w14:textId="77777777" w:rsidR="004413CA" w:rsidRPr="008A75FA" w:rsidRDefault="004413CA">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(It is up to RAN2 to decide which existing IE to use)</w:t>
            </w:r>
          </w:p>
        </w:tc>
        <w:tc>
          <w:tcPr>
            <w:tcW w:w="1090" w:type="dxa"/>
            <w:tcBorders>
              <w:top w:val="nil"/>
              <w:left w:val="nil"/>
              <w:bottom w:val="single" w:sz="4" w:space="0" w:color="auto"/>
              <w:right w:val="single" w:sz="4" w:space="0" w:color="auto"/>
            </w:tcBorders>
            <w:shd w:val="clear" w:color="auto" w:fill="auto"/>
            <w:vAlign w:val="center"/>
            <w:hideMark/>
          </w:tcPr>
          <w:p w14:paraId="45356A37" w14:textId="77777777" w:rsidR="004413CA" w:rsidRPr="008A75FA" w:rsidRDefault="004413CA">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New</w:t>
            </w:r>
          </w:p>
        </w:tc>
        <w:tc>
          <w:tcPr>
            <w:tcW w:w="2550" w:type="dxa"/>
            <w:tcBorders>
              <w:top w:val="nil"/>
              <w:left w:val="nil"/>
              <w:bottom w:val="single" w:sz="4" w:space="0" w:color="auto"/>
              <w:right w:val="single" w:sz="4" w:space="0" w:color="auto"/>
            </w:tcBorders>
            <w:shd w:val="clear" w:color="auto" w:fill="auto"/>
            <w:vAlign w:val="center"/>
            <w:hideMark/>
          </w:tcPr>
          <w:p w14:paraId="2D38A0B7" w14:textId="228A5A87" w:rsidR="004413CA" w:rsidRPr="008A75FA" w:rsidRDefault="004413CA">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UE sends LMF its location info</w:t>
            </w:r>
            <w:r w:rsidR="00563BC7" w:rsidRPr="008A75FA">
              <w:rPr>
                <w:rFonts w:ascii="Arial" w:eastAsia="Times New Roman" w:hAnsi="Arial" w:cs="Arial"/>
                <w:color w:val="0070C0"/>
                <w:kern w:val="0"/>
                <w:sz w:val="18"/>
                <w:szCs w:val="18"/>
                <w14:ligatures w14:val="none"/>
              </w:rPr>
              <w:t xml:space="preserve"> as </w:t>
            </w:r>
            <w:r w:rsidR="00D604F1">
              <w:rPr>
                <w:rFonts w:ascii="Arial" w:eastAsia="Times New Roman" w:hAnsi="Arial" w:cs="Arial"/>
                <w:color w:val="0070C0"/>
                <w:kern w:val="0"/>
                <w:sz w:val="18"/>
                <w:szCs w:val="18"/>
                <w14:ligatures w14:val="none"/>
              </w:rPr>
              <w:t>P</w:t>
            </w:r>
            <w:r w:rsidR="00563BC7" w:rsidRPr="008A75FA">
              <w:rPr>
                <w:rFonts w:ascii="Arial" w:eastAsia="Times New Roman" w:hAnsi="Arial" w:cs="Arial"/>
                <w:color w:val="0070C0"/>
                <w:kern w:val="0"/>
                <w:sz w:val="18"/>
                <w:szCs w:val="18"/>
                <w14:ligatures w14:val="none"/>
              </w:rPr>
              <w:t>art B label</w:t>
            </w:r>
            <w:r w:rsidR="00D604F1">
              <w:rPr>
                <w:rFonts w:ascii="Arial" w:eastAsia="Times New Roman" w:hAnsi="Arial" w:cs="Arial"/>
                <w:color w:val="0070C0"/>
                <w:kern w:val="0"/>
                <w:sz w:val="18"/>
                <w:szCs w:val="18"/>
                <w14:ligatures w14:val="none"/>
              </w:rPr>
              <w:t xml:space="preserve"> for Case 3b</w:t>
            </w:r>
          </w:p>
        </w:tc>
        <w:tc>
          <w:tcPr>
            <w:tcW w:w="990" w:type="dxa"/>
            <w:tcBorders>
              <w:top w:val="nil"/>
              <w:left w:val="nil"/>
              <w:bottom w:val="single" w:sz="4" w:space="0" w:color="auto"/>
              <w:right w:val="single" w:sz="4" w:space="0" w:color="auto"/>
            </w:tcBorders>
            <w:shd w:val="clear" w:color="auto" w:fill="auto"/>
            <w:vAlign w:val="center"/>
            <w:hideMark/>
          </w:tcPr>
          <w:p w14:paraId="707A530F" w14:textId="77777777" w:rsidR="004413CA" w:rsidRPr="008A75FA" w:rsidRDefault="004413CA">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FFS for RAN2</w:t>
            </w:r>
          </w:p>
        </w:tc>
      </w:tr>
    </w:tbl>
    <w:p w14:paraId="7A97C75F" w14:textId="77777777" w:rsidR="002F57F8" w:rsidRDefault="002F57F8" w:rsidP="002F57F8">
      <w:pPr>
        <w:rPr>
          <w:lang w:val="en-GB"/>
        </w:rPr>
      </w:pPr>
    </w:p>
    <w:p w14:paraId="6094E8FB" w14:textId="77777777" w:rsidR="002F57F8" w:rsidRPr="008A75FA" w:rsidRDefault="002F57F8" w:rsidP="002F57F8">
      <w:pPr>
        <w:rPr>
          <w:lang w:val="en-GB"/>
        </w:rPr>
      </w:pPr>
    </w:p>
    <w:p w14:paraId="473CFBCE" w14:textId="56F3D94A" w:rsidR="002F57F8" w:rsidRDefault="002F57F8" w:rsidP="002F57F8">
      <w:pPr>
        <w:pStyle w:val="Heading2"/>
      </w:pPr>
      <w:bookmarkStart w:id="2712" w:name="_Toc197710485"/>
      <w:r>
        <w:t>Further discussion on NRPPa parameters</w:t>
      </w:r>
      <w:bookmarkEnd w:id="2712"/>
    </w:p>
    <w:p w14:paraId="73880200" w14:textId="22A4277E" w:rsidR="00A72CF4" w:rsidRPr="00A72CF4" w:rsidRDefault="00A72CF4" w:rsidP="00A72CF4">
      <w:pPr>
        <w:rPr>
          <w:lang w:val="en-GB" w:eastAsia="ja-JP"/>
        </w:rPr>
      </w:pPr>
      <w:r>
        <w:rPr>
          <w:lang w:val="en-GB" w:eastAsia="ja-JP"/>
        </w:rPr>
        <w:t xml:space="preserve">In the following, additional </w:t>
      </w:r>
      <w:r w:rsidR="00D23D6C">
        <w:rPr>
          <w:lang w:val="en-GB" w:eastAsia="ja-JP"/>
        </w:rPr>
        <w:t>NR</w:t>
      </w:r>
      <w:r>
        <w:rPr>
          <w:lang w:val="en-GB" w:eastAsia="ja-JP"/>
        </w:rPr>
        <w:t>PP</w:t>
      </w:r>
      <w:r w:rsidR="00D23D6C">
        <w:rPr>
          <w:lang w:val="en-GB" w:eastAsia="ja-JP"/>
        </w:rPr>
        <w:t>a</w:t>
      </w:r>
      <w:r>
        <w:rPr>
          <w:lang w:val="en-GB" w:eastAsia="ja-JP"/>
        </w:rPr>
        <w:t xml:space="preserve"> parameters (</w:t>
      </w:r>
      <w:r w:rsidRPr="00A72CF4">
        <w:rPr>
          <w:color w:val="0070C0"/>
          <w:lang w:val="en-GB" w:eastAsia="ja-JP"/>
        </w:rPr>
        <w:t>in blue font</w:t>
      </w:r>
      <w:r>
        <w:rPr>
          <w:lang w:val="en-GB" w:eastAsia="ja-JP"/>
        </w:rPr>
        <w:t>) are provided on top of those from RAN1#120bis.</w:t>
      </w:r>
    </w:p>
    <w:tbl>
      <w:tblPr>
        <w:tblW w:w="9941" w:type="dxa"/>
        <w:tblLook w:val="04A0" w:firstRow="1" w:lastRow="0" w:firstColumn="1" w:lastColumn="0" w:noHBand="0" w:noVBand="1"/>
      </w:tblPr>
      <w:tblGrid>
        <w:gridCol w:w="1121"/>
        <w:gridCol w:w="1344"/>
        <w:gridCol w:w="2758"/>
        <w:gridCol w:w="1090"/>
        <w:gridCol w:w="1551"/>
        <w:gridCol w:w="2077"/>
      </w:tblGrid>
      <w:tr w:rsidR="00DC35B1" w:rsidRPr="00A126B5" w14:paraId="028EBFFA" w14:textId="77777777" w:rsidTr="00963608">
        <w:trPr>
          <w:trHeight w:val="20"/>
        </w:trPr>
        <w:tc>
          <w:tcPr>
            <w:tcW w:w="1121" w:type="dxa"/>
            <w:tcBorders>
              <w:top w:val="single" w:sz="4" w:space="0" w:color="auto"/>
              <w:left w:val="single" w:sz="4" w:space="0" w:color="auto"/>
              <w:bottom w:val="single" w:sz="4" w:space="0" w:color="auto"/>
              <w:right w:val="single" w:sz="4" w:space="0" w:color="auto"/>
            </w:tcBorders>
            <w:shd w:val="clear" w:color="auto" w:fill="auto"/>
          </w:tcPr>
          <w:p w14:paraId="11E57BC8" w14:textId="77777777" w:rsidR="00453D9A" w:rsidRPr="00FA315B" w:rsidRDefault="00453D9A">
            <w:pPr>
              <w:spacing w:after="0"/>
              <w:rPr>
                <w:rFonts w:ascii="Arial" w:eastAsia="Times New Roman" w:hAnsi="Arial" w:cs="Arial"/>
                <w:b/>
                <w:color w:val="FF0000"/>
                <w:kern w:val="0"/>
                <w:sz w:val="18"/>
                <w:szCs w:val="18"/>
                <w14:ligatures w14:val="none"/>
              </w:rPr>
            </w:pPr>
            <w:r w:rsidRPr="00FA315B">
              <w:rPr>
                <w:b/>
              </w:rPr>
              <w:t>Sub-feature group</w:t>
            </w:r>
          </w:p>
        </w:tc>
        <w:tc>
          <w:tcPr>
            <w:tcW w:w="1344" w:type="dxa"/>
            <w:tcBorders>
              <w:top w:val="single" w:sz="4" w:space="0" w:color="auto"/>
              <w:left w:val="nil"/>
              <w:bottom w:val="single" w:sz="4" w:space="0" w:color="auto"/>
              <w:right w:val="single" w:sz="4" w:space="0" w:color="auto"/>
            </w:tcBorders>
            <w:shd w:val="clear" w:color="auto" w:fill="auto"/>
          </w:tcPr>
          <w:p w14:paraId="2BCA5789" w14:textId="77777777" w:rsidR="00453D9A" w:rsidRPr="00FA315B" w:rsidRDefault="00453D9A">
            <w:pPr>
              <w:spacing w:after="0"/>
              <w:rPr>
                <w:rFonts w:ascii="Arial" w:eastAsia="Times New Roman" w:hAnsi="Arial" w:cs="Arial"/>
                <w:b/>
                <w:color w:val="000000"/>
                <w:kern w:val="0"/>
                <w:sz w:val="18"/>
                <w:szCs w:val="18"/>
                <w14:ligatures w14:val="none"/>
              </w:rPr>
            </w:pPr>
            <w:r w:rsidRPr="00FA315B">
              <w:rPr>
                <w:b/>
              </w:rPr>
              <w:t>RAN2 Parent IE</w:t>
            </w:r>
          </w:p>
        </w:tc>
        <w:tc>
          <w:tcPr>
            <w:tcW w:w="2758" w:type="dxa"/>
            <w:tcBorders>
              <w:top w:val="single" w:sz="4" w:space="0" w:color="auto"/>
              <w:left w:val="nil"/>
              <w:bottom w:val="single" w:sz="4" w:space="0" w:color="auto"/>
              <w:right w:val="single" w:sz="4" w:space="0" w:color="auto"/>
            </w:tcBorders>
            <w:shd w:val="clear" w:color="auto" w:fill="auto"/>
          </w:tcPr>
          <w:p w14:paraId="0C8CFF3C" w14:textId="77777777" w:rsidR="00453D9A" w:rsidRPr="00FA315B" w:rsidRDefault="00453D9A">
            <w:pPr>
              <w:spacing w:after="0"/>
              <w:rPr>
                <w:rFonts w:ascii="Arial" w:eastAsia="Times New Roman" w:hAnsi="Arial" w:cs="Arial"/>
                <w:b/>
                <w:color w:val="000000"/>
                <w:kern w:val="0"/>
                <w:sz w:val="18"/>
                <w:szCs w:val="18"/>
                <w14:ligatures w14:val="none"/>
              </w:rPr>
            </w:pPr>
            <w:r w:rsidRPr="00FA315B">
              <w:rPr>
                <w:b/>
              </w:rPr>
              <w:t>Parameter name in the spec</w:t>
            </w:r>
          </w:p>
        </w:tc>
        <w:tc>
          <w:tcPr>
            <w:tcW w:w="1090" w:type="dxa"/>
            <w:tcBorders>
              <w:top w:val="single" w:sz="4" w:space="0" w:color="auto"/>
              <w:left w:val="nil"/>
              <w:bottom w:val="single" w:sz="4" w:space="0" w:color="auto"/>
              <w:right w:val="single" w:sz="4" w:space="0" w:color="auto"/>
            </w:tcBorders>
            <w:shd w:val="clear" w:color="auto" w:fill="auto"/>
          </w:tcPr>
          <w:p w14:paraId="182859D2" w14:textId="77777777" w:rsidR="00453D9A" w:rsidRPr="00FA315B" w:rsidRDefault="00453D9A">
            <w:pPr>
              <w:spacing w:after="0"/>
              <w:rPr>
                <w:rFonts w:ascii="Arial" w:eastAsia="Times New Roman" w:hAnsi="Arial" w:cs="Arial"/>
                <w:b/>
                <w:color w:val="000000"/>
                <w:kern w:val="0"/>
                <w:sz w:val="18"/>
                <w:szCs w:val="18"/>
                <w14:ligatures w14:val="none"/>
              </w:rPr>
            </w:pPr>
            <w:r w:rsidRPr="00FA315B">
              <w:rPr>
                <w:b/>
              </w:rPr>
              <w:t>New or existing?</w:t>
            </w:r>
          </w:p>
        </w:tc>
        <w:tc>
          <w:tcPr>
            <w:tcW w:w="1551" w:type="dxa"/>
            <w:tcBorders>
              <w:top w:val="single" w:sz="4" w:space="0" w:color="auto"/>
              <w:left w:val="nil"/>
              <w:bottom w:val="single" w:sz="4" w:space="0" w:color="auto"/>
              <w:right w:val="single" w:sz="4" w:space="0" w:color="auto"/>
            </w:tcBorders>
            <w:shd w:val="clear" w:color="auto" w:fill="auto"/>
          </w:tcPr>
          <w:p w14:paraId="5F0A8988" w14:textId="77777777" w:rsidR="00453D9A" w:rsidRPr="00FA315B" w:rsidRDefault="00453D9A">
            <w:pPr>
              <w:spacing w:after="0"/>
              <w:rPr>
                <w:rFonts w:ascii="Arial" w:eastAsia="Times New Roman" w:hAnsi="Arial" w:cs="Arial"/>
                <w:b/>
                <w:color w:val="000000"/>
                <w:kern w:val="0"/>
                <w:sz w:val="18"/>
                <w:szCs w:val="18"/>
                <w14:ligatures w14:val="none"/>
              </w:rPr>
            </w:pPr>
            <w:r w:rsidRPr="00FA315B">
              <w:rPr>
                <w:b/>
              </w:rPr>
              <w:t>Description</w:t>
            </w:r>
          </w:p>
        </w:tc>
        <w:tc>
          <w:tcPr>
            <w:tcW w:w="2077" w:type="dxa"/>
            <w:tcBorders>
              <w:top w:val="single" w:sz="4" w:space="0" w:color="auto"/>
              <w:left w:val="nil"/>
              <w:bottom w:val="single" w:sz="4" w:space="0" w:color="auto"/>
              <w:right w:val="single" w:sz="4" w:space="0" w:color="auto"/>
            </w:tcBorders>
            <w:shd w:val="clear" w:color="auto" w:fill="auto"/>
            <w:vAlign w:val="center"/>
          </w:tcPr>
          <w:p w14:paraId="324B01BF" w14:textId="77777777" w:rsidR="00453D9A" w:rsidRPr="00FA315B" w:rsidRDefault="00453D9A">
            <w:pPr>
              <w:spacing w:after="0"/>
              <w:rPr>
                <w:rFonts w:ascii="Arial" w:eastAsia="Times New Roman" w:hAnsi="Arial" w:cs="Arial"/>
                <w:b/>
                <w:color w:val="000000"/>
                <w:kern w:val="0"/>
                <w:sz w:val="18"/>
                <w:szCs w:val="18"/>
                <w14:ligatures w14:val="none"/>
              </w:rPr>
            </w:pPr>
            <w:r w:rsidRPr="00FA315B">
              <w:rPr>
                <w:rFonts w:ascii="Arial" w:eastAsia="Times New Roman" w:hAnsi="Arial" w:cs="Arial"/>
                <w:b/>
                <w:color w:val="000000"/>
                <w:kern w:val="0"/>
                <w:sz w:val="18"/>
                <w:szCs w:val="18"/>
                <w14:ligatures w14:val="none"/>
              </w:rPr>
              <w:t>Value range</w:t>
            </w:r>
          </w:p>
        </w:tc>
      </w:tr>
      <w:tr w:rsidR="008A75FA" w:rsidRPr="008A75FA" w14:paraId="56BCB82C" w14:textId="77777777" w:rsidTr="00963608">
        <w:trPr>
          <w:trHeight w:val="20"/>
        </w:trPr>
        <w:tc>
          <w:tcPr>
            <w:tcW w:w="1121" w:type="dxa"/>
            <w:tcBorders>
              <w:top w:val="single" w:sz="4" w:space="0" w:color="auto"/>
              <w:left w:val="single" w:sz="4" w:space="0" w:color="auto"/>
              <w:bottom w:val="single" w:sz="4" w:space="0" w:color="auto"/>
              <w:right w:val="single" w:sz="4" w:space="0" w:color="auto"/>
            </w:tcBorders>
            <w:shd w:val="clear" w:color="auto" w:fill="auto"/>
          </w:tcPr>
          <w:p w14:paraId="39678727" w14:textId="77777777" w:rsidR="00453D9A" w:rsidRPr="008A75FA" w:rsidRDefault="00453D9A">
            <w:pPr>
              <w:spacing w:after="0"/>
            </w:pPr>
            <w:r w:rsidRPr="008A75FA">
              <w:rPr>
                <w:rFonts w:ascii="Arial" w:eastAsia="Times New Roman" w:hAnsi="Arial" w:cs="Arial"/>
                <w:kern w:val="0"/>
                <w:sz w:val="18"/>
                <w:szCs w:val="18"/>
                <w14:ligatures w14:val="none"/>
              </w:rPr>
              <w:t>LMF-based positioning Case 3b</w:t>
            </w:r>
          </w:p>
        </w:tc>
        <w:tc>
          <w:tcPr>
            <w:tcW w:w="1344" w:type="dxa"/>
            <w:tcBorders>
              <w:top w:val="single" w:sz="4" w:space="0" w:color="auto"/>
              <w:left w:val="nil"/>
              <w:bottom w:val="single" w:sz="4" w:space="0" w:color="auto"/>
              <w:right w:val="single" w:sz="4" w:space="0" w:color="auto"/>
            </w:tcBorders>
            <w:shd w:val="clear" w:color="auto" w:fill="auto"/>
          </w:tcPr>
          <w:p w14:paraId="53B8B8E3" w14:textId="77777777" w:rsidR="00453D9A" w:rsidRPr="008A75FA" w:rsidRDefault="00453D9A">
            <w:pPr>
              <w:spacing w:after="0"/>
            </w:pPr>
            <w:r w:rsidRPr="008A75FA">
              <w:rPr>
                <w:rFonts w:ascii="Arial" w:eastAsia="Times New Roman" w:hAnsi="Arial" w:cs="Arial"/>
                <w:kern w:val="0"/>
                <w:sz w:val="18"/>
                <w:szCs w:val="18"/>
                <w14:ligatures w14:val="none"/>
              </w:rPr>
              <w:t>TRP Measurement Request Item;</w:t>
            </w:r>
            <w:r w:rsidRPr="008A75FA">
              <w:rPr>
                <w:rFonts w:ascii="Arial" w:eastAsia="Times New Roman" w:hAnsi="Arial" w:cs="Arial"/>
                <w:kern w:val="0"/>
                <w:sz w:val="18"/>
                <w:szCs w:val="18"/>
                <w14:ligatures w14:val="none"/>
              </w:rPr>
              <w:br/>
            </w:r>
            <w:r w:rsidRPr="008A75FA">
              <w:rPr>
                <w:rFonts w:ascii="Arial" w:eastAsia="Times New Roman" w:hAnsi="Arial" w:cs="Arial"/>
                <w:kern w:val="0"/>
                <w:sz w:val="18"/>
                <w:szCs w:val="18"/>
                <w14:ligatures w14:val="none"/>
              </w:rPr>
              <w:lastRenderedPageBreak/>
              <w:t>Measured Result Item</w:t>
            </w:r>
          </w:p>
        </w:tc>
        <w:tc>
          <w:tcPr>
            <w:tcW w:w="2758" w:type="dxa"/>
            <w:tcBorders>
              <w:top w:val="single" w:sz="4" w:space="0" w:color="auto"/>
              <w:left w:val="nil"/>
              <w:bottom w:val="single" w:sz="4" w:space="0" w:color="auto"/>
              <w:right w:val="single" w:sz="4" w:space="0" w:color="auto"/>
            </w:tcBorders>
            <w:shd w:val="clear" w:color="auto" w:fill="auto"/>
          </w:tcPr>
          <w:p w14:paraId="7099C583" w14:textId="77777777" w:rsidR="00453D9A" w:rsidRPr="008A75FA" w:rsidRDefault="00453D9A">
            <w:pPr>
              <w:spacing w:after="0"/>
            </w:pPr>
            <w:r w:rsidRPr="008A75FA">
              <w:rPr>
                <w:rFonts w:ascii="Arial" w:eastAsia="Times New Roman" w:hAnsi="Arial" w:cs="Arial"/>
                <w:kern w:val="0"/>
                <w:sz w:val="18"/>
                <w:szCs w:val="18"/>
                <w14:ligatures w14:val="none"/>
              </w:rPr>
              <w:lastRenderedPageBreak/>
              <w:t>Timing Reporting Granularity Factor</w:t>
            </w:r>
          </w:p>
        </w:tc>
        <w:tc>
          <w:tcPr>
            <w:tcW w:w="1090" w:type="dxa"/>
            <w:tcBorders>
              <w:top w:val="single" w:sz="4" w:space="0" w:color="auto"/>
              <w:left w:val="nil"/>
              <w:bottom w:val="single" w:sz="4" w:space="0" w:color="auto"/>
              <w:right w:val="single" w:sz="4" w:space="0" w:color="auto"/>
            </w:tcBorders>
            <w:shd w:val="clear" w:color="auto" w:fill="auto"/>
          </w:tcPr>
          <w:p w14:paraId="563B25C1" w14:textId="77777777" w:rsidR="00453D9A" w:rsidRPr="008A75FA" w:rsidRDefault="00453D9A">
            <w:pPr>
              <w:spacing w:after="0"/>
            </w:pPr>
            <w:r w:rsidRPr="008A75FA">
              <w:rPr>
                <w:rFonts w:ascii="Arial" w:eastAsia="Times New Roman" w:hAnsi="Arial" w:cs="Arial"/>
                <w:kern w:val="0"/>
                <w:sz w:val="18"/>
                <w:szCs w:val="18"/>
                <w14:ligatures w14:val="none"/>
              </w:rPr>
              <w:t>Existing</w:t>
            </w:r>
          </w:p>
        </w:tc>
        <w:tc>
          <w:tcPr>
            <w:tcW w:w="1551" w:type="dxa"/>
            <w:tcBorders>
              <w:top w:val="single" w:sz="4" w:space="0" w:color="auto"/>
              <w:left w:val="nil"/>
              <w:bottom w:val="single" w:sz="4" w:space="0" w:color="auto"/>
              <w:right w:val="single" w:sz="4" w:space="0" w:color="auto"/>
            </w:tcBorders>
            <w:shd w:val="clear" w:color="auto" w:fill="auto"/>
          </w:tcPr>
          <w:p w14:paraId="36243DFF" w14:textId="62FE6E49" w:rsidR="00453D9A" w:rsidRPr="008A75FA" w:rsidRDefault="00A2778A">
            <w:pPr>
              <w:spacing w:after="0"/>
            </w:pPr>
            <w:r w:rsidRPr="005B30E8">
              <w:rPr>
                <w:rFonts w:ascii="Arial" w:eastAsia="Times New Roman" w:hAnsi="Arial" w:cs="Arial"/>
                <w:kern w:val="0"/>
                <w:sz w:val="18"/>
                <w:szCs w:val="18"/>
                <w14:ligatures w14:val="none"/>
              </w:rPr>
              <w:t>Value (0</w:t>
            </w:r>
            <w:r>
              <w:rPr>
                <w:rFonts w:ascii="Arial" w:eastAsia="Times New Roman" w:hAnsi="Arial" w:cs="Arial"/>
                <w:kern w:val="0"/>
                <w:sz w:val="18"/>
                <w:szCs w:val="18"/>
                <w14:ligatures w14:val="none"/>
              </w:rPr>
              <w:t>...</w:t>
            </w:r>
            <w:r w:rsidRPr="005B30E8">
              <w:rPr>
                <w:rFonts w:ascii="Arial" w:eastAsia="Times New Roman" w:hAnsi="Arial" w:cs="Arial"/>
                <w:kern w:val="0"/>
                <w:sz w:val="18"/>
                <w:szCs w:val="18"/>
                <w14:ligatures w14:val="none"/>
              </w:rPr>
              <w:t>5) corresponds to (k0</w:t>
            </w:r>
            <w:r>
              <w:rPr>
                <w:rFonts w:ascii="Arial" w:eastAsia="Times New Roman" w:hAnsi="Arial" w:cs="Arial"/>
                <w:kern w:val="0"/>
                <w:sz w:val="18"/>
                <w:szCs w:val="18"/>
                <w14:ligatures w14:val="none"/>
              </w:rPr>
              <w:t>…</w:t>
            </w:r>
            <w:r w:rsidRPr="005B30E8">
              <w:rPr>
                <w:rFonts w:ascii="Arial" w:eastAsia="Times New Roman" w:hAnsi="Arial" w:cs="Arial"/>
                <w:kern w:val="0"/>
                <w:sz w:val="18"/>
                <w:szCs w:val="18"/>
                <w14:ligatures w14:val="none"/>
              </w:rPr>
              <w:t>k5)</w:t>
            </w:r>
            <w:r w:rsidR="00453D9A" w:rsidRPr="008A75FA">
              <w:rPr>
                <w:rFonts w:ascii="Arial" w:eastAsia="Times New Roman" w:hAnsi="Arial" w:cs="Arial"/>
                <w:kern w:val="0"/>
                <w:sz w:val="18"/>
                <w:szCs w:val="18"/>
                <w14:ligatures w14:val="none"/>
              </w:rPr>
              <w:t xml:space="preserve"> in</w:t>
            </w:r>
            <w:r w:rsidR="00453D9A" w:rsidRPr="008A75FA">
              <w:rPr>
                <w:rFonts w:ascii="Arial" w:eastAsia="Times New Roman" w:hAnsi="Arial" w:cs="Arial"/>
                <w:kern w:val="0"/>
                <w:sz w:val="18"/>
                <w:szCs w:val="18"/>
                <w14:ligatures w14:val="none"/>
              </w:rPr>
              <w:br/>
              <w:t>TS 38.133</w:t>
            </w:r>
          </w:p>
        </w:tc>
        <w:tc>
          <w:tcPr>
            <w:tcW w:w="2077" w:type="dxa"/>
            <w:tcBorders>
              <w:top w:val="single" w:sz="4" w:space="0" w:color="auto"/>
              <w:left w:val="nil"/>
              <w:bottom w:val="single" w:sz="4" w:space="0" w:color="auto"/>
              <w:right w:val="single" w:sz="4" w:space="0" w:color="auto"/>
            </w:tcBorders>
            <w:shd w:val="clear" w:color="auto" w:fill="auto"/>
          </w:tcPr>
          <w:p w14:paraId="276B3428" w14:textId="77777777" w:rsidR="00453D9A" w:rsidRPr="008A75FA" w:rsidRDefault="00453D9A">
            <w:pPr>
              <w:spacing w:after="0"/>
              <w:rPr>
                <w:rFonts w:ascii="Arial" w:eastAsia="Times New Roman" w:hAnsi="Arial" w:cs="Arial"/>
                <w:kern w:val="0"/>
                <w:sz w:val="18"/>
                <w:szCs w:val="18"/>
                <w14:ligatures w14:val="none"/>
              </w:rPr>
            </w:pPr>
            <w:r w:rsidRPr="008A75FA">
              <w:rPr>
                <w:rFonts w:ascii="Arial" w:eastAsia="Times New Roman" w:hAnsi="Arial" w:cs="Arial"/>
                <w:kern w:val="0"/>
                <w:sz w:val="18"/>
                <w:szCs w:val="18"/>
                <w14:ligatures w14:val="none"/>
              </w:rPr>
              <w:t>{0...5}</w:t>
            </w:r>
          </w:p>
        </w:tc>
      </w:tr>
      <w:tr w:rsidR="008A75FA" w:rsidRPr="008A75FA" w14:paraId="3F8C5B37" w14:textId="77777777" w:rsidTr="008A75FA">
        <w:trPr>
          <w:trHeight w:val="20"/>
        </w:trPr>
        <w:tc>
          <w:tcPr>
            <w:tcW w:w="1121" w:type="dxa"/>
            <w:tcBorders>
              <w:top w:val="single" w:sz="4" w:space="0" w:color="auto"/>
              <w:left w:val="single" w:sz="4" w:space="0" w:color="auto"/>
              <w:bottom w:val="single" w:sz="4" w:space="0" w:color="auto"/>
              <w:right w:val="single" w:sz="4" w:space="0" w:color="auto"/>
            </w:tcBorders>
            <w:shd w:val="clear" w:color="auto" w:fill="auto"/>
          </w:tcPr>
          <w:p w14:paraId="43A46176" w14:textId="77777777" w:rsidR="006B15C3" w:rsidRPr="008A75FA" w:rsidRDefault="006B15C3">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LMF-based positioning Case 3b</w:t>
            </w:r>
          </w:p>
        </w:tc>
        <w:tc>
          <w:tcPr>
            <w:tcW w:w="1344" w:type="dxa"/>
            <w:tcBorders>
              <w:top w:val="single" w:sz="4" w:space="0" w:color="auto"/>
              <w:left w:val="nil"/>
              <w:bottom w:val="single" w:sz="4" w:space="0" w:color="auto"/>
              <w:right w:val="single" w:sz="4" w:space="0" w:color="auto"/>
            </w:tcBorders>
            <w:shd w:val="clear" w:color="auto" w:fill="auto"/>
          </w:tcPr>
          <w:p w14:paraId="143BC064" w14:textId="113DFBC1" w:rsidR="006B15C3" w:rsidRPr="008A75FA" w:rsidRDefault="00A72CF4">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FFS RAN3</w:t>
            </w:r>
          </w:p>
        </w:tc>
        <w:tc>
          <w:tcPr>
            <w:tcW w:w="2758" w:type="dxa"/>
            <w:tcBorders>
              <w:top w:val="single" w:sz="4" w:space="0" w:color="auto"/>
              <w:left w:val="nil"/>
              <w:bottom w:val="single" w:sz="4" w:space="0" w:color="auto"/>
              <w:right w:val="single" w:sz="4" w:space="0" w:color="auto"/>
            </w:tcBorders>
            <w:shd w:val="clear" w:color="auto" w:fill="auto"/>
          </w:tcPr>
          <w:p w14:paraId="53506B9B" w14:textId="239DBC0F" w:rsidR="006B15C3" w:rsidRPr="008A75FA" w:rsidRDefault="00EF314E">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PairedTimingPowerInfo</w:t>
            </w:r>
            <w:r w:rsidR="00D829F0" w:rsidRPr="008A75FA">
              <w:rPr>
                <w:rFonts w:ascii="Arial" w:eastAsia="Times New Roman" w:hAnsi="Arial" w:cs="Arial"/>
                <w:color w:val="0070C0"/>
                <w:kern w:val="0"/>
                <w:sz w:val="18"/>
                <w:szCs w:val="18"/>
                <w14:ligatures w14:val="none"/>
              </w:rPr>
              <w:t>Request</w:t>
            </w:r>
          </w:p>
        </w:tc>
        <w:tc>
          <w:tcPr>
            <w:tcW w:w="1090" w:type="dxa"/>
            <w:tcBorders>
              <w:top w:val="single" w:sz="4" w:space="0" w:color="auto"/>
              <w:left w:val="nil"/>
              <w:bottom w:val="single" w:sz="4" w:space="0" w:color="auto"/>
              <w:right w:val="single" w:sz="4" w:space="0" w:color="auto"/>
            </w:tcBorders>
            <w:shd w:val="clear" w:color="auto" w:fill="auto"/>
          </w:tcPr>
          <w:p w14:paraId="4F3D0AC0" w14:textId="515DC2DD" w:rsidR="006B15C3" w:rsidRPr="008A75FA" w:rsidRDefault="00854430">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New</w:t>
            </w:r>
          </w:p>
        </w:tc>
        <w:tc>
          <w:tcPr>
            <w:tcW w:w="1551" w:type="dxa"/>
            <w:tcBorders>
              <w:top w:val="single" w:sz="4" w:space="0" w:color="auto"/>
              <w:left w:val="nil"/>
              <w:bottom w:val="single" w:sz="4" w:space="0" w:color="auto"/>
              <w:right w:val="single" w:sz="4" w:space="0" w:color="auto"/>
            </w:tcBorders>
            <w:shd w:val="clear" w:color="auto" w:fill="auto"/>
          </w:tcPr>
          <w:p w14:paraId="73D241BC" w14:textId="38622231" w:rsidR="006B15C3" w:rsidRPr="008A75FA" w:rsidRDefault="001E5082">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LMF Request either timing or paired timing and power information to be reported by the gNB</w:t>
            </w:r>
          </w:p>
        </w:tc>
        <w:tc>
          <w:tcPr>
            <w:tcW w:w="2077" w:type="dxa"/>
            <w:tcBorders>
              <w:top w:val="single" w:sz="4" w:space="0" w:color="auto"/>
              <w:left w:val="nil"/>
              <w:bottom w:val="single" w:sz="4" w:space="0" w:color="auto"/>
              <w:right w:val="single" w:sz="4" w:space="0" w:color="auto"/>
            </w:tcBorders>
            <w:shd w:val="clear" w:color="auto" w:fill="auto"/>
          </w:tcPr>
          <w:p w14:paraId="6430CF44" w14:textId="47114677" w:rsidR="006B15C3" w:rsidRPr="008A75FA" w:rsidRDefault="00854430">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 xml:space="preserve"> </w:t>
            </w:r>
            <w:r w:rsidR="009B6DFE" w:rsidRPr="008A75FA">
              <w:rPr>
                <w:rFonts w:ascii="Arial" w:eastAsia="Times New Roman" w:hAnsi="Arial" w:cs="Arial"/>
                <w:color w:val="0070C0"/>
                <w:kern w:val="0"/>
                <w:sz w:val="18"/>
                <w:szCs w:val="18"/>
                <w14:ligatures w14:val="none"/>
              </w:rPr>
              <w:t>[timing, timingPower]</w:t>
            </w:r>
          </w:p>
        </w:tc>
      </w:tr>
      <w:tr w:rsidR="008A75FA" w:rsidRPr="008A75FA" w14:paraId="452A05B9" w14:textId="77777777" w:rsidTr="008A75FA">
        <w:trPr>
          <w:trHeight w:val="20"/>
        </w:trPr>
        <w:tc>
          <w:tcPr>
            <w:tcW w:w="1121" w:type="dxa"/>
            <w:tcBorders>
              <w:top w:val="single" w:sz="4" w:space="0" w:color="auto"/>
              <w:left w:val="single" w:sz="4" w:space="0" w:color="auto"/>
              <w:bottom w:val="single" w:sz="4" w:space="0" w:color="auto"/>
              <w:right w:val="single" w:sz="4" w:space="0" w:color="auto"/>
            </w:tcBorders>
            <w:shd w:val="clear" w:color="auto" w:fill="auto"/>
          </w:tcPr>
          <w:p w14:paraId="6E5D3936" w14:textId="3D96C164" w:rsidR="00C42285" w:rsidRPr="008A75FA" w:rsidRDefault="00670B37">
            <w:pPr>
              <w:spacing w:after="0"/>
              <w:rPr>
                <w:rFonts w:ascii="Arial" w:eastAsia="Times New Roman" w:hAnsi="Arial" w:cs="Arial"/>
                <w:color w:val="0070C0"/>
                <w:kern w:val="0"/>
                <w:sz w:val="18"/>
                <w:szCs w:val="18"/>
                <w14:ligatures w14:val="none"/>
              </w:rPr>
            </w:pPr>
            <w:r w:rsidRPr="00670B37">
              <w:rPr>
                <w:rFonts w:ascii="Arial" w:eastAsia="Times New Roman" w:hAnsi="Arial" w:cs="Arial"/>
                <w:color w:val="0070C0"/>
                <w:kern w:val="0"/>
                <w:sz w:val="18"/>
                <w:szCs w:val="18"/>
                <w14:ligatures w14:val="none"/>
              </w:rPr>
              <w:t xml:space="preserve">NG-RAN node assisted </w:t>
            </w:r>
            <w:r w:rsidR="00C42285" w:rsidRPr="008A75FA">
              <w:rPr>
                <w:rFonts w:ascii="Arial" w:eastAsia="Times New Roman" w:hAnsi="Arial" w:cs="Arial"/>
                <w:color w:val="0070C0"/>
                <w:kern w:val="0"/>
                <w:sz w:val="18"/>
                <w:szCs w:val="18"/>
                <w14:ligatures w14:val="none"/>
              </w:rPr>
              <w:t>positioning Case 3</w:t>
            </w:r>
            <w:r w:rsidR="00B109A5" w:rsidRPr="008A75FA">
              <w:rPr>
                <w:rFonts w:ascii="Arial" w:eastAsia="Times New Roman" w:hAnsi="Arial" w:cs="Arial"/>
                <w:color w:val="0070C0"/>
                <w:kern w:val="0"/>
                <w:sz w:val="18"/>
                <w:szCs w:val="18"/>
                <w14:ligatures w14:val="none"/>
              </w:rPr>
              <w:t>a</w:t>
            </w:r>
          </w:p>
        </w:tc>
        <w:tc>
          <w:tcPr>
            <w:tcW w:w="1344" w:type="dxa"/>
            <w:tcBorders>
              <w:top w:val="single" w:sz="4" w:space="0" w:color="auto"/>
              <w:left w:val="nil"/>
              <w:bottom w:val="single" w:sz="4" w:space="0" w:color="auto"/>
              <w:right w:val="single" w:sz="4" w:space="0" w:color="auto"/>
            </w:tcBorders>
            <w:shd w:val="clear" w:color="auto" w:fill="auto"/>
          </w:tcPr>
          <w:p w14:paraId="0968CC13" w14:textId="5D586972" w:rsidR="00C42285" w:rsidRPr="008A75FA" w:rsidRDefault="00C42285">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 xml:space="preserve"> FFS RAN3</w:t>
            </w:r>
          </w:p>
        </w:tc>
        <w:tc>
          <w:tcPr>
            <w:tcW w:w="2758" w:type="dxa"/>
            <w:tcBorders>
              <w:top w:val="single" w:sz="4" w:space="0" w:color="auto"/>
              <w:left w:val="nil"/>
              <w:bottom w:val="single" w:sz="4" w:space="0" w:color="auto"/>
              <w:right w:val="single" w:sz="4" w:space="0" w:color="auto"/>
            </w:tcBorders>
            <w:shd w:val="clear" w:color="auto" w:fill="auto"/>
          </w:tcPr>
          <w:p w14:paraId="1469A755" w14:textId="5F4959F8" w:rsidR="00C42285" w:rsidRPr="008A75FA" w:rsidRDefault="00575F00" w:rsidP="008A75F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eastAsia="Times New Roman" w:hAnsi="Arial" w:cs="Arial"/>
                <w:color w:val="0070C0"/>
                <w:kern w:val="0"/>
                <w:sz w:val="18"/>
                <w:szCs w:val="18"/>
                <w14:ligatures w14:val="none"/>
              </w:rPr>
            </w:pPr>
            <w:r w:rsidRPr="008A75FA">
              <w:rPr>
                <w:rFonts w:ascii="Helvetica" w:eastAsia="MS Mincho" w:hAnsi="Helvetica" w:cs="Helvetica"/>
                <w:color w:val="0070C0"/>
                <w:kern w:val="0"/>
                <w:sz w:val="18"/>
                <w:szCs w:val="18"/>
                <w:lang w:eastAsia="en-GB"/>
                <w14:ligatures w14:val="none"/>
              </w:rPr>
              <w:t>ULRTOAMeasurement</w:t>
            </w:r>
          </w:p>
        </w:tc>
        <w:tc>
          <w:tcPr>
            <w:tcW w:w="1090" w:type="dxa"/>
            <w:tcBorders>
              <w:top w:val="single" w:sz="4" w:space="0" w:color="auto"/>
              <w:left w:val="nil"/>
              <w:bottom w:val="single" w:sz="4" w:space="0" w:color="auto"/>
              <w:right w:val="single" w:sz="4" w:space="0" w:color="auto"/>
            </w:tcBorders>
            <w:shd w:val="clear" w:color="auto" w:fill="auto"/>
          </w:tcPr>
          <w:p w14:paraId="344524B9" w14:textId="6E0230E5" w:rsidR="00C42285" w:rsidRPr="008A75FA" w:rsidRDefault="001551FC">
            <w:pPr>
              <w:spacing w:after="0"/>
              <w:rPr>
                <w:rFonts w:ascii="Arial" w:eastAsia="Times New Roman" w:hAnsi="Arial" w:cs="Arial"/>
                <w:color w:val="0070C0"/>
                <w:kern w:val="0"/>
                <w:sz w:val="18"/>
                <w:szCs w:val="18"/>
                <w14:ligatures w14:val="none"/>
              </w:rPr>
            </w:pPr>
            <w:r>
              <w:rPr>
                <w:rFonts w:ascii="Arial" w:eastAsia="Times New Roman" w:hAnsi="Arial" w:cs="Arial"/>
                <w:color w:val="0070C0"/>
                <w:kern w:val="0"/>
                <w:sz w:val="18"/>
                <w:szCs w:val="18"/>
                <w14:ligatures w14:val="none"/>
              </w:rPr>
              <w:t>E</w:t>
            </w:r>
            <w:r w:rsidR="00F36019" w:rsidRPr="008A75FA">
              <w:rPr>
                <w:rFonts w:ascii="Arial" w:eastAsia="Times New Roman" w:hAnsi="Arial" w:cs="Arial"/>
                <w:color w:val="0070C0"/>
                <w:kern w:val="0"/>
                <w:sz w:val="18"/>
                <w:szCs w:val="18"/>
                <w14:ligatures w14:val="none"/>
              </w:rPr>
              <w:t>xisting</w:t>
            </w:r>
          </w:p>
        </w:tc>
        <w:tc>
          <w:tcPr>
            <w:tcW w:w="1551" w:type="dxa"/>
            <w:tcBorders>
              <w:top w:val="single" w:sz="4" w:space="0" w:color="auto"/>
              <w:left w:val="nil"/>
              <w:bottom w:val="single" w:sz="4" w:space="0" w:color="auto"/>
              <w:right w:val="single" w:sz="4" w:space="0" w:color="auto"/>
            </w:tcBorders>
            <w:shd w:val="clear" w:color="auto" w:fill="auto"/>
          </w:tcPr>
          <w:p w14:paraId="5B9E9390" w14:textId="27C68114" w:rsidR="00C42285" w:rsidRPr="008A75FA" w:rsidRDefault="00F36019">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UL RTOA label provided by LMF to gNB/TRP</w:t>
            </w:r>
          </w:p>
        </w:tc>
        <w:tc>
          <w:tcPr>
            <w:tcW w:w="2077" w:type="dxa"/>
            <w:tcBorders>
              <w:top w:val="single" w:sz="4" w:space="0" w:color="auto"/>
              <w:left w:val="nil"/>
              <w:bottom w:val="single" w:sz="4" w:space="0" w:color="auto"/>
              <w:right w:val="single" w:sz="4" w:space="0" w:color="auto"/>
            </w:tcBorders>
            <w:shd w:val="clear" w:color="auto" w:fill="auto"/>
          </w:tcPr>
          <w:p w14:paraId="6D8FEAA7" w14:textId="11EFD243" w:rsidR="00C42285" w:rsidRPr="008A75FA" w:rsidRDefault="00CE0E5A">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See 38.455 clause 9.2.39</w:t>
            </w:r>
          </w:p>
        </w:tc>
      </w:tr>
      <w:tr w:rsidR="008A75FA" w:rsidRPr="008A75FA" w14:paraId="57D98CF0" w14:textId="77777777" w:rsidTr="008A75FA">
        <w:trPr>
          <w:trHeight w:val="20"/>
        </w:trPr>
        <w:tc>
          <w:tcPr>
            <w:tcW w:w="1121" w:type="dxa"/>
            <w:tcBorders>
              <w:top w:val="single" w:sz="4" w:space="0" w:color="auto"/>
              <w:left w:val="single" w:sz="4" w:space="0" w:color="auto"/>
              <w:bottom w:val="single" w:sz="4" w:space="0" w:color="auto"/>
              <w:right w:val="single" w:sz="4" w:space="0" w:color="auto"/>
            </w:tcBorders>
            <w:shd w:val="clear" w:color="auto" w:fill="auto"/>
          </w:tcPr>
          <w:p w14:paraId="3E49BA9A" w14:textId="451E7BE1" w:rsidR="00CE0E5A" w:rsidRPr="008A75FA" w:rsidRDefault="00670B37">
            <w:pPr>
              <w:spacing w:after="0"/>
              <w:rPr>
                <w:rFonts w:ascii="Arial" w:eastAsia="Times New Roman" w:hAnsi="Arial" w:cs="Arial"/>
                <w:color w:val="0070C0"/>
                <w:kern w:val="0"/>
                <w:sz w:val="18"/>
                <w:szCs w:val="18"/>
                <w14:ligatures w14:val="none"/>
              </w:rPr>
            </w:pPr>
            <w:r w:rsidRPr="00670B37">
              <w:rPr>
                <w:rFonts w:ascii="Arial" w:eastAsia="Times New Roman" w:hAnsi="Arial" w:cs="Arial"/>
                <w:color w:val="0070C0"/>
                <w:kern w:val="0"/>
                <w:sz w:val="18"/>
                <w:szCs w:val="18"/>
                <w14:ligatures w14:val="none"/>
              </w:rPr>
              <w:t xml:space="preserve">NG-RAN node assisted </w:t>
            </w:r>
            <w:r w:rsidR="00CE0E5A" w:rsidRPr="008A75FA">
              <w:rPr>
                <w:rFonts w:ascii="Arial" w:eastAsia="Times New Roman" w:hAnsi="Arial" w:cs="Arial"/>
                <w:color w:val="0070C0"/>
                <w:kern w:val="0"/>
                <w:sz w:val="18"/>
                <w:szCs w:val="18"/>
                <w14:ligatures w14:val="none"/>
              </w:rPr>
              <w:t>positioning Case 3</w:t>
            </w:r>
            <w:r w:rsidR="00B109A5" w:rsidRPr="008A75FA">
              <w:rPr>
                <w:rFonts w:ascii="Arial" w:eastAsia="Times New Roman" w:hAnsi="Arial" w:cs="Arial"/>
                <w:color w:val="0070C0"/>
                <w:kern w:val="0"/>
                <w:sz w:val="18"/>
                <w:szCs w:val="18"/>
                <w14:ligatures w14:val="none"/>
              </w:rPr>
              <w:t>a</w:t>
            </w:r>
          </w:p>
        </w:tc>
        <w:tc>
          <w:tcPr>
            <w:tcW w:w="1344" w:type="dxa"/>
            <w:tcBorders>
              <w:top w:val="single" w:sz="4" w:space="0" w:color="auto"/>
              <w:left w:val="nil"/>
              <w:bottom w:val="single" w:sz="4" w:space="0" w:color="auto"/>
              <w:right w:val="single" w:sz="4" w:space="0" w:color="auto"/>
            </w:tcBorders>
            <w:shd w:val="clear" w:color="auto" w:fill="auto"/>
          </w:tcPr>
          <w:p w14:paraId="2D887718" w14:textId="77777777" w:rsidR="00CE0E5A" w:rsidRPr="008A75FA" w:rsidRDefault="00CE0E5A">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 xml:space="preserve"> FFS RAN3</w:t>
            </w:r>
          </w:p>
        </w:tc>
        <w:tc>
          <w:tcPr>
            <w:tcW w:w="2758" w:type="dxa"/>
            <w:tcBorders>
              <w:top w:val="single" w:sz="4" w:space="0" w:color="auto"/>
              <w:left w:val="nil"/>
              <w:bottom w:val="single" w:sz="4" w:space="0" w:color="auto"/>
              <w:right w:val="single" w:sz="4" w:space="0" w:color="auto"/>
            </w:tcBorders>
            <w:shd w:val="clear" w:color="auto" w:fill="auto"/>
          </w:tcPr>
          <w:p w14:paraId="674DA2B1" w14:textId="5EC87F00" w:rsidR="00CE0E5A" w:rsidRPr="008A75FA" w:rsidRDefault="00C436B2" w:rsidP="00C436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eastAsia="MS Mincho" w:hAnsi="Helvetica" w:cs="Helvetica"/>
                <w:color w:val="0070C0"/>
                <w:kern w:val="0"/>
                <w:sz w:val="18"/>
                <w:szCs w:val="18"/>
                <w:lang w:eastAsia="en-GB"/>
                <w14:ligatures w14:val="none"/>
              </w:rPr>
            </w:pPr>
            <w:r w:rsidRPr="008A75FA">
              <w:rPr>
                <w:rFonts w:ascii="Helvetica" w:eastAsia="MS Mincho" w:hAnsi="Helvetica" w:cs="Helvetica"/>
                <w:color w:val="0070C0"/>
                <w:kern w:val="0"/>
                <w:sz w:val="18"/>
                <w:szCs w:val="18"/>
                <w:lang w:eastAsia="en-GB"/>
                <w14:ligatures w14:val="none"/>
              </w:rPr>
              <w:t>LoSNLoSIndicator</w:t>
            </w:r>
          </w:p>
        </w:tc>
        <w:tc>
          <w:tcPr>
            <w:tcW w:w="1090" w:type="dxa"/>
            <w:tcBorders>
              <w:top w:val="single" w:sz="4" w:space="0" w:color="auto"/>
              <w:left w:val="nil"/>
              <w:bottom w:val="single" w:sz="4" w:space="0" w:color="auto"/>
              <w:right w:val="single" w:sz="4" w:space="0" w:color="auto"/>
            </w:tcBorders>
            <w:shd w:val="clear" w:color="auto" w:fill="auto"/>
          </w:tcPr>
          <w:p w14:paraId="28674B60" w14:textId="4239147B" w:rsidR="00CE0E5A" w:rsidRPr="008A75FA" w:rsidRDefault="001551FC">
            <w:pPr>
              <w:spacing w:after="0"/>
              <w:rPr>
                <w:rFonts w:ascii="Arial" w:eastAsia="Times New Roman" w:hAnsi="Arial" w:cs="Arial"/>
                <w:color w:val="0070C0"/>
                <w:kern w:val="0"/>
                <w:sz w:val="18"/>
                <w:szCs w:val="18"/>
                <w14:ligatures w14:val="none"/>
              </w:rPr>
            </w:pPr>
            <w:r>
              <w:rPr>
                <w:rFonts w:ascii="Arial" w:eastAsia="Times New Roman" w:hAnsi="Arial" w:cs="Arial"/>
                <w:color w:val="0070C0"/>
                <w:kern w:val="0"/>
                <w:sz w:val="18"/>
                <w:szCs w:val="18"/>
                <w14:ligatures w14:val="none"/>
              </w:rPr>
              <w:t>E</w:t>
            </w:r>
            <w:r w:rsidR="00CE0E5A" w:rsidRPr="008A75FA">
              <w:rPr>
                <w:rFonts w:ascii="Arial" w:eastAsia="Times New Roman" w:hAnsi="Arial" w:cs="Arial"/>
                <w:color w:val="0070C0"/>
                <w:kern w:val="0"/>
                <w:sz w:val="18"/>
                <w:szCs w:val="18"/>
                <w14:ligatures w14:val="none"/>
              </w:rPr>
              <w:t>xisting</w:t>
            </w:r>
          </w:p>
        </w:tc>
        <w:tc>
          <w:tcPr>
            <w:tcW w:w="1551" w:type="dxa"/>
            <w:tcBorders>
              <w:top w:val="single" w:sz="4" w:space="0" w:color="auto"/>
              <w:left w:val="nil"/>
              <w:bottom w:val="single" w:sz="4" w:space="0" w:color="auto"/>
              <w:right w:val="single" w:sz="4" w:space="0" w:color="auto"/>
            </w:tcBorders>
            <w:shd w:val="clear" w:color="auto" w:fill="auto"/>
          </w:tcPr>
          <w:p w14:paraId="1DC36B02" w14:textId="4462DDC1" w:rsidR="00CE0E5A" w:rsidRPr="008A75FA" w:rsidRDefault="00CE0E5A">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LOS</w:t>
            </w:r>
            <w:r w:rsidR="00EA3FF4">
              <w:rPr>
                <w:rFonts w:ascii="Arial" w:eastAsia="Times New Roman" w:hAnsi="Arial" w:cs="Arial"/>
                <w:color w:val="0070C0"/>
                <w:kern w:val="0"/>
                <w:sz w:val="18"/>
                <w:szCs w:val="18"/>
                <w14:ligatures w14:val="none"/>
              </w:rPr>
              <w:t>/NLOS indicator</w:t>
            </w:r>
            <w:r w:rsidRPr="008A75FA">
              <w:rPr>
                <w:rFonts w:ascii="Arial" w:eastAsia="Times New Roman" w:hAnsi="Arial" w:cs="Arial"/>
                <w:color w:val="0070C0"/>
                <w:kern w:val="0"/>
                <w:sz w:val="18"/>
                <w:szCs w:val="18"/>
                <w14:ligatures w14:val="none"/>
              </w:rPr>
              <w:t xml:space="preserve"> label provided by LMF to gNB/TRP</w:t>
            </w:r>
          </w:p>
        </w:tc>
        <w:tc>
          <w:tcPr>
            <w:tcW w:w="2077" w:type="dxa"/>
            <w:tcBorders>
              <w:top w:val="single" w:sz="4" w:space="0" w:color="auto"/>
              <w:left w:val="nil"/>
              <w:bottom w:val="single" w:sz="4" w:space="0" w:color="auto"/>
              <w:right w:val="single" w:sz="4" w:space="0" w:color="auto"/>
            </w:tcBorders>
            <w:shd w:val="clear" w:color="auto" w:fill="auto"/>
          </w:tcPr>
          <w:p w14:paraId="6CECE9FD" w14:textId="68DF42A9" w:rsidR="00CE0E5A" w:rsidRPr="008A75FA" w:rsidRDefault="00CE0E5A">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See 38.455 clause 9.2.</w:t>
            </w:r>
            <w:r w:rsidR="00C436B2" w:rsidRPr="008A75FA">
              <w:rPr>
                <w:rFonts w:ascii="Arial" w:eastAsia="Times New Roman" w:hAnsi="Arial" w:cs="Arial"/>
                <w:color w:val="0070C0"/>
                <w:kern w:val="0"/>
                <w:sz w:val="18"/>
                <w:szCs w:val="18"/>
                <w14:ligatures w14:val="none"/>
              </w:rPr>
              <w:t>77</w:t>
            </w:r>
          </w:p>
        </w:tc>
      </w:tr>
      <w:tr w:rsidR="008A75FA" w:rsidRPr="008A75FA" w14:paraId="4900BE08" w14:textId="77777777" w:rsidTr="008A75FA">
        <w:trPr>
          <w:trHeight w:val="20"/>
        </w:trPr>
        <w:tc>
          <w:tcPr>
            <w:tcW w:w="1121" w:type="dxa"/>
            <w:tcBorders>
              <w:top w:val="single" w:sz="4" w:space="0" w:color="auto"/>
              <w:left w:val="single" w:sz="4" w:space="0" w:color="auto"/>
              <w:bottom w:val="single" w:sz="4" w:space="0" w:color="auto"/>
              <w:right w:val="single" w:sz="4" w:space="0" w:color="auto"/>
            </w:tcBorders>
            <w:shd w:val="clear" w:color="auto" w:fill="auto"/>
          </w:tcPr>
          <w:p w14:paraId="1525AF40" w14:textId="77777777" w:rsidR="004737E9" w:rsidRPr="008A75FA" w:rsidRDefault="004737E9">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LMF-based positioning Case 3b</w:t>
            </w:r>
          </w:p>
        </w:tc>
        <w:tc>
          <w:tcPr>
            <w:tcW w:w="1344" w:type="dxa"/>
            <w:tcBorders>
              <w:top w:val="single" w:sz="4" w:space="0" w:color="auto"/>
              <w:left w:val="nil"/>
              <w:bottom w:val="single" w:sz="4" w:space="0" w:color="auto"/>
              <w:right w:val="single" w:sz="4" w:space="0" w:color="auto"/>
            </w:tcBorders>
            <w:shd w:val="clear" w:color="auto" w:fill="auto"/>
          </w:tcPr>
          <w:p w14:paraId="61C0D841" w14:textId="77777777" w:rsidR="004737E9" w:rsidRPr="008A75FA" w:rsidRDefault="004737E9">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 xml:space="preserve"> FFS RAN3</w:t>
            </w:r>
          </w:p>
        </w:tc>
        <w:tc>
          <w:tcPr>
            <w:tcW w:w="2758" w:type="dxa"/>
            <w:tcBorders>
              <w:top w:val="single" w:sz="4" w:space="0" w:color="auto"/>
              <w:left w:val="nil"/>
              <w:bottom w:val="single" w:sz="4" w:space="0" w:color="auto"/>
              <w:right w:val="single" w:sz="4" w:space="0" w:color="auto"/>
            </w:tcBorders>
            <w:shd w:val="clear" w:color="auto" w:fill="auto"/>
          </w:tcPr>
          <w:p w14:paraId="3E3523AF" w14:textId="1DF93C48" w:rsidR="004737E9" w:rsidRPr="008A75FA" w:rsidRDefault="005D3055" w:rsidP="00983F5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eastAsia="MS Mincho" w:hAnsi="Helvetica" w:cs="Helvetica"/>
                <w:color w:val="0070C0"/>
                <w:kern w:val="0"/>
                <w:sz w:val="18"/>
                <w:szCs w:val="18"/>
                <w:lang w:eastAsia="en-GB"/>
                <w14:ligatures w14:val="none"/>
              </w:rPr>
            </w:pPr>
            <w:r w:rsidRPr="008A75FA">
              <w:rPr>
                <w:rFonts w:ascii="Helvetica" w:eastAsia="MS Mincho" w:hAnsi="Helvetica" w:cs="Helvetica"/>
                <w:color w:val="0070C0"/>
                <w:kern w:val="0"/>
                <w:sz w:val="18"/>
                <w:szCs w:val="18"/>
                <w:lang w:eastAsia="en-GB"/>
                <w14:ligatures w14:val="none"/>
              </w:rPr>
              <w:t>Channel Response Window Size (FFS)</w:t>
            </w:r>
          </w:p>
        </w:tc>
        <w:tc>
          <w:tcPr>
            <w:tcW w:w="1090" w:type="dxa"/>
            <w:tcBorders>
              <w:top w:val="single" w:sz="4" w:space="0" w:color="auto"/>
              <w:left w:val="nil"/>
              <w:bottom w:val="single" w:sz="4" w:space="0" w:color="auto"/>
              <w:right w:val="single" w:sz="4" w:space="0" w:color="auto"/>
            </w:tcBorders>
            <w:shd w:val="clear" w:color="auto" w:fill="auto"/>
          </w:tcPr>
          <w:p w14:paraId="17A6C3E6" w14:textId="35278C48" w:rsidR="004737E9" w:rsidRPr="008A75FA" w:rsidRDefault="001551FC">
            <w:pPr>
              <w:spacing w:after="0"/>
              <w:rPr>
                <w:rFonts w:ascii="Arial" w:eastAsia="Times New Roman" w:hAnsi="Arial" w:cs="Arial"/>
                <w:color w:val="0070C0"/>
                <w:kern w:val="0"/>
                <w:sz w:val="18"/>
                <w:szCs w:val="18"/>
                <w14:ligatures w14:val="none"/>
              </w:rPr>
            </w:pPr>
            <w:r>
              <w:rPr>
                <w:rFonts w:ascii="Arial" w:eastAsia="Times New Roman" w:hAnsi="Arial" w:cs="Arial"/>
                <w:color w:val="0070C0"/>
                <w:kern w:val="0"/>
                <w:sz w:val="18"/>
                <w:szCs w:val="18"/>
                <w14:ligatures w14:val="none"/>
              </w:rPr>
              <w:t>N</w:t>
            </w:r>
            <w:r w:rsidR="004737E9" w:rsidRPr="008A75FA">
              <w:rPr>
                <w:rFonts w:ascii="Arial" w:eastAsia="Times New Roman" w:hAnsi="Arial" w:cs="Arial"/>
                <w:color w:val="0070C0"/>
                <w:kern w:val="0"/>
                <w:sz w:val="18"/>
                <w:szCs w:val="18"/>
                <w14:ligatures w14:val="none"/>
              </w:rPr>
              <w:t>ew</w:t>
            </w:r>
          </w:p>
        </w:tc>
        <w:tc>
          <w:tcPr>
            <w:tcW w:w="1551" w:type="dxa"/>
            <w:tcBorders>
              <w:top w:val="single" w:sz="4" w:space="0" w:color="auto"/>
              <w:left w:val="nil"/>
              <w:bottom w:val="single" w:sz="4" w:space="0" w:color="auto"/>
              <w:right w:val="single" w:sz="4" w:space="0" w:color="auto"/>
            </w:tcBorders>
            <w:shd w:val="clear" w:color="auto" w:fill="auto"/>
          </w:tcPr>
          <w:p w14:paraId="73B6016E" w14:textId="491EED17" w:rsidR="004737E9" w:rsidRPr="008A75FA" w:rsidRDefault="004737E9">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Parameter for N</w:t>
            </w:r>
            <w:r w:rsidR="00A72CF4" w:rsidRPr="00A72CF4">
              <w:rPr>
                <w:rFonts w:ascii="Arial" w:eastAsia="Times New Roman" w:hAnsi="Arial" w:cs="Arial"/>
                <w:color w:val="0070C0"/>
                <w:kern w:val="0"/>
                <w:sz w:val="18"/>
                <w:szCs w:val="18"/>
                <w:vertAlign w:val="subscript"/>
                <w14:ligatures w14:val="none"/>
              </w:rPr>
              <w:t>t</w:t>
            </w:r>
            <w:r w:rsidRPr="008A75FA">
              <w:rPr>
                <w:rFonts w:ascii="Arial" w:eastAsia="Times New Roman" w:hAnsi="Arial" w:cs="Arial"/>
                <w:color w:val="0070C0"/>
                <w:kern w:val="0"/>
                <w:sz w:val="18"/>
                <w:szCs w:val="18"/>
                <w14:ligatures w14:val="none"/>
              </w:rPr>
              <w:t xml:space="preserve"> in sample</w:t>
            </w:r>
            <w:r w:rsidR="00EA3FF4">
              <w:rPr>
                <w:rFonts w:ascii="Arial" w:eastAsia="Times New Roman" w:hAnsi="Arial" w:cs="Arial"/>
                <w:color w:val="0070C0"/>
                <w:kern w:val="0"/>
                <w:sz w:val="18"/>
                <w:szCs w:val="18"/>
                <w14:ligatures w14:val="none"/>
              </w:rPr>
              <w:t>-</w:t>
            </w:r>
            <w:r w:rsidRPr="008A75FA">
              <w:rPr>
                <w:rFonts w:ascii="Arial" w:eastAsia="Times New Roman" w:hAnsi="Arial" w:cs="Arial"/>
                <w:color w:val="0070C0"/>
                <w:kern w:val="0"/>
                <w:sz w:val="18"/>
                <w:szCs w:val="18"/>
                <w14:ligatures w14:val="none"/>
              </w:rPr>
              <w:t xml:space="preserve">based </w:t>
            </w:r>
            <w:r w:rsidR="00EA3FF4">
              <w:rPr>
                <w:rFonts w:ascii="Arial" w:eastAsia="Times New Roman" w:hAnsi="Arial" w:cs="Arial"/>
                <w:color w:val="0070C0"/>
                <w:kern w:val="0"/>
                <w:sz w:val="18"/>
                <w:szCs w:val="18"/>
                <w14:ligatures w14:val="none"/>
              </w:rPr>
              <w:t xml:space="preserve">measurement </w:t>
            </w:r>
            <w:r w:rsidRPr="008A75FA">
              <w:rPr>
                <w:rFonts w:ascii="Arial" w:eastAsia="Times New Roman" w:hAnsi="Arial" w:cs="Arial"/>
                <w:color w:val="0070C0"/>
                <w:kern w:val="0"/>
                <w:sz w:val="18"/>
                <w:szCs w:val="18"/>
                <w14:ligatures w14:val="none"/>
              </w:rPr>
              <w:t>reporting</w:t>
            </w:r>
          </w:p>
        </w:tc>
        <w:tc>
          <w:tcPr>
            <w:tcW w:w="2077" w:type="dxa"/>
            <w:tcBorders>
              <w:top w:val="single" w:sz="4" w:space="0" w:color="auto"/>
              <w:left w:val="nil"/>
              <w:bottom w:val="single" w:sz="4" w:space="0" w:color="auto"/>
              <w:right w:val="single" w:sz="4" w:space="0" w:color="auto"/>
            </w:tcBorders>
            <w:shd w:val="clear" w:color="auto" w:fill="auto"/>
          </w:tcPr>
          <w:p w14:paraId="2861BF9D" w14:textId="4B62D756" w:rsidR="004737E9" w:rsidRPr="008A75FA" w:rsidRDefault="00A72CF4">
            <w:pPr>
              <w:spacing w:after="0"/>
              <w:rPr>
                <w:rFonts w:ascii="Arial" w:eastAsia="Times New Roman" w:hAnsi="Arial" w:cs="Arial"/>
                <w:color w:val="0070C0"/>
                <w:kern w:val="0"/>
                <w:sz w:val="18"/>
                <w:szCs w:val="18"/>
                <w14:ligatures w14:val="none"/>
              </w:rPr>
            </w:pPr>
            <w:r w:rsidRPr="00A72CF4">
              <w:rPr>
                <w:rFonts w:ascii="Arial" w:eastAsia="Times New Roman" w:hAnsi="Arial" w:cs="Arial"/>
                <w:color w:val="0070C0"/>
                <w:kern w:val="0"/>
                <w:sz w:val="18"/>
                <w:szCs w:val="18"/>
                <w:lang w:val="en-GB"/>
                <w14:ligatures w14:val="none"/>
              </w:rPr>
              <w:t>N</w:t>
            </w:r>
            <w:r w:rsidRPr="00A72CF4">
              <w:rPr>
                <w:rFonts w:ascii="Arial" w:eastAsia="Times New Roman" w:hAnsi="Arial" w:cs="Arial"/>
                <w:color w:val="0070C0"/>
                <w:kern w:val="0"/>
                <w:sz w:val="18"/>
                <w:szCs w:val="18"/>
                <w:vertAlign w:val="subscript"/>
                <w:lang w:val="en-GB"/>
                <w14:ligatures w14:val="none"/>
              </w:rPr>
              <w:t>t</w:t>
            </w:r>
            <w:r w:rsidRPr="00A72CF4">
              <w:rPr>
                <w:rFonts w:ascii="Arial" w:eastAsia="Times New Roman" w:hAnsi="Arial" w:cs="Arial"/>
                <w:color w:val="0070C0"/>
                <w:kern w:val="0"/>
                <w:sz w:val="18"/>
                <w:szCs w:val="18"/>
                <w:lang w:val="en-GB"/>
                <w14:ligatures w14:val="none"/>
              </w:rPr>
              <w:t xml:space="preserve"> = </w:t>
            </w:r>
            <w:r w:rsidRPr="00A72CF4">
              <w:rPr>
                <w:rFonts w:ascii="Arial" w:eastAsia="Times New Roman" w:hAnsi="Arial" w:cs="Arial"/>
                <w:color w:val="0070C0"/>
                <w:kern w:val="0"/>
                <w:sz w:val="18"/>
                <w:szCs w:val="18"/>
                <w14:ligatures w14:val="none"/>
              </w:rPr>
              <w:t>{32, 64, 128}</w:t>
            </w:r>
          </w:p>
        </w:tc>
      </w:tr>
      <w:tr w:rsidR="008A75FA" w:rsidRPr="008A75FA" w14:paraId="5DD77384" w14:textId="77777777" w:rsidTr="008A75FA">
        <w:trPr>
          <w:trHeight w:val="20"/>
        </w:trPr>
        <w:tc>
          <w:tcPr>
            <w:tcW w:w="1121" w:type="dxa"/>
            <w:tcBorders>
              <w:top w:val="single" w:sz="4" w:space="0" w:color="auto"/>
              <w:left w:val="single" w:sz="4" w:space="0" w:color="auto"/>
              <w:bottom w:val="single" w:sz="4" w:space="0" w:color="auto"/>
              <w:right w:val="single" w:sz="4" w:space="0" w:color="auto"/>
            </w:tcBorders>
            <w:shd w:val="clear" w:color="auto" w:fill="auto"/>
          </w:tcPr>
          <w:p w14:paraId="6A6EA9E1" w14:textId="77777777" w:rsidR="005D3055" w:rsidRPr="008A75FA" w:rsidRDefault="005D3055">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LMF-based positioning Case 3b</w:t>
            </w:r>
          </w:p>
        </w:tc>
        <w:tc>
          <w:tcPr>
            <w:tcW w:w="1344" w:type="dxa"/>
            <w:tcBorders>
              <w:top w:val="single" w:sz="4" w:space="0" w:color="auto"/>
              <w:left w:val="nil"/>
              <w:bottom w:val="single" w:sz="4" w:space="0" w:color="auto"/>
              <w:right w:val="single" w:sz="4" w:space="0" w:color="auto"/>
            </w:tcBorders>
            <w:shd w:val="clear" w:color="auto" w:fill="auto"/>
          </w:tcPr>
          <w:p w14:paraId="3278196C" w14:textId="77777777" w:rsidR="005D3055" w:rsidRPr="008A75FA" w:rsidRDefault="005D3055">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 xml:space="preserve"> FFS RAN3</w:t>
            </w:r>
          </w:p>
        </w:tc>
        <w:tc>
          <w:tcPr>
            <w:tcW w:w="2758" w:type="dxa"/>
            <w:tcBorders>
              <w:top w:val="single" w:sz="4" w:space="0" w:color="auto"/>
              <w:left w:val="nil"/>
              <w:bottom w:val="single" w:sz="4" w:space="0" w:color="auto"/>
              <w:right w:val="single" w:sz="4" w:space="0" w:color="auto"/>
            </w:tcBorders>
            <w:shd w:val="clear" w:color="auto" w:fill="auto"/>
          </w:tcPr>
          <w:p w14:paraId="4474014D" w14:textId="2A97FEA2" w:rsidR="005D3055" w:rsidRPr="008A75FA" w:rsidRDefault="004C1673" w:rsidP="00983F5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eastAsia="MS Mincho" w:hAnsi="Helvetica" w:cs="Helvetica"/>
                <w:color w:val="0070C0"/>
                <w:kern w:val="0"/>
                <w:sz w:val="18"/>
                <w:szCs w:val="18"/>
                <w:lang w:eastAsia="en-GB"/>
                <w14:ligatures w14:val="none"/>
              </w:rPr>
            </w:pPr>
            <w:r w:rsidRPr="008A75FA">
              <w:rPr>
                <w:rFonts w:ascii="Helvetica" w:eastAsia="MS Mincho" w:hAnsi="Helvetica" w:cs="Helvetica"/>
                <w:color w:val="0070C0"/>
                <w:kern w:val="0"/>
                <w:sz w:val="18"/>
                <w:szCs w:val="18"/>
                <w:lang w:eastAsia="en-GB"/>
                <w14:ligatures w14:val="none"/>
              </w:rPr>
              <w:t xml:space="preserve">Number Of </w:t>
            </w:r>
            <w:r w:rsidR="007A0EE8" w:rsidRPr="008A75FA">
              <w:rPr>
                <w:rFonts w:ascii="Helvetica" w:eastAsia="MS Mincho" w:hAnsi="Helvetica" w:cs="Helvetica"/>
                <w:color w:val="0070C0"/>
                <w:kern w:val="0"/>
                <w:sz w:val="18"/>
                <w:szCs w:val="18"/>
                <w:lang w:eastAsia="en-GB"/>
                <w14:ligatures w14:val="none"/>
              </w:rPr>
              <w:t>samples in measurement report</w:t>
            </w:r>
          </w:p>
        </w:tc>
        <w:tc>
          <w:tcPr>
            <w:tcW w:w="1090" w:type="dxa"/>
            <w:tcBorders>
              <w:top w:val="single" w:sz="4" w:space="0" w:color="auto"/>
              <w:left w:val="nil"/>
              <w:bottom w:val="single" w:sz="4" w:space="0" w:color="auto"/>
              <w:right w:val="single" w:sz="4" w:space="0" w:color="auto"/>
            </w:tcBorders>
            <w:shd w:val="clear" w:color="auto" w:fill="auto"/>
          </w:tcPr>
          <w:p w14:paraId="3162C23D" w14:textId="752A43F2" w:rsidR="005D3055" w:rsidRPr="008A75FA" w:rsidRDefault="001551FC">
            <w:pPr>
              <w:spacing w:after="0"/>
              <w:rPr>
                <w:rFonts w:ascii="Arial" w:eastAsia="Times New Roman" w:hAnsi="Arial" w:cs="Arial"/>
                <w:color w:val="0070C0"/>
                <w:kern w:val="0"/>
                <w:sz w:val="18"/>
                <w:szCs w:val="18"/>
                <w14:ligatures w14:val="none"/>
              </w:rPr>
            </w:pPr>
            <w:r>
              <w:rPr>
                <w:rFonts w:ascii="Arial" w:eastAsia="Times New Roman" w:hAnsi="Arial" w:cs="Arial"/>
                <w:color w:val="0070C0"/>
                <w:kern w:val="0"/>
                <w:sz w:val="18"/>
                <w:szCs w:val="18"/>
                <w14:ligatures w14:val="none"/>
              </w:rPr>
              <w:t>N</w:t>
            </w:r>
            <w:r w:rsidR="005D3055" w:rsidRPr="008A75FA">
              <w:rPr>
                <w:rFonts w:ascii="Arial" w:eastAsia="Times New Roman" w:hAnsi="Arial" w:cs="Arial"/>
                <w:color w:val="0070C0"/>
                <w:kern w:val="0"/>
                <w:sz w:val="18"/>
                <w:szCs w:val="18"/>
                <w14:ligatures w14:val="none"/>
              </w:rPr>
              <w:t>ew</w:t>
            </w:r>
          </w:p>
        </w:tc>
        <w:tc>
          <w:tcPr>
            <w:tcW w:w="1551" w:type="dxa"/>
            <w:tcBorders>
              <w:top w:val="single" w:sz="4" w:space="0" w:color="auto"/>
              <w:left w:val="nil"/>
              <w:bottom w:val="single" w:sz="4" w:space="0" w:color="auto"/>
              <w:right w:val="single" w:sz="4" w:space="0" w:color="auto"/>
            </w:tcBorders>
            <w:shd w:val="clear" w:color="auto" w:fill="auto"/>
          </w:tcPr>
          <w:p w14:paraId="34C25AC7" w14:textId="6208666B" w:rsidR="005D3055" w:rsidRPr="008A75FA" w:rsidRDefault="005D3055">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Parameter for N</w:t>
            </w:r>
            <w:r w:rsidR="00A72CF4">
              <w:rPr>
                <w:rFonts w:ascii="Arial" w:eastAsia="Times New Roman" w:hAnsi="Arial" w:cs="Arial"/>
                <w:color w:val="0070C0"/>
                <w:kern w:val="0"/>
                <w:sz w:val="18"/>
                <w:szCs w:val="18"/>
                <w:vertAlign w:val="subscript"/>
                <w14:ligatures w14:val="none"/>
              </w:rPr>
              <w:t>t</w:t>
            </w:r>
            <w:r w:rsidRPr="008A75FA">
              <w:rPr>
                <w:rFonts w:ascii="Arial" w:eastAsia="Times New Roman" w:hAnsi="Arial" w:cs="Arial"/>
                <w:color w:val="0070C0"/>
                <w:kern w:val="0"/>
                <w:sz w:val="18"/>
                <w:szCs w:val="18"/>
                <w14:ligatures w14:val="none"/>
              </w:rPr>
              <w:t>’ in sample</w:t>
            </w:r>
            <w:r w:rsidR="00EA3FF4">
              <w:rPr>
                <w:rFonts w:ascii="Arial" w:eastAsia="Times New Roman" w:hAnsi="Arial" w:cs="Arial"/>
                <w:color w:val="0070C0"/>
                <w:kern w:val="0"/>
                <w:sz w:val="18"/>
                <w:szCs w:val="18"/>
                <w14:ligatures w14:val="none"/>
              </w:rPr>
              <w:t>-</w:t>
            </w:r>
            <w:r w:rsidRPr="008A75FA">
              <w:rPr>
                <w:rFonts w:ascii="Arial" w:eastAsia="Times New Roman" w:hAnsi="Arial" w:cs="Arial"/>
                <w:color w:val="0070C0"/>
                <w:kern w:val="0"/>
                <w:sz w:val="18"/>
                <w:szCs w:val="18"/>
                <w14:ligatures w14:val="none"/>
              </w:rPr>
              <w:t>based reporting</w:t>
            </w:r>
            <w:r w:rsidR="008E0E09" w:rsidRPr="008A75FA">
              <w:rPr>
                <w:rFonts w:ascii="Arial" w:eastAsia="Times New Roman" w:hAnsi="Arial" w:cs="Arial"/>
                <w:color w:val="0070C0"/>
                <w:kern w:val="0"/>
                <w:sz w:val="18"/>
                <w:szCs w:val="18"/>
                <w14:ligatures w14:val="none"/>
              </w:rPr>
              <w:t xml:space="preserve"> in measurement request</w:t>
            </w:r>
          </w:p>
        </w:tc>
        <w:tc>
          <w:tcPr>
            <w:tcW w:w="2077" w:type="dxa"/>
            <w:tcBorders>
              <w:top w:val="single" w:sz="4" w:space="0" w:color="auto"/>
              <w:left w:val="nil"/>
              <w:bottom w:val="single" w:sz="4" w:space="0" w:color="auto"/>
              <w:right w:val="single" w:sz="4" w:space="0" w:color="auto"/>
            </w:tcBorders>
            <w:shd w:val="clear" w:color="auto" w:fill="auto"/>
          </w:tcPr>
          <w:p w14:paraId="1F215C1C" w14:textId="4BC0F35F" w:rsidR="005D3055" w:rsidRPr="008A75FA" w:rsidRDefault="00A72CF4">
            <w:pPr>
              <w:spacing w:after="0"/>
              <w:rPr>
                <w:rFonts w:ascii="Arial" w:eastAsia="Times New Roman" w:hAnsi="Arial" w:cs="Arial"/>
                <w:color w:val="0070C0"/>
                <w:kern w:val="0"/>
                <w:sz w:val="18"/>
                <w:szCs w:val="18"/>
                <w14:ligatures w14:val="none"/>
              </w:rPr>
            </w:pPr>
            <w:bookmarkStart w:id="2713" w:name="_Hlk191987849"/>
            <w:r w:rsidRPr="00A72CF4">
              <w:rPr>
                <w:rFonts w:ascii="Arial" w:eastAsia="Times New Roman" w:hAnsi="Arial" w:cs="Arial"/>
                <w:color w:val="0070C0"/>
                <w:kern w:val="0"/>
                <w:sz w:val="18"/>
                <w:szCs w:val="18"/>
                <w:lang w:val="en-GB"/>
                <w14:ligatures w14:val="none"/>
              </w:rPr>
              <w:t>N</w:t>
            </w:r>
            <w:r w:rsidRPr="00A72CF4">
              <w:rPr>
                <w:rFonts w:ascii="Arial" w:eastAsia="Times New Roman" w:hAnsi="Arial" w:cs="Arial"/>
                <w:color w:val="0070C0"/>
                <w:kern w:val="0"/>
                <w:sz w:val="18"/>
                <w:szCs w:val="18"/>
                <w:vertAlign w:val="subscript"/>
                <w:lang w:val="en-GB"/>
                <w14:ligatures w14:val="none"/>
              </w:rPr>
              <w:t>t</w:t>
            </w:r>
            <w:r w:rsidRPr="00A72CF4">
              <w:rPr>
                <w:rFonts w:ascii="Arial" w:eastAsia="Times New Roman" w:hAnsi="Arial" w:cs="Arial"/>
                <w:color w:val="0070C0"/>
                <w:kern w:val="0"/>
                <w:sz w:val="18"/>
                <w:szCs w:val="18"/>
                <w:lang w:val="en-GB"/>
                <w14:ligatures w14:val="none"/>
              </w:rPr>
              <w:t xml:space="preserve">' </w:t>
            </w:r>
            <w:bookmarkEnd w:id="2713"/>
            <w:r w:rsidRPr="00A72CF4">
              <w:rPr>
                <w:rFonts w:ascii="Arial" w:eastAsia="Times New Roman" w:hAnsi="Arial" w:cs="Arial"/>
                <w:color w:val="0070C0"/>
                <w:kern w:val="0"/>
                <w:sz w:val="18"/>
                <w:szCs w:val="18"/>
                <w:lang w:val="en-GB"/>
                <w14:ligatures w14:val="none"/>
              </w:rPr>
              <w:t xml:space="preserve">= </w:t>
            </w:r>
            <w:r w:rsidR="005D3055" w:rsidRPr="008A75FA">
              <w:rPr>
                <w:rFonts w:ascii="Arial" w:eastAsia="Times New Roman" w:hAnsi="Arial" w:cs="Arial"/>
                <w:color w:val="0070C0"/>
                <w:kern w:val="0"/>
                <w:sz w:val="18"/>
                <w:szCs w:val="18"/>
                <w14:ligatures w14:val="none"/>
              </w:rPr>
              <w:t xml:space="preserve"> </w:t>
            </w:r>
            <w:r w:rsidRPr="00A72CF4">
              <w:rPr>
                <w:rFonts w:ascii="Arial" w:eastAsia="Times New Roman" w:hAnsi="Arial" w:cs="Arial"/>
                <w:color w:val="0070C0"/>
                <w:kern w:val="0"/>
                <w:sz w:val="18"/>
                <w:szCs w:val="18"/>
                <w14:ligatures w14:val="none"/>
              </w:rPr>
              <w:t>{8, 16, 24}</w:t>
            </w:r>
          </w:p>
        </w:tc>
      </w:tr>
      <w:tr w:rsidR="008A75FA" w:rsidRPr="008A75FA" w14:paraId="5E8D1B5D" w14:textId="77777777" w:rsidTr="008A75FA">
        <w:trPr>
          <w:trHeight w:val="20"/>
        </w:trPr>
        <w:tc>
          <w:tcPr>
            <w:tcW w:w="1121" w:type="dxa"/>
            <w:tcBorders>
              <w:top w:val="single" w:sz="4" w:space="0" w:color="auto"/>
              <w:left w:val="single" w:sz="4" w:space="0" w:color="auto"/>
              <w:bottom w:val="single" w:sz="4" w:space="0" w:color="auto"/>
              <w:right w:val="single" w:sz="4" w:space="0" w:color="auto"/>
            </w:tcBorders>
            <w:shd w:val="clear" w:color="auto" w:fill="auto"/>
          </w:tcPr>
          <w:p w14:paraId="1E378DF5" w14:textId="77777777" w:rsidR="00DC35B1" w:rsidRPr="008A75FA" w:rsidRDefault="00DC35B1">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LMF-based positioning Case 3b</w:t>
            </w:r>
          </w:p>
        </w:tc>
        <w:tc>
          <w:tcPr>
            <w:tcW w:w="1344" w:type="dxa"/>
            <w:tcBorders>
              <w:top w:val="single" w:sz="4" w:space="0" w:color="auto"/>
              <w:left w:val="nil"/>
              <w:bottom w:val="single" w:sz="4" w:space="0" w:color="auto"/>
              <w:right w:val="single" w:sz="4" w:space="0" w:color="auto"/>
            </w:tcBorders>
            <w:shd w:val="clear" w:color="auto" w:fill="auto"/>
          </w:tcPr>
          <w:p w14:paraId="544DB71C" w14:textId="77777777" w:rsidR="00DC35B1" w:rsidRPr="008A75FA" w:rsidRDefault="00DC35B1">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 xml:space="preserve"> FFS RAN3</w:t>
            </w:r>
          </w:p>
        </w:tc>
        <w:tc>
          <w:tcPr>
            <w:tcW w:w="2758" w:type="dxa"/>
            <w:tcBorders>
              <w:top w:val="single" w:sz="4" w:space="0" w:color="auto"/>
              <w:left w:val="nil"/>
              <w:bottom w:val="single" w:sz="4" w:space="0" w:color="auto"/>
              <w:right w:val="single" w:sz="4" w:space="0" w:color="auto"/>
            </w:tcBorders>
            <w:shd w:val="clear" w:color="auto" w:fill="auto"/>
          </w:tcPr>
          <w:p w14:paraId="44769579" w14:textId="6FA25D24" w:rsidR="00DC35B1" w:rsidRPr="008A75FA" w:rsidRDefault="00DC35B1" w:rsidP="00983F5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eastAsia="MS Mincho" w:hAnsi="Helvetica" w:cs="Helvetica"/>
                <w:color w:val="0070C0"/>
                <w:kern w:val="0"/>
                <w:sz w:val="18"/>
                <w:szCs w:val="18"/>
                <w:lang w:eastAsia="en-GB"/>
                <w14:ligatures w14:val="none"/>
              </w:rPr>
            </w:pPr>
            <w:r w:rsidRPr="008A75FA">
              <w:rPr>
                <w:rFonts w:ascii="Helvetica" w:eastAsia="MS Mincho" w:hAnsi="Helvetica" w:cs="Helvetica"/>
                <w:color w:val="0070C0"/>
                <w:kern w:val="0"/>
                <w:sz w:val="18"/>
                <w:szCs w:val="18"/>
                <w:lang w:eastAsia="en-GB"/>
                <w14:ligatures w14:val="none"/>
              </w:rPr>
              <w:t>measurement</w:t>
            </w:r>
            <w:r w:rsidR="00EA3FF4">
              <w:rPr>
                <w:rFonts w:ascii="Helvetica" w:eastAsia="MS Mincho" w:hAnsi="Helvetica" w:cs="Helvetica"/>
                <w:color w:val="0070C0"/>
                <w:kern w:val="0"/>
                <w:sz w:val="18"/>
                <w:szCs w:val="18"/>
                <w:lang w:eastAsia="en-GB"/>
                <w14:ligatures w14:val="none"/>
              </w:rPr>
              <w:t>T</w:t>
            </w:r>
            <w:r w:rsidRPr="008A75FA">
              <w:rPr>
                <w:rFonts w:ascii="Helvetica" w:eastAsia="MS Mincho" w:hAnsi="Helvetica" w:cs="Helvetica"/>
                <w:color w:val="0070C0"/>
                <w:kern w:val="0"/>
                <w:sz w:val="18"/>
                <w:szCs w:val="18"/>
                <w:lang w:eastAsia="en-GB"/>
                <w14:ligatures w14:val="none"/>
              </w:rPr>
              <w:t>ype</w:t>
            </w:r>
          </w:p>
        </w:tc>
        <w:tc>
          <w:tcPr>
            <w:tcW w:w="1090" w:type="dxa"/>
            <w:tcBorders>
              <w:top w:val="single" w:sz="4" w:space="0" w:color="auto"/>
              <w:left w:val="nil"/>
              <w:bottom w:val="single" w:sz="4" w:space="0" w:color="auto"/>
              <w:right w:val="single" w:sz="4" w:space="0" w:color="auto"/>
            </w:tcBorders>
            <w:shd w:val="clear" w:color="auto" w:fill="auto"/>
          </w:tcPr>
          <w:p w14:paraId="145116CE" w14:textId="1A24EC33" w:rsidR="00DC35B1" w:rsidRPr="008A75FA" w:rsidRDefault="001551FC">
            <w:pPr>
              <w:spacing w:after="0"/>
              <w:rPr>
                <w:rFonts w:ascii="Arial" w:eastAsia="Times New Roman" w:hAnsi="Arial" w:cs="Arial"/>
                <w:color w:val="0070C0"/>
                <w:kern w:val="0"/>
                <w:sz w:val="18"/>
                <w:szCs w:val="18"/>
                <w14:ligatures w14:val="none"/>
              </w:rPr>
            </w:pPr>
            <w:r>
              <w:rPr>
                <w:rFonts w:ascii="Arial" w:eastAsia="Times New Roman" w:hAnsi="Arial" w:cs="Arial"/>
                <w:color w:val="0070C0"/>
                <w:kern w:val="0"/>
                <w:sz w:val="18"/>
                <w:szCs w:val="18"/>
                <w14:ligatures w14:val="none"/>
              </w:rPr>
              <w:t>N</w:t>
            </w:r>
            <w:r w:rsidR="00DC35B1" w:rsidRPr="008A75FA">
              <w:rPr>
                <w:rFonts w:ascii="Arial" w:eastAsia="Times New Roman" w:hAnsi="Arial" w:cs="Arial"/>
                <w:color w:val="0070C0"/>
                <w:kern w:val="0"/>
                <w:sz w:val="18"/>
                <w:szCs w:val="18"/>
                <w14:ligatures w14:val="none"/>
              </w:rPr>
              <w:t>ew</w:t>
            </w:r>
          </w:p>
        </w:tc>
        <w:tc>
          <w:tcPr>
            <w:tcW w:w="1551" w:type="dxa"/>
            <w:tcBorders>
              <w:top w:val="single" w:sz="4" w:space="0" w:color="auto"/>
              <w:left w:val="nil"/>
              <w:bottom w:val="single" w:sz="4" w:space="0" w:color="auto"/>
              <w:right w:val="single" w:sz="4" w:space="0" w:color="auto"/>
            </w:tcBorders>
            <w:shd w:val="clear" w:color="auto" w:fill="auto"/>
          </w:tcPr>
          <w:p w14:paraId="05E49A22" w14:textId="6DF615E5" w:rsidR="00DC35B1" w:rsidRPr="008A75FA" w:rsidRDefault="00F63AF5">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 xml:space="preserve">Choice of </w:t>
            </w:r>
            <w:r w:rsidR="00DC35B1" w:rsidRPr="008A75FA">
              <w:rPr>
                <w:rFonts w:ascii="Arial" w:eastAsia="Times New Roman" w:hAnsi="Arial" w:cs="Arial"/>
                <w:color w:val="0070C0"/>
                <w:kern w:val="0"/>
                <w:sz w:val="18"/>
                <w:szCs w:val="18"/>
                <w14:ligatures w14:val="none"/>
              </w:rPr>
              <w:t>Type A or type B timing measurement</w:t>
            </w:r>
            <w:r w:rsidRPr="008A75FA">
              <w:rPr>
                <w:rFonts w:ascii="Arial" w:eastAsia="Times New Roman" w:hAnsi="Arial" w:cs="Arial"/>
                <w:color w:val="0070C0"/>
                <w:kern w:val="0"/>
                <w:sz w:val="18"/>
                <w:szCs w:val="18"/>
                <w14:ligatures w14:val="none"/>
              </w:rPr>
              <w:t xml:space="preserve"> in request</w:t>
            </w:r>
            <w:r w:rsidR="00DC35B1" w:rsidRPr="008A75FA">
              <w:rPr>
                <w:rFonts w:ascii="Arial" w:eastAsia="Times New Roman" w:hAnsi="Arial" w:cs="Arial"/>
                <w:color w:val="0070C0"/>
                <w:kern w:val="0"/>
                <w:sz w:val="18"/>
                <w:szCs w:val="18"/>
                <w14:ligatures w14:val="none"/>
              </w:rPr>
              <w:t xml:space="preserve"> </w:t>
            </w:r>
          </w:p>
        </w:tc>
        <w:tc>
          <w:tcPr>
            <w:tcW w:w="2077" w:type="dxa"/>
            <w:tcBorders>
              <w:top w:val="single" w:sz="4" w:space="0" w:color="auto"/>
              <w:left w:val="nil"/>
              <w:bottom w:val="single" w:sz="4" w:space="0" w:color="auto"/>
              <w:right w:val="single" w:sz="4" w:space="0" w:color="auto"/>
            </w:tcBorders>
            <w:shd w:val="clear" w:color="auto" w:fill="auto"/>
          </w:tcPr>
          <w:p w14:paraId="2DF9ADCB" w14:textId="248BF56B" w:rsidR="00DC35B1" w:rsidRPr="008A75FA" w:rsidRDefault="00DC35B1">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w:t>
            </w:r>
            <w:r w:rsidR="00A72CF4">
              <w:rPr>
                <w:rFonts w:ascii="Arial" w:eastAsia="Times New Roman" w:hAnsi="Arial" w:cs="Arial"/>
                <w:color w:val="0070C0"/>
                <w:kern w:val="0"/>
                <w:sz w:val="18"/>
                <w:szCs w:val="18"/>
                <w14:ligatures w14:val="none"/>
              </w:rPr>
              <w:t>T</w:t>
            </w:r>
            <w:r w:rsidRPr="008A75FA">
              <w:rPr>
                <w:rFonts w:ascii="Arial" w:eastAsia="Times New Roman" w:hAnsi="Arial" w:cs="Arial"/>
                <w:color w:val="0070C0"/>
                <w:kern w:val="0"/>
                <w:sz w:val="18"/>
                <w:szCs w:val="18"/>
                <w14:ligatures w14:val="none"/>
              </w:rPr>
              <w:t>ypeA,TypeB}</w:t>
            </w:r>
          </w:p>
        </w:tc>
      </w:tr>
      <w:tr w:rsidR="008A75FA" w:rsidRPr="008A75FA" w14:paraId="188A6883" w14:textId="77777777" w:rsidTr="008A75FA">
        <w:trPr>
          <w:trHeight w:val="20"/>
        </w:trPr>
        <w:tc>
          <w:tcPr>
            <w:tcW w:w="1121" w:type="dxa"/>
            <w:tcBorders>
              <w:top w:val="single" w:sz="4" w:space="0" w:color="auto"/>
              <w:left w:val="single" w:sz="4" w:space="0" w:color="auto"/>
              <w:bottom w:val="single" w:sz="4" w:space="0" w:color="auto"/>
              <w:right w:val="single" w:sz="4" w:space="0" w:color="auto"/>
            </w:tcBorders>
            <w:shd w:val="clear" w:color="auto" w:fill="auto"/>
          </w:tcPr>
          <w:p w14:paraId="0F187F80" w14:textId="77777777" w:rsidR="00963608" w:rsidRPr="008A75FA" w:rsidRDefault="00963608">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LMF-based positioning Case 3b</w:t>
            </w:r>
          </w:p>
        </w:tc>
        <w:tc>
          <w:tcPr>
            <w:tcW w:w="1344" w:type="dxa"/>
            <w:tcBorders>
              <w:top w:val="single" w:sz="4" w:space="0" w:color="auto"/>
              <w:left w:val="nil"/>
              <w:bottom w:val="single" w:sz="4" w:space="0" w:color="auto"/>
              <w:right w:val="single" w:sz="4" w:space="0" w:color="auto"/>
            </w:tcBorders>
            <w:shd w:val="clear" w:color="auto" w:fill="auto"/>
          </w:tcPr>
          <w:p w14:paraId="39E00354" w14:textId="77777777" w:rsidR="00963608" w:rsidRPr="008A75FA" w:rsidRDefault="00963608">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 xml:space="preserve"> FFS RAN3</w:t>
            </w:r>
          </w:p>
        </w:tc>
        <w:tc>
          <w:tcPr>
            <w:tcW w:w="2758" w:type="dxa"/>
            <w:tcBorders>
              <w:top w:val="single" w:sz="4" w:space="0" w:color="auto"/>
              <w:left w:val="nil"/>
              <w:bottom w:val="single" w:sz="4" w:space="0" w:color="auto"/>
              <w:right w:val="single" w:sz="4" w:space="0" w:color="auto"/>
            </w:tcBorders>
            <w:shd w:val="clear" w:color="auto" w:fill="auto"/>
          </w:tcPr>
          <w:p w14:paraId="61EC7F56" w14:textId="5A1544DF" w:rsidR="00963608" w:rsidRPr="008A75FA" w:rsidRDefault="00656179" w:rsidP="00983F5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eastAsia="MS Mincho" w:hAnsi="Helvetica" w:cs="Helvetica"/>
                <w:color w:val="0070C0"/>
                <w:kern w:val="0"/>
                <w:sz w:val="18"/>
                <w:szCs w:val="18"/>
                <w:lang w:eastAsia="en-GB"/>
                <w14:ligatures w14:val="none"/>
              </w:rPr>
            </w:pPr>
            <w:r w:rsidRPr="008A75FA">
              <w:rPr>
                <w:rFonts w:ascii="Helvetica" w:eastAsia="MS Mincho" w:hAnsi="Helvetica" w:cs="Helvetica"/>
                <w:color w:val="0070C0"/>
                <w:kern w:val="0"/>
                <w:sz w:val="18"/>
                <w:szCs w:val="18"/>
                <w:lang w:eastAsia="en-GB"/>
                <w14:ligatures w14:val="none"/>
              </w:rPr>
              <w:t>TrpMeasurementQuality</w:t>
            </w:r>
          </w:p>
        </w:tc>
        <w:tc>
          <w:tcPr>
            <w:tcW w:w="1090" w:type="dxa"/>
            <w:tcBorders>
              <w:top w:val="single" w:sz="4" w:space="0" w:color="auto"/>
              <w:left w:val="nil"/>
              <w:bottom w:val="single" w:sz="4" w:space="0" w:color="auto"/>
              <w:right w:val="single" w:sz="4" w:space="0" w:color="auto"/>
            </w:tcBorders>
            <w:shd w:val="clear" w:color="auto" w:fill="auto"/>
          </w:tcPr>
          <w:p w14:paraId="48DDED91" w14:textId="0B28570E" w:rsidR="00963608" w:rsidRPr="008A75FA" w:rsidRDefault="001551FC">
            <w:pPr>
              <w:spacing w:after="0"/>
              <w:rPr>
                <w:rFonts w:ascii="Arial" w:eastAsia="Times New Roman" w:hAnsi="Arial" w:cs="Arial"/>
                <w:color w:val="0070C0"/>
                <w:kern w:val="0"/>
                <w:sz w:val="18"/>
                <w:szCs w:val="18"/>
                <w14:ligatures w14:val="none"/>
              </w:rPr>
            </w:pPr>
            <w:r>
              <w:rPr>
                <w:rFonts w:ascii="Arial" w:eastAsia="Times New Roman" w:hAnsi="Arial" w:cs="Arial"/>
                <w:color w:val="0070C0"/>
                <w:kern w:val="0"/>
                <w:sz w:val="18"/>
                <w:szCs w:val="18"/>
                <w14:ligatures w14:val="none"/>
              </w:rPr>
              <w:t>E</w:t>
            </w:r>
            <w:r w:rsidR="00963608" w:rsidRPr="008A75FA">
              <w:rPr>
                <w:rFonts w:ascii="Arial" w:eastAsia="Times New Roman" w:hAnsi="Arial" w:cs="Arial"/>
                <w:color w:val="0070C0"/>
                <w:kern w:val="0"/>
                <w:sz w:val="18"/>
                <w:szCs w:val="18"/>
                <w14:ligatures w14:val="none"/>
              </w:rPr>
              <w:t>xisting</w:t>
            </w:r>
          </w:p>
        </w:tc>
        <w:tc>
          <w:tcPr>
            <w:tcW w:w="1551" w:type="dxa"/>
            <w:tcBorders>
              <w:top w:val="single" w:sz="4" w:space="0" w:color="auto"/>
              <w:left w:val="nil"/>
              <w:bottom w:val="single" w:sz="4" w:space="0" w:color="auto"/>
              <w:right w:val="single" w:sz="4" w:space="0" w:color="auto"/>
            </w:tcBorders>
            <w:shd w:val="clear" w:color="auto" w:fill="auto"/>
          </w:tcPr>
          <w:p w14:paraId="04EFC007" w14:textId="709401F3" w:rsidR="00963608" w:rsidRPr="008A75FA" w:rsidRDefault="00963608">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 xml:space="preserve">Measurement quality </w:t>
            </w:r>
            <w:r w:rsidR="00B23D97" w:rsidRPr="008A75FA">
              <w:rPr>
                <w:rFonts w:ascii="Arial" w:eastAsia="Times New Roman" w:hAnsi="Arial" w:cs="Arial"/>
                <w:color w:val="0070C0"/>
                <w:kern w:val="0"/>
                <w:sz w:val="18"/>
                <w:szCs w:val="18"/>
                <w14:ligatures w14:val="none"/>
              </w:rPr>
              <w:t>in measurement report</w:t>
            </w:r>
          </w:p>
        </w:tc>
        <w:tc>
          <w:tcPr>
            <w:tcW w:w="2077" w:type="dxa"/>
            <w:tcBorders>
              <w:top w:val="single" w:sz="4" w:space="0" w:color="auto"/>
              <w:left w:val="nil"/>
              <w:bottom w:val="single" w:sz="4" w:space="0" w:color="auto"/>
              <w:right w:val="single" w:sz="4" w:space="0" w:color="auto"/>
            </w:tcBorders>
            <w:shd w:val="clear" w:color="auto" w:fill="auto"/>
          </w:tcPr>
          <w:p w14:paraId="7CA672AE" w14:textId="25A5D4A4" w:rsidR="00963608" w:rsidRPr="008A75FA" w:rsidRDefault="00566AE7">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See 38.455 clause 9.2.43</w:t>
            </w:r>
            <w:r w:rsidR="00963608" w:rsidRPr="008A75FA">
              <w:rPr>
                <w:rFonts w:ascii="Arial" w:eastAsia="Times New Roman" w:hAnsi="Arial" w:cs="Arial"/>
                <w:color w:val="0070C0"/>
                <w:kern w:val="0"/>
                <w:sz w:val="18"/>
                <w:szCs w:val="18"/>
                <w14:ligatures w14:val="none"/>
              </w:rPr>
              <w:t xml:space="preserve"> </w:t>
            </w:r>
          </w:p>
        </w:tc>
      </w:tr>
      <w:tr w:rsidR="008A75FA" w:rsidRPr="008A75FA" w14:paraId="2773F0F4" w14:textId="77777777" w:rsidTr="008A75FA">
        <w:trPr>
          <w:trHeight w:val="20"/>
        </w:trPr>
        <w:tc>
          <w:tcPr>
            <w:tcW w:w="1121" w:type="dxa"/>
            <w:tcBorders>
              <w:top w:val="single" w:sz="4" w:space="0" w:color="auto"/>
              <w:left w:val="single" w:sz="4" w:space="0" w:color="auto"/>
              <w:bottom w:val="single" w:sz="4" w:space="0" w:color="auto"/>
              <w:right w:val="single" w:sz="4" w:space="0" w:color="auto"/>
            </w:tcBorders>
            <w:shd w:val="clear" w:color="auto" w:fill="auto"/>
          </w:tcPr>
          <w:p w14:paraId="2C71295E" w14:textId="77777777" w:rsidR="00F965B6" w:rsidRPr="008A75FA" w:rsidRDefault="00F965B6">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LMF-based positioning Case 3b</w:t>
            </w:r>
          </w:p>
        </w:tc>
        <w:tc>
          <w:tcPr>
            <w:tcW w:w="1344" w:type="dxa"/>
            <w:tcBorders>
              <w:top w:val="single" w:sz="4" w:space="0" w:color="auto"/>
              <w:left w:val="nil"/>
              <w:bottom w:val="single" w:sz="4" w:space="0" w:color="auto"/>
              <w:right w:val="single" w:sz="4" w:space="0" w:color="auto"/>
            </w:tcBorders>
            <w:shd w:val="clear" w:color="auto" w:fill="auto"/>
          </w:tcPr>
          <w:p w14:paraId="0C4CC51B" w14:textId="77777777" w:rsidR="00F965B6" w:rsidRPr="008A75FA" w:rsidRDefault="00F965B6">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 xml:space="preserve"> FFS RAN3</w:t>
            </w:r>
          </w:p>
        </w:tc>
        <w:tc>
          <w:tcPr>
            <w:tcW w:w="2758" w:type="dxa"/>
            <w:tcBorders>
              <w:top w:val="single" w:sz="4" w:space="0" w:color="auto"/>
              <w:left w:val="nil"/>
              <w:bottom w:val="single" w:sz="4" w:space="0" w:color="auto"/>
              <w:right w:val="single" w:sz="4" w:space="0" w:color="auto"/>
            </w:tcBorders>
            <w:shd w:val="clear" w:color="auto" w:fill="auto"/>
          </w:tcPr>
          <w:p w14:paraId="78325AFF" w14:textId="6EADD573" w:rsidR="00F965B6" w:rsidRPr="008A75FA" w:rsidRDefault="00F965B6" w:rsidP="00983F5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w:eastAsia="MS Mincho" w:hAnsi="Helvetica" w:cs="Helvetica"/>
                <w:color w:val="0070C0"/>
                <w:kern w:val="0"/>
                <w:sz w:val="18"/>
                <w:szCs w:val="18"/>
                <w:lang w:eastAsia="en-GB"/>
                <w14:ligatures w14:val="none"/>
              </w:rPr>
            </w:pPr>
            <w:r w:rsidRPr="008A75FA">
              <w:rPr>
                <w:rFonts w:ascii="Helvetica" w:eastAsia="MS Mincho" w:hAnsi="Helvetica" w:cs="Helvetica"/>
                <w:color w:val="0070C0"/>
                <w:kern w:val="0"/>
                <w:sz w:val="18"/>
                <w:szCs w:val="18"/>
                <w:lang w:eastAsia="en-GB"/>
                <w14:ligatures w14:val="none"/>
              </w:rPr>
              <w:t>Type B measurement</w:t>
            </w:r>
            <w:r w:rsidR="00F63AF5" w:rsidRPr="008A75FA">
              <w:rPr>
                <w:rFonts w:ascii="Helvetica" w:eastAsia="MS Mincho" w:hAnsi="Helvetica" w:cs="Helvetica"/>
                <w:color w:val="0070C0"/>
                <w:kern w:val="0"/>
                <w:sz w:val="18"/>
                <w:szCs w:val="18"/>
                <w:lang w:eastAsia="en-GB"/>
                <w14:ligatures w14:val="none"/>
              </w:rPr>
              <w:t xml:space="preserve"> (name FFS RAN3)</w:t>
            </w:r>
          </w:p>
        </w:tc>
        <w:tc>
          <w:tcPr>
            <w:tcW w:w="1090" w:type="dxa"/>
            <w:tcBorders>
              <w:top w:val="single" w:sz="4" w:space="0" w:color="auto"/>
              <w:left w:val="nil"/>
              <w:bottom w:val="single" w:sz="4" w:space="0" w:color="auto"/>
              <w:right w:val="single" w:sz="4" w:space="0" w:color="auto"/>
            </w:tcBorders>
            <w:shd w:val="clear" w:color="auto" w:fill="auto"/>
          </w:tcPr>
          <w:p w14:paraId="3ED9DFB3" w14:textId="12727EA9" w:rsidR="00F965B6" w:rsidRPr="008A75FA" w:rsidRDefault="001551FC">
            <w:pPr>
              <w:spacing w:after="0"/>
              <w:rPr>
                <w:rFonts w:ascii="Arial" w:eastAsia="Times New Roman" w:hAnsi="Arial" w:cs="Arial"/>
                <w:color w:val="0070C0"/>
                <w:kern w:val="0"/>
                <w:sz w:val="18"/>
                <w:szCs w:val="18"/>
                <w14:ligatures w14:val="none"/>
              </w:rPr>
            </w:pPr>
            <w:r>
              <w:rPr>
                <w:rFonts w:ascii="Arial" w:eastAsia="Times New Roman" w:hAnsi="Arial" w:cs="Arial"/>
                <w:color w:val="0070C0"/>
                <w:kern w:val="0"/>
                <w:sz w:val="18"/>
                <w:szCs w:val="18"/>
                <w14:ligatures w14:val="none"/>
              </w:rPr>
              <w:t>N</w:t>
            </w:r>
            <w:r w:rsidR="00F965B6" w:rsidRPr="008A75FA">
              <w:rPr>
                <w:rFonts w:ascii="Arial" w:eastAsia="Times New Roman" w:hAnsi="Arial" w:cs="Arial"/>
                <w:color w:val="0070C0"/>
                <w:kern w:val="0"/>
                <w:sz w:val="18"/>
                <w:szCs w:val="18"/>
                <w14:ligatures w14:val="none"/>
              </w:rPr>
              <w:t>ew</w:t>
            </w:r>
          </w:p>
        </w:tc>
        <w:tc>
          <w:tcPr>
            <w:tcW w:w="1551" w:type="dxa"/>
            <w:tcBorders>
              <w:top w:val="single" w:sz="4" w:space="0" w:color="auto"/>
              <w:left w:val="nil"/>
              <w:bottom w:val="single" w:sz="4" w:space="0" w:color="auto"/>
              <w:right w:val="single" w:sz="4" w:space="0" w:color="auto"/>
            </w:tcBorders>
            <w:shd w:val="clear" w:color="auto" w:fill="auto"/>
          </w:tcPr>
          <w:p w14:paraId="4767A1A1" w14:textId="04DAF36F" w:rsidR="00F965B6" w:rsidRPr="008A75FA" w:rsidRDefault="001551FC">
            <w:pPr>
              <w:spacing w:after="0"/>
              <w:rPr>
                <w:rFonts w:ascii="Arial" w:eastAsia="Times New Roman" w:hAnsi="Arial" w:cs="Arial"/>
                <w:color w:val="0070C0"/>
                <w:kern w:val="0"/>
                <w:sz w:val="18"/>
                <w:szCs w:val="18"/>
                <w14:ligatures w14:val="none"/>
              </w:rPr>
            </w:pPr>
            <w:r>
              <w:rPr>
                <w:rFonts w:ascii="Arial" w:eastAsia="Times New Roman" w:hAnsi="Arial" w:cs="Arial"/>
                <w:color w:val="0070C0"/>
                <w:kern w:val="0"/>
                <w:sz w:val="18"/>
                <w:szCs w:val="18"/>
                <w14:ligatures w14:val="none"/>
              </w:rPr>
              <w:t>T</w:t>
            </w:r>
            <w:r w:rsidR="00F965B6" w:rsidRPr="008A75FA">
              <w:rPr>
                <w:rFonts w:ascii="Arial" w:eastAsia="Times New Roman" w:hAnsi="Arial" w:cs="Arial"/>
                <w:color w:val="0070C0"/>
                <w:kern w:val="0"/>
                <w:sz w:val="18"/>
                <w:szCs w:val="18"/>
                <w14:ligatures w14:val="none"/>
              </w:rPr>
              <w:t xml:space="preserve">ype B timing measurement </w:t>
            </w:r>
          </w:p>
        </w:tc>
        <w:tc>
          <w:tcPr>
            <w:tcW w:w="2077" w:type="dxa"/>
            <w:tcBorders>
              <w:top w:val="single" w:sz="4" w:space="0" w:color="auto"/>
              <w:left w:val="nil"/>
              <w:bottom w:val="single" w:sz="4" w:space="0" w:color="auto"/>
              <w:right w:val="single" w:sz="4" w:space="0" w:color="auto"/>
            </w:tcBorders>
            <w:shd w:val="clear" w:color="auto" w:fill="auto"/>
          </w:tcPr>
          <w:p w14:paraId="6DB081E4" w14:textId="2C774BBE" w:rsidR="00F965B6" w:rsidRPr="008A75FA" w:rsidRDefault="00F965B6">
            <w:pPr>
              <w:spacing w:after="0"/>
              <w:rPr>
                <w:rFonts w:ascii="Arial" w:eastAsia="Times New Roman" w:hAnsi="Arial" w:cs="Arial"/>
                <w:color w:val="0070C0"/>
                <w:kern w:val="0"/>
                <w:sz w:val="18"/>
                <w:szCs w:val="18"/>
                <w14:ligatures w14:val="none"/>
              </w:rPr>
            </w:pPr>
            <w:r w:rsidRPr="008A75FA">
              <w:rPr>
                <w:rFonts w:ascii="Arial" w:eastAsia="Times New Roman" w:hAnsi="Arial" w:cs="Arial"/>
                <w:color w:val="0070C0"/>
                <w:kern w:val="0"/>
                <w:sz w:val="18"/>
                <w:szCs w:val="18"/>
                <w14:ligatures w14:val="none"/>
              </w:rPr>
              <w:t xml:space="preserve"> </w:t>
            </w:r>
          </w:p>
        </w:tc>
      </w:tr>
    </w:tbl>
    <w:p w14:paraId="58B8E4EC" w14:textId="77777777" w:rsidR="00A126B5" w:rsidRPr="00EB39F1" w:rsidRDefault="00A126B5" w:rsidP="00C36985"/>
    <w:p w14:paraId="1C587617" w14:textId="32762A33" w:rsidR="00D5004B" w:rsidRPr="008A75FA" w:rsidRDefault="00D5004B" w:rsidP="00D5004B">
      <w:pPr>
        <w:pStyle w:val="Heading1"/>
        <w:rPr>
          <w:lang w:val="en-US"/>
        </w:rPr>
      </w:pPr>
      <w:bookmarkStart w:id="2714" w:name="_Toc197710486"/>
      <w:r w:rsidRPr="008A75FA">
        <w:rPr>
          <w:lang w:val="en-US"/>
        </w:rPr>
        <w:t>Conclusions</w:t>
      </w:r>
      <w:bookmarkEnd w:id="2714"/>
    </w:p>
    <w:p w14:paraId="623A1C65" w14:textId="77777777" w:rsidR="00C36985" w:rsidRPr="00EB39F1" w:rsidRDefault="00C36985" w:rsidP="00C36985">
      <w:pPr>
        <w:pStyle w:val="BodyText"/>
      </w:pPr>
    </w:p>
    <w:p w14:paraId="17D87799" w14:textId="77777777" w:rsidR="008E065E" w:rsidRPr="00EB39F1" w:rsidRDefault="008E065E" w:rsidP="00024894">
      <w:pPr>
        <w:pStyle w:val="BodyText"/>
        <w:rPr>
          <w:b/>
          <w:bCs/>
        </w:rPr>
      </w:pPr>
      <w:r w:rsidRPr="00EB39F1">
        <w:t xml:space="preserve">In </w:t>
      </w:r>
      <w:r w:rsidR="007729A2" w:rsidRPr="00EB39F1">
        <w:t xml:space="preserve">the previous </w:t>
      </w:r>
      <w:r w:rsidRPr="00EB39F1">
        <w:t>section</w:t>
      </w:r>
      <w:r w:rsidR="007729A2" w:rsidRPr="00EB39F1">
        <w:t>s</w:t>
      </w:r>
      <w:r w:rsidRPr="00EB39F1">
        <w:t xml:space="preserve"> we made the following observations:</w:t>
      </w:r>
      <w:r w:rsidR="00C93814" w:rsidRPr="00EB39F1">
        <w:rPr>
          <w:b/>
          <w:bCs/>
        </w:rPr>
        <w:t xml:space="preserve"> </w:t>
      </w:r>
    </w:p>
    <w:p w14:paraId="400E740E" w14:textId="10FAB9E7" w:rsidR="00571EDD" w:rsidRDefault="006F6582">
      <w:pPr>
        <w:pStyle w:val="TableofFigures"/>
        <w:tabs>
          <w:tab w:val="right" w:leader="dot" w:pos="9962"/>
        </w:tabs>
        <w:rPr>
          <w:rFonts w:eastAsiaTheme="minorEastAsia"/>
          <w:b w:val="0"/>
          <w:noProof/>
          <w:sz w:val="24"/>
        </w:rPr>
      </w:pPr>
      <w:r w:rsidRPr="00EB39F1">
        <w:rPr>
          <w:bCs/>
        </w:rPr>
        <w:fldChar w:fldCharType="begin"/>
      </w:r>
      <w:r w:rsidRPr="00EB39F1">
        <w:rPr>
          <w:bCs/>
        </w:rPr>
        <w:instrText xml:space="preserve"> TOC \f O \n \h \z \t "Observation" \c </w:instrText>
      </w:r>
      <w:r w:rsidRPr="00EB39F1">
        <w:rPr>
          <w:bCs/>
        </w:rPr>
        <w:fldChar w:fldCharType="separate"/>
      </w:r>
      <w:hyperlink w:anchor="_Toc197710641" w:history="1">
        <w:r w:rsidR="00571EDD" w:rsidRPr="005A01DE">
          <w:rPr>
            <w:rStyle w:val="Hyperlink"/>
            <w:noProof/>
          </w:rPr>
          <w:t>Observation 1</w:t>
        </w:r>
        <w:r w:rsidR="00571EDD">
          <w:rPr>
            <w:rFonts w:eastAsiaTheme="minorEastAsia"/>
            <w:b w:val="0"/>
            <w:noProof/>
            <w:sz w:val="24"/>
          </w:rPr>
          <w:tab/>
        </w:r>
        <w:r w:rsidR="00571EDD" w:rsidRPr="005A01DE">
          <w:rPr>
            <w:rStyle w:val="Hyperlink"/>
            <w:noProof/>
          </w:rPr>
          <w:t>NRPPa supports reporting for up to 64K TRPs under one gNB.</w:t>
        </w:r>
      </w:hyperlink>
    </w:p>
    <w:p w14:paraId="0587047F" w14:textId="7A9701C5" w:rsidR="00571EDD" w:rsidRDefault="00AC74AE">
      <w:pPr>
        <w:pStyle w:val="TableofFigures"/>
        <w:tabs>
          <w:tab w:val="right" w:leader="dot" w:pos="9962"/>
        </w:tabs>
        <w:rPr>
          <w:rFonts w:eastAsiaTheme="minorEastAsia"/>
          <w:b w:val="0"/>
          <w:noProof/>
          <w:sz w:val="24"/>
        </w:rPr>
      </w:pPr>
      <w:hyperlink w:anchor="_Toc197710642" w:history="1">
        <w:r w:rsidR="00571EDD" w:rsidRPr="005A01DE">
          <w:rPr>
            <w:rStyle w:val="Hyperlink"/>
            <w:noProof/>
          </w:rPr>
          <w:t>Observation 2</w:t>
        </w:r>
        <w:r w:rsidR="00571EDD">
          <w:rPr>
            <w:rFonts w:eastAsiaTheme="minorEastAsia"/>
            <w:b w:val="0"/>
            <w:noProof/>
            <w:sz w:val="24"/>
          </w:rPr>
          <w:tab/>
        </w:r>
        <w:r w:rsidR="00571EDD" w:rsidRPr="005A01DE">
          <w:rPr>
            <w:rStyle w:val="Hyperlink"/>
            <w:noProof/>
          </w:rPr>
          <w:t>Bitmap reporting overhead reduction can be up to 80%, even without considering bitmap compression techniques.</w:t>
        </w:r>
      </w:hyperlink>
    </w:p>
    <w:p w14:paraId="27C43396" w14:textId="4434767C" w:rsidR="00571EDD" w:rsidRDefault="00AC74AE">
      <w:pPr>
        <w:pStyle w:val="TableofFigures"/>
        <w:tabs>
          <w:tab w:val="right" w:leader="dot" w:pos="9962"/>
        </w:tabs>
        <w:rPr>
          <w:rFonts w:eastAsiaTheme="minorEastAsia"/>
          <w:b w:val="0"/>
          <w:noProof/>
          <w:sz w:val="24"/>
        </w:rPr>
      </w:pPr>
      <w:hyperlink w:anchor="_Toc197710643" w:history="1">
        <w:r w:rsidR="00571EDD" w:rsidRPr="005A01DE">
          <w:rPr>
            <w:rStyle w:val="Hyperlink"/>
            <w:noProof/>
          </w:rPr>
          <w:t>Observation 3</w:t>
        </w:r>
        <w:r w:rsidR="00571EDD">
          <w:rPr>
            <w:rFonts w:eastAsiaTheme="minorEastAsia"/>
            <w:b w:val="0"/>
            <w:noProof/>
            <w:sz w:val="24"/>
          </w:rPr>
          <w:tab/>
        </w:r>
        <w:r w:rsidR="00571EDD" w:rsidRPr="005A01DE">
          <w:rPr>
            <w:rStyle w:val="Hyperlink"/>
            <w:noProof/>
          </w:rPr>
          <w:t xml:space="preserve">Using a simple [length + copy of indicated span] approach, the number of signaling bits for the timings of the remaining </w:t>
        </w:r>
        <m:oMath>
          <m:r>
            <m:rPr>
              <m:sty m:val="bi"/>
            </m:rPr>
            <w:rPr>
              <w:rStyle w:val="Hyperlink"/>
              <w:rFonts w:ascii="Cambria Math" w:hAnsi="Cambria Math"/>
              <w:noProof/>
            </w:rPr>
            <m:t>Nt'-1</m:t>
          </m:r>
        </m:oMath>
        <w:r w:rsidR="00571EDD" w:rsidRPr="005A01DE">
          <w:rPr>
            <w:rStyle w:val="Hyperlink"/>
            <w:noProof/>
          </w:rPr>
          <w:t xml:space="preserve"> nonzero subsamples can be reduced by at least 40% when compared to using the existing additional path timing reporting format. The savings in signaling bits are greater when the number of remaining nonzero subsamples, </w:t>
        </w:r>
        <m:oMath>
          <m:r>
            <m:rPr>
              <m:sty m:val="bi"/>
            </m:rPr>
            <w:rPr>
              <w:rStyle w:val="Hyperlink"/>
              <w:rFonts w:ascii="Cambria Math" w:hAnsi="Cambria Math"/>
              <w:noProof/>
            </w:rPr>
            <m:t>Nt'-1</m:t>
          </m:r>
        </m:oMath>
        <w:r w:rsidR="00571EDD" w:rsidRPr="005A01DE">
          <w:rPr>
            <w:rStyle w:val="Hyperlink"/>
            <w:noProof/>
          </w:rPr>
          <w:t>, are larger.</w:t>
        </w:r>
      </w:hyperlink>
    </w:p>
    <w:p w14:paraId="2CFBC4DB" w14:textId="74EB733A" w:rsidR="00571EDD" w:rsidRDefault="00AC74AE">
      <w:pPr>
        <w:pStyle w:val="TableofFigures"/>
        <w:tabs>
          <w:tab w:val="right" w:leader="dot" w:pos="9962"/>
        </w:tabs>
        <w:rPr>
          <w:rFonts w:eastAsiaTheme="minorEastAsia"/>
          <w:b w:val="0"/>
          <w:noProof/>
          <w:sz w:val="24"/>
        </w:rPr>
      </w:pPr>
      <w:hyperlink w:anchor="_Toc197710644" w:history="1">
        <w:r w:rsidR="00571EDD" w:rsidRPr="005A01DE">
          <w:rPr>
            <w:rStyle w:val="Hyperlink"/>
            <w:noProof/>
          </w:rPr>
          <w:t>Observation 4</w:t>
        </w:r>
        <w:r w:rsidR="00571EDD">
          <w:rPr>
            <w:rFonts w:eastAsiaTheme="minorEastAsia"/>
            <w:b w:val="0"/>
            <w:noProof/>
            <w:sz w:val="24"/>
          </w:rPr>
          <w:tab/>
        </w:r>
        <w:r w:rsidR="00571EDD" w:rsidRPr="005A01DE">
          <w:rPr>
            <w:rStyle w:val="Hyperlink"/>
            <w:noProof/>
          </w:rPr>
          <w:t xml:space="preserve">The definition for reporting UL SRS power allows reporting total power summed </w:t>
        </w:r>
        <w:r w:rsidR="00571EDD" w:rsidRPr="005A01DE">
          <w:rPr>
            <w:rStyle w:val="Hyperlink"/>
            <w:noProof/>
            <w:lang w:eastAsia="en-GB"/>
          </w:rPr>
          <w:t>over all receiver branch(es).</w:t>
        </w:r>
      </w:hyperlink>
    </w:p>
    <w:p w14:paraId="51BBC459" w14:textId="1411F47F" w:rsidR="00571EDD" w:rsidRDefault="00AC74AE">
      <w:pPr>
        <w:pStyle w:val="TableofFigures"/>
        <w:tabs>
          <w:tab w:val="right" w:leader="dot" w:pos="9962"/>
        </w:tabs>
        <w:rPr>
          <w:rFonts w:eastAsiaTheme="minorEastAsia"/>
          <w:b w:val="0"/>
          <w:noProof/>
          <w:sz w:val="24"/>
        </w:rPr>
      </w:pPr>
      <w:hyperlink w:anchor="_Toc197710645" w:history="1">
        <w:r w:rsidR="00571EDD" w:rsidRPr="005A01DE">
          <w:rPr>
            <w:rStyle w:val="Hyperlink"/>
            <w:noProof/>
          </w:rPr>
          <w:t>Observation 5</w:t>
        </w:r>
        <w:r w:rsidR="00571EDD">
          <w:rPr>
            <w:rFonts w:eastAsiaTheme="minorEastAsia"/>
            <w:b w:val="0"/>
            <w:noProof/>
            <w:sz w:val="24"/>
          </w:rPr>
          <w:tab/>
        </w:r>
        <w:r w:rsidR="00571EDD" w:rsidRPr="005A01DE">
          <w:rPr>
            <w:rStyle w:val="Hyperlink"/>
            <w:noProof/>
          </w:rPr>
          <w:t>Rel-18 CPP measurements (DL RSCPD, DL RSCP, UL RSCP) assume LoS environment, which is contradictory with the target use case of Rel-19 AI/ML based positioning.</w:t>
        </w:r>
      </w:hyperlink>
    </w:p>
    <w:p w14:paraId="2B686C6A" w14:textId="3EA64DCC" w:rsidR="00571EDD" w:rsidRDefault="00AC74AE">
      <w:pPr>
        <w:pStyle w:val="TableofFigures"/>
        <w:tabs>
          <w:tab w:val="right" w:leader="dot" w:pos="9962"/>
        </w:tabs>
        <w:rPr>
          <w:rFonts w:eastAsiaTheme="minorEastAsia"/>
          <w:b w:val="0"/>
          <w:noProof/>
          <w:sz w:val="24"/>
        </w:rPr>
      </w:pPr>
      <w:hyperlink w:anchor="_Toc197710646" w:history="1">
        <w:r w:rsidR="00571EDD" w:rsidRPr="005A01DE">
          <w:rPr>
            <w:rStyle w:val="Hyperlink"/>
            <w:noProof/>
          </w:rPr>
          <w:t>Observation 6</w:t>
        </w:r>
        <w:r w:rsidR="00571EDD">
          <w:rPr>
            <w:rFonts w:eastAsiaTheme="minorEastAsia"/>
            <w:b w:val="0"/>
            <w:noProof/>
            <w:sz w:val="24"/>
          </w:rPr>
          <w:tab/>
        </w:r>
        <w:r w:rsidR="00571EDD" w:rsidRPr="005A01DE">
          <w:rPr>
            <w:rStyle w:val="Hyperlink"/>
            <w:noProof/>
          </w:rPr>
          <w:t>Single phase value for first path/sample (e.g., DL RSCPD, DL RSCP, UL RSCP) brings no observable performance benefits to PDP, but incurs substantially high deployment cost and signalling overhead.</w:t>
        </w:r>
      </w:hyperlink>
    </w:p>
    <w:p w14:paraId="6013EF6E" w14:textId="556CF9A6" w:rsidR="00571EDD" w:rsidRDefault="00AC74AE">
      <w:pPr>
        <w:pStyle w:val="TableofFigures"/>
        <w:tabs>
          <w:tab w:val="right" w:leader="dot" w:pos="9962"/>
        </w:tabs>
        <w:rPr>
          <w:rFonts w:eastAsiaTheme="minorEastAsia"/>
          <w:b w:val="0"/>
          <w:noProof/>
          <w:sz w:val="24"/>
        </w:rPr>
      </w:pPr>
      <w:hyperlink w:anchor="_Toc197710647" w:history="1">
        <w:r w:rsidR="00571EDD" w:rsidRPr="005A01DE">
          <w:rPr>
            <w:rStyle w:val="Hyperlink"/>
            <w:noProof/>
          </w:rPr>
          <w:t>Observation 7</w:t>
        </w:r>
        <w:r w:rsidR="00571EDD">
          <w:rPr>
            <w:rFonts w:eastAsiaTheme="minorEastAsia"/>
            <w:b w:val="0"/>
            <w:noProof/>
            <w:sz w:val="24"/>
          </w:rPr>
          <w:tab/>
        </w:r>
        <w:r w:rsidR="00571EDD" w:rsidRPr="005A01DE">
          <w:rPr>
            <w:rStyle w:val="Hyperlink"/>
            <w:noProof/>
          </w:rPr>
          <w:t>The initial phase values of measured CIR samples may be random and contains no useful spatial dependent information for an AI/ML model to learn the association between measured CIR samples and the target positions. Without addressing such spurious information during training and inference, fingerprinting ML models using the CIR inputs can produce inaccurate position estimates.</w:t>
        </w:r>
      </w:hyperlink>
    </w:p>
    <w:p w14:paraId="77D52F64" w14:textId="5F098D23" w:rsidR="00571EDD" w:rsidRDefault="00AC74AE">
      <w:pPr>
        <w:pStyle w:val="TableofFigures"/>
        <w:tabs>
          <w:tab w:val="right" w:leader="dot" w:pos="9962"/>
        </w:tabs>
        <w:rPr>
          <w:rFonts w:eastAsiaTheme="minorEastAsia"/>
          <w:b w:val="0"/>
          <w:noProof/>
          <w:sz w:val="24"/>
        </w:rPr>
      </w:pPr>
      <w:hyperlink w:anchor="_Toc197710648" w:history="1">
        <w:r w:rsidR="00571EDD" w:rsidRPr="005A01DE">
          <w:rPr>
            <w:rStyle w:val="Hyperlink"/>
            <w:noProof/>
          </w:rPr>
          <w:t>Observation 8</w:t>
        </w:r>
        <w:r w:rsidR="00571EDD">
          <w:rPr>
            <w:rFonts w:eastAsiaTheme="minorEastAsia"/>
            <w:b w:val="0"/>
            <w:noProof/>
            <w:sz w:val="24"/>
          </w:rPr>
          <w:tab/>
        </w:r>
        <w:r w:rsidR="00571EDD" w:rsidRPr="005A01DE">
          <w:rPr>
            <w:rStyle w:val="Hyperlink"/>
            <w:noProof/>
          </w:rPr>
          <w:t>CIR samples containing relative phases can be used as inputs to AI/ML models to circumvent the impact of random initial phase values of measured CIR samples.</w:t>
        </w:r>
      </w:hyperlink>
    </w:p>
    <w:p w14:paraId="488806C3" w14:textId="01D743FE" w:rsidR="00571EDD" w:rsidRDefault="00AC74AE">
      <w:pPr>
        <w:pStyle w:val="TableofFigures"/>
        <w:tabs>
          <w:tab w:val="right" w:leader="dot" w:pos="9962"/>
        </w:tabs>
        <w:rPr>
          <w:rFonts w:eastAsiaTheme="minorEastAsia"/>
          <w:b w:val="0"/>
          <w:noProof/>
          <w:sz w:val="24"/>
        </w:rPr>
      </w:pPr>
      <w:hyperlink w:anchor="_Toc197710649" w:history="1">
        <w:r w:rsidR="00571EDD" w:rsidRPr="005A01DE">
          <w:rPr>
            <w:rStyle w:val="Hyperlink"/>
            <w:noProof/>
          </w:rPr>
          <w:t>Observation 9</w:t>
        </w:r>
        <w:r w:rsidR="00571EDD">
          <w:rPr>
            <w:rFonts w:eastAsiaTheme="minorEastAsia"/>
            <w:b w:val="0"/>
            <w:noProof/>
            <w:sz w:val="24"/>
          </w:rPr>
          <w:tab/>
        </w:r>
        <w:r w:rsidR="00571EDD" w:rsidRPr="005A01DE">
          <w:rPr>
            <w:rStyle w:val="Hyperlink"/>
            <w:noProof/>
          </w:rPr>
          <w:t>For the RSCPD measurement PRU assisted phase error compensation requires PRUs to be used during training and inference, further increasing the deployment cost and signaling overhead.</w:t>
        </w:r>
      </w:hyperlink>
    </w:p>
    <w:p w14:paraId="2578555C" w14:textId="5E46C91C" w:rsidR="00571EDD" w:rsidRDefault="00AC74AE">
      <w:pPr>
        <w:pStyle w:val="TableofFigures"/>
        <w:tabs>
          <w:tab w:val="right" w:leader="dot" w:pos="9962"/>
        </w:tabs>
        <w:rPr>
          <w:rFonts w:eastAsiaTheme="minorEastAsia"/>
          <w:b w:val="0"/>
          <w:noProof/>
          <w:sz w:val="24"/>
        </w:rPr>
      </w:pPr>
      <w:hyperlink w:anchor="_Toc197710650" w:history="1">
        <w:r w:rsidR="00571EDD" w:rsidRPr="005A01DE">
          <w:rPr>
            <w:rStyle w:val="Hyperlink"/>
            <w:noProof/>
          </w:rPr>
          <w:t>Observation 10</w:t>
        </w:r>
        <w:r w:rsidR="00571EDD">
          <w:rPr>
            <w:rFonts w:eastAsiaTheme="minorEastAsia"/>
            <w:b w:val="0"/>
            <w:noProof/>
            <w:sz w:val="24"/>
          </w:rPr>
          <w:tab/>
        </w:r>
        <w:r w:rsidR="00571EDD" w:rsidRPr="005A01DE">
          <w:rPr>
            <w:rStyle w:val="Hyperlink"/>
            <w:noProof/>
          </w:rPr>
          <w:t>For inter-path phase measurements, the model input at training and inference must know the UE TX or RX antenna phase contribution, either by reporting the antenna phase contribution to the model, removing it, or assuming the same antenna pattern is used during inference and training.</w:t>
        </w:r>
      </w:hyperlink>
    </w:p>
    <w:p w14:paraId="146F8131" w14:textId="367577F8" w:rsidR="00571EDD" w:rsidRDefault="00AC74AE">
      <w:pPr>
        <w:pStyle w:val="TableofFigures"/>
        <w:tabs>
          <w:tab w:val="right" w:leader="dot" w:pos="9962"/>
        </w:tabs>
        <w:rPr>
          <w:rFonts w:eastAsiaTheme="minorEastAsia"/>
          <w:b w:val="0"/>
          <w:noProof/>
          <w:sz w:val="24"/>
        </w:rPr>
      </w:pPr>
      <w:hyperlink w:anchor="_Toc197710651" w:history="1">
        <w:r w:rsidR="00571EDD" w:rsidRPr="005A01DE">
          <w:rPr>
            <w:rStyle w:val="Hyperlink"/>
            <w:noProof/>
          </w:rPr>
          <w:t>Observation 11</w:t>
        </w:r>
        <w:r w:rsidR="00571EDD">
          <w:rPr>
            <w:rFonts w:eastAsiaTheme="minorEastAsia"/>
            <w:b w:val="0"/>
            <w:noProof/>
            <w:sz w:val="24"/>
          </w:rPr>
          <w:tab/>
        </w:r>
        <w:r w:rsidR="00571EDD" w:rsidRPr="005A01DE">
          <w:rPr>
            <w:rStyle w:val="Hyperlink"/>
            <w:noProof/>
          </w:rPr>
          <w:t>It is unclear how a mobile UE would know the direction of departure / arrival and associated phase offset for each path toward a given TRP.</w:t>
        </w:r>
      </w:hyperlink>
    </w:p>
    <w:p w14:paraId="14BBF551" w14:textId="2DB7DEED" w:rsidR="00571EDD" w:rsidRDefault="00AC74AE">
      <w:pPr>
        <w:pStyle w:val="TableofFigures"/>
        <w:tabs>
          <w:tab w:val="right" w:leader="dot" w:pos="9962"/>
        </w:tabs>
        <w:rPr>
          <w:rFonts w:eastAsiaTheme="minorEastAsia"/>
          <w:b w:val="0"/>
          <w:noProof/>
          <w:sz w:val="24"/>
        </w:rPr>
      </w:pPr>
      <w:hyperlink w:anchor="_Toc197710652" w:history="1">
        <w:r w:rsidR="00571EDD" w:rsidRPr="005A01DE">
          <w:rPr>
            <w:rStyle w:val="Hyperlink"/>
            <w:noProof/>
          </w:rPr>
          <w:t>Observation 12</w:t>
        </w:r>
        <w:r w:rsidR="00571EDD">
          <w:rPr>
            <w:rFonts w:eastAsiaTheme="minorEastAsia"/>
            <w:b w:val="0"/>
            <w:noProof/>
            <w:sz w:val="24"/>
          </w:rPr>
          <w:tab/>
        </w:r>
        <w:r w:rsidR="00571EDD" w:rsidRPr="005A01DE">
          <w:rPr>
            <w:rStyle w:val="Hyperlink"/>
            <w:noProof/>
          </w:rPr>
          <w:t>For small or moderate signaling sizes, PDP and DP samples can achieve better positioning accuracy than CIR samples at the same or smaller signaling size. Multi-port CIR samples can achieve higher positioning accuracy only with very large signaling requirments.</w:t>
        </w:r>
      </w:hyperlink>
    </w:p>
    <w:p w14:paraId="09BEE6F7" w14:textId="700D5D45" w:rsidR="00571EDD" w:rsidRDefault="00AC74AE">
      <w:pPr>
        <w:pStyle w:val="TableofFigures"/>
        <w:tabs>
          <w:tab w:val="right" w:leader="dot" w:pos="9962"/>
        </w:tabs>
        <w:rPr>
          <w:rFonts w:eastAsiaTheme="minorEastAsia"/>
          <w:b w:val="0"/>
          <w:noProof/>
          <w:sz w:val="24"/>
        </w:rPr>
      </w:pPr>
      <w:hyperlink w:anchor="_Toc197710653" w:history="1">
        <w:r w:rsidR="00571EDD" w:rsidRPr="005A01DE">
          <w:rPr>
            <w:rStyle w:val="Hyperlink"/>
            <w:noProof/>
          </w:rPr>
          <w:t>Observation 13</w:t>
        </w:r>
        <w:r w:rsidR="00571EDD">
          <w:rPr>
            <w:rFonts w:eastAsiaTheme="minorEastAsia"/>
            <w:b w:val="0"/>
            <w:noProof/>
            <w:sz w:val="24"/>
          </w:rPr>
          <w:tab/>
        </w:r>
        <w:r w:rsidR="00571EDD" w:rsidRPr="005A01DE">
          <w:rPr>
            <w:rStyle w:val="Hyperlink"/>
            <w:noProof/>
          </w:rPr>
          <w:t>For small or moderate signaling sizes, PDP and DP samples can achieve better positioning accuracy than CIR samples at the same or smaller signaling size as well as with substantially lower AI/ML model complexity.</w:t>
        </w:r>
      </w:hyperlink>
    </w:p>
    <w:p w14:paraId="7BAF5098" w14:textId="23B72A59" w:rsidR="00571EDD" w:rsidRDefault="00AC74AE">
      <w:pPr>
        <w:pStyle w:val="TableofFigures"/>
        <w:tabs>
          <w:tab w:val="right" w:leader="dot" w:pos="9962"/>
        </w:tabs>
        <w:rPr>
          <w:rFonts w:eastAsiaTheme="minorEastAsia"/>
          <w:b w:val="0"/>
          <w:noProof/>
          <w:sz w:val="24"/>
        </w:rPr>
      </w:pPr>
      <w:hyperlink w:anchor="_Toc197710654" w:history="1">
        <w:r w:rsidR="00571EDD" w:rsidRPr="005A01DE">
          <w:rPr>
            <w:rStyle w:val="Hyperlink"/>
            <w:noProof/>
          </w:rPr>
          <w:t>Observation 14</w:t>
        </w:r>
        <w:r w:rsidR="00571EDD">
          <w:rPr>
            <w:rFonts w:eastAsiaTheme="minorEastAsia"/>
            <w:b w:val="0"/>
            <w:noProof/>
            <w:sz w:val="24"/>
          </w:rPr>
          <w:tab/>
        </w:r>
        <w:r w:rsidR="00571EDD" w:rsidRPr="005A01DE">
          <w:rPr>
            <w:rStyle w:val="Hyperlink"/>
            <w:noProof/>
          </w:rPr>
          <w:t>For most given 90%tile 2D UE positioning error requirements, the DP samples requires the smallest signaling sizes.</w:t>
        </w:r>
      </w:hyperlink>
    </w:p>
    <w:p w14:paraId="0FB3C046" w14:textId="6F0210C1" w:rsidR="00571EDD" w:rsidRDefault="00AC74AE">
      <w:pPr>
        <w:pStyle w:val="TableofFigures"/>
        <w:tabs>
          <w:tab w:val="right" w:leader="dot" w:pos="9962"/>
        </w:tabs>
        <w:rPr>
          <w:rFonts w:eastAsiaTheme="minorEastAsia"/>
          <w:b w:val="0"/>
          <w:noProof/>
          <w:sz w:val="24"/>
        </w:rPr>
      </w:pPr>
      <w:hyperlink w:anchor="_Toc197710655" w:history="1">
        <w:r w:rsidR="00571EDD" w:rsidRPr="005A01DE">
          <w:rPr>
            <w:rStyle w:val="Hyperlink"/>
            <w:noProof/>
          </w:rPr>
          <w:t>Observation 15</w:t>
        </w:r>
        <w:r w:rsidR="00571EDD">
          <w:rPr>
            <w:rFonts w:eastAsiaTheme="minorEastAsia"/>
            <w:b w:val="0"/>
            <w:noProof/>
            <w:sz w:val="24"/>
          </w:rPr>
          <w:tab/>
        </w:r>
        <w:r w:rsidR="00571EDD" w:rsidRPr="005A01DE">
          <w:rPr>
            <w:rStyle w:val="Hyperlink"/>
            <w:noProof/>
          </w:rPr>
          <w:t>Multi-port complex-valued CIR samples for both Case 3b (1st priority) and Case 2b (2nd priority) require very large signaling sizes, which can cause significantly negative impacts on the radio and core networks.</w:t>
        </w:r>
      </w:hyperlink>
    </w:p>
    <w:p w14:paraId="7DE3E404" w14:textId="4BF358D6" w:rsidR="00571EDD" w:rsidRDefault="00AC74AE">
      <w:pPr>
        <w:pStyle w:val="TableofFigures"/>
        <w:tabs>
          <w:tab w:val="right" w:leader="dot" w:pos="9962"/>
        </w:tabs>
        <w:rPr>
          <w:rFonts w:eastAsiaTheme="minorEastAsia"/>
          <w:b w:val="0"/>
          <w:noProof/>
          <w:sz w:val="24"/>
        </w:rPr>
      </w:pPr>
      <w:hyperlink w:anchor="_Toc197710656" w:history="1">
        <w:r w:rsidR="00571EDD" w:rsidRPr="005A01DE">
          <w:rPr>
            <w:rStyle w:val="Hyperlink"/>
            <w:noProof/>
          </w:rPr>
          <w:t>Observation 16</w:t>
        </w:r>
        <w:r w:rsidR="00571EDD">
          <w:rPr>
            <w:rFonts w:eastAsiaTheme="minorEastAsia"/>
            <w:b w:val="0"/>
            <w:noProof/>
            <w:sz w:val="24"/>
          </w:rPr>
          <w:tab/>
        </w:r>
        <w:r w:rsidR="00571EDD" w:rsidRPr="005A01DE">
          <w:rPr>
            <w:rStyle w:val="Hyperlink"/>
            <w:noProof/>
          </w:rPr>
          <w:t>With small to moderate number of samples available to an ML model, the total-power PDP input type is a very helpful induction bias to impose on the ML model based on human domain knowledge that the sample powers contain more important information about the UE positions. It’s only with very large number of samples that the model can start to tease out how to use the additional information in the sample phases on its own.</w:t>
        </w:r>
      </w:hyperlink>
    </w:p>
    <w:p w14:paraId="2AAF5C33" w14:textId="190529CB" w:rsidR="00571EDD" w:rsidRDefault="00AC74AE">
      <w:pPr>
        <w:pStyle w:val="TableofFigures"/>
        <w:tabs>
          <w:tab w:val="right" w:leader="dot" w:pos="9962"/>
        </w:tabs>
        <w:rPr>
          <w:rFonts w:eastAsiaTheme="minorEastAsia"/>
          <w:b w:val="0"/>
          <w:noProof/>
          <w:sz w:val="24"/>
        </w:rPr>
      </w:pPr>
      <w:hyperlink w:anchor="_Toc197710657" w:history="1">
        <w:r w:rsidR="00571EDD" w:rsidRPr="005A01DE">
          <w:rPr>
            <w:rStyle w:val="Hyperlink"/>
            <w:noProof/>
          </w:rPr>
          <w:t>Observation 17</w:t>
        </w:r>
        <w:r w:rsidR="00571EDD">
          <w:rPr>
            <w:rFonts w:eastAsiaTheme="minorEastAsia"/>
            <w:b w:val="0"/>
            <w:noProof/>
            <w:sz w:val="24"/>
          </w:rPr>
          <w:tab/>
        </w:r>
        <w:r w:rsidR="00571EDD" w:rsidRPr="005A01DE">
          <w:rPr>
            <w:rStyle w:val="Hyperlink"/>
            <w:noProof/>
          </w:rPr>
          <w:t>Dimension reduction techniques can be used to reduce the signal sizes of multi-port CIR samples. But the achievable positioning accuracy is also compromised. The overall accuracy vs overhead tradeoff situation of CIR samples is not improved by the two cosidered dimension reduction techniques.</w:t>
        </w:r>
      </w:hyperlink>
    </w:p>
    <w:p w14:paraId="2470D5FD" w14:textId="6CCE2351" w:rsidR="00571EDD" w:rsidRDefault="00AC74AE">
      <w:pPr>
        <w:pStyle w:val="TableofFigures"/>
        <w:tabs>
          <w:tab w:val="right" w:leader="dot" w:pos="9962"/>
        </w:tabs>
        <w:rPr>
          <w:rFonts w:eastAsiaTheme="minorEastAsia"/>
          <w:b w:val="0"/>
          <w:noProof/>
          <w:sz w:val="24"/>
        </w:rPr>
      </w:pPr>
      <w:hyperlink w:anchor="_Toc197710658" w:history="1">
        <w:r w:rsidR="00571EDD" w:rsidRPr="005A01DE">
          <w:rPr>
            <w:rStyle w:val="Hyperlink"/>
            <w:noProof/>
          </w:rPr>
          <w:t>Observation 18</w:t>
        </w:r>
        <w:r w:rsidR="00571EDD">
          <w:rPr>
            <w:rFonts w:eastAsiaTheme="minorEastAsia"/>
            <w:b w:val="0"/>
            <w:noProof/>
            <w:sz w:val="24"/>
          </w:rPr>
          <w:tab/>
        </w:r>
        <w:r w:rsidR="00571EDD" w:rsidRPr="005A01DE">
          <w:rPr>
            <w:rStyle w:val="Hyperlink"/>
            <w:noProof/>
          </w:rPr>
          <w:t>The LOS/NLOS indicator in legacy positioning report is a measure of the reliability of the measurement report.</w:t>
        </w:r>
      </w:hyperlink>
    </w:p>
    <w:p w14:paraId="17CE0D00" w14:textId="64385D23" w:rsidR="00571EDD" w:rsidRDefault="00AC74AE">
      <w:pPr>
        <w:pStyle w:val="TableofFigures"/>
        <w:tabs>
          <w:tab w:val="right" w:leader="dot" w:pos="9962"/>
        </w:tabs>
        <w:rPr>
          <w:rFonts w:eastAsiaTheme="minorEastAsia"/>
          <w:b w:val="0"/>
          <w:noProof/>
          <w:sz w:val="24"/>
        </w:rPr>
      </w:pPr>
      <w:hyperlink w:anchor="_Toc197710659" w:history="1">
        <w:r w:rsidR="00571EDD" w:rsidRPr="005A01DE">
          <w:rPr>
            <w:rStyle w:val="Hyperlink"/>
            <w:noProof/>
          </w:rPr>
          <w:t>Observation 19</w:t>
        </w:r>
        <w:r w:rsidR="00571EDD">
          <w:rPr>
            <w:rFonts w:eastAsiaTheme="minorEastAsia"/>
            <w:b w:val="0"/>
            <w:noProof/>
            <w:sz w:val="24"/>
          </w:rPr>
          <w:tab/>
        </w:r>
        <w:r w:rsidR="00571EDD" w:rsidRPr="005A01DE">
          <w:rPr>
            <w:rStyle w:val="Hyperlink"/>
            <w:noProof/>
          </w:rPr>
          <w:t>AI/ML assisted positioning can provide measurement report of the NLOS channel with high confidence.</w:t>
        </w:r>
      </w:hyperlink>
    </w:p>
    <w:p w14:paraId="56D5746B" w14:textId="52AFD96B" w:rsidR="00571EDD" w:rsidRDefault="00AC74AE">
      <w:pPr>
        <w:pStyle w:val="TableofFigures"/>
        <w:tabs>
          <w:tab w:val="right" w:leader="dot" w:pos="9962"/>
        </w:tabs>
        <w:rPr>
          <w:rFonts w:eastAsiaTheme="minorEastAsia"/>
          <w:b w:val="0"/>
          <w:noProof/>
          <w:sz w:val="24"/>
        </w:rPr>
      </w:pPr>
      <w:hyperlink w:anchor="_Toc197710660" w:history="1">
        <w:r w:rsidR="00571EDD" w:rsidRPr="005A01DE">
          <w:rPr>
            <w:rStyle w:val="Hyperlink"/>
            <w:noProof/>
          </w:rPr>
          <w:t>Observation 20</w:t>
        </w:r>
        <w:r w:rsidR="00571EDD">
          <w:rPr>
            <w:rFonts w:eastAsiaTheme="minorEastAsia"/>
            <w:b w:val="0"/>
            <w:noProof/>
            <w:sz w:val="24"/>
          </w:rPr>
          <w:tab/>
        </w:r>
        <w:r w:rsidR="00571EDD" w:rsidRPr="005A01DE">
          <w:rPr>
            <w:rStyle w:val="Hyperlink"/>
            <w:noProof/>
          </w:rPr>
          <w:t>The interpretation of a LOS indicator as reflecting the physical nature of the channel should be the same in Release 19 and legacy.</w:t>
        </w:r>
      </w:hyperlink>
    </w:p>
    <w:p w14:paraId="55E00848" w14:textId="64A97097" w:rsidR="00571EDD" w:rsidRDefault="00AC74AE">
      <w:pPr>
        <w:pStyle w:val="TableofFigures"/>
        <w:tabs>
          <w:tab w:val="right" w:leader="dot" w:pos="9962"/>
        </w:tabs>
        <w:rPr>
          <w:rFonts w:eastAsiaTheme="minorEastAsia"/>
          <w:b w:val="0"/>
          <w:noProof/>
          <w:sz w:val="24"/>
        </w:rPr>
      </w:pPr>
      <w:hyperlink w:anchor="_Toc197710661" w:history="1">
        <w:r w:rsidR="00571EDD" w:rsidRPr="005A01DE">
          <w:rPr>
            <w:rStyle w:val="Hyperlink"/>
            <w:noProof/>
          </w:rPr>
          <w:t>Observation 21</w:t>
        </w:r>
        <w:r w:rsidR="00571EDD">
          <w:rPr>
            <w:rFonts w:eastAsiaTheme="minorEastAsia"/>
            <w:b w:val="0"/>
            <w:noProof/>
            <w:sz w:val="24"/>
          </w:rPr>
          <w:tab/>
        </w:r>
        <w:r w:rsidR="00571EDD" w:rsidRPr="005A01DE">
          <w:rPr>
            <w:rStyle w:val="Hyperlink"/>
            <w:noProof/>
          </w:rPr>
          <w:t>Time stamp for Part B may span a period of time for which the location of the UE is consistent.</w:t>
        </w:r>
      </w:hyperlink>
    </w:p>
    <w:p w14:paraId="0EAAA314" w14:textId="6CCE5599" w:rsidR="00571EDD" w:rsidRDefault="00AC74AE">
      <w:pPr>
        <w:pStyle w:val="TableofFigures"/>
        <w:tabs>
          <w:tab w:val="right" w:leader="dot" w:pos="9962"/>
        </w:tabs>
        <w:rPr>
          <w:rFonts w:eastAsiaTheme="minorEastAsia"/>
          <w:b w:val="0"/>
          <w:noProof/>
          <w:sz w:val="24"/>
        </w:rPr>
      </w:pPr>
      <w:hyperlink w:anchor="_Toc197710662" w:history="1">
        <w:r w:rsidR="00571EDD" w:rsidRPr="005A01DE">
          <w:rPr>
            <w:rStyle w:val="Hyperlink"/>
            <w:noProof/>
          </w:rPr>
          <w:t>Observation 22</w:t>
        </w:r>
        <w:r w:rsidR="00571EDD">
          <w:rPr>
            <w:rFonts w:eastAsiaTheme="minorEastAsia"/>
            <w:b w:val="0"/>
            <w:noProof/>
            <w:sz w:val="24"/>
          </w:rPr>
          <w:tab/>
        </w:r>
        <w:r w:rsidR="00571EDD" w:rsidRPr="005A01DE">
          <w:rPr>
            <w:rStyle w:val="Hyperlink"/>
            <w:noProof/>
          </w:rPr>
          <w:t>Part A-B pairing is an issue across Case 1, 3a and 3b.</w:t>
        </w:r>
      </w:hyperlink>
    </w:p>
    <w:p w14:paraId="433EDF7A" w14:textId="7A9221E7" w:rsidR="00571EDD" w:rsidRDefault="00AC74AE">
      <w:pPr>
        <w:pStyle w:val="TableofFigures"/>
        <w:tabs>
          <w:tab w:val="right" w:leader="dot" w:pos="9962"/>
        </w:tabs>
        <w:rPr>
          <w:rFonts w:eastAsiaTheme="minorEastAsia"/>
          <w:b w:val="0"/>
          <w:noProof/>
          <w:sz w:val="24"/>
        </w:rPr>
      </w:pPr>
      <w:hyperlink w:anchor="_Toc197710663" w:history="1">
        <w:r w:rsidR="00571EDD" w:rsidRPr="005A01DE">
          <w:rPr>
            <w:rStyle w:val="Hyperlink"/>
            <w:noProof/>
            <w:lang w:eastAsia="en-GB"/>
          </w:rPr>
          <w:t>Observation 23</w:t>
        </w:r>
        <w:r w:rsidR="00571EDD">
          <w:rPr>
            <w:rFonts w:eastAsiaTheme="minorEastAsia"/>
            <w:b w:val="0"/>
            <w:noProof/>
            <w:sz w:val="24"/>
          </w:rPr>
          <w:tab/>
        </w:r>
        <w:r w:rsidR="00571EDD" w:rsidRPr="005A01DE">
          <w:rPr>
            <w:rStyle w:val="Hyperlink"/>
            <w:noProof/>
            <w:lang w:eastAsia="en-GB"/>
          </w:rPr>
          <w:t>The LMF should be aware of the training condition of the model to ensure that network conditions and assistance data can be kept consistent before positioning procedures are started during inference.</w:t>
        </w:r>
      </w:hyperlink>
    </w:p>
    <w:p w14:paraId="5E102169" w14:textId="4AFEE52E" w:rsidR="00571EDD" w:rsidRDefault="00AC74AE">
      <w:pPr>
        <w:pStyle w:val="TableofFigures"/>
        <w:tabs>
          <w:tab w:val="right" w:leader="dot" w:pos="9962"/>
        </w:tabs>
        <w:rPr>
          <w:rFonts w:eastAsiaTheme="minorEastAsia"/>
          <w:b w:val="0"/>
          <w:noProof/>
          <w:sz w:val="24"/>
        </w:rPr>
      </w:pPr>
      <w:hyperlink w:anchor="_Toc197710664" w:history="1">
        <w:r w:rsidR="00571EDD" w:rsidRPr="005A01DE">
          <w:rPr>
            <w:rStyle w:val="Hyperlink"/>
            <w:noProof/>
          </w:rPr>
          <w:t>Observation 24</w:t>
        </w:r>
        <w:r w:rsidR="00571EDD">
          <w:rPr>
            <w:rFonts w:eastAsiaTheme="minorEastAsia"/>
            <w:b w:val="0"/>
            <w:noProof/>
            <w:sz w:val="24"/>
          </w:rPr>
          <w:tab/>
        </w:r>
        <w:r w:rsidR="00571EDD" w:rsidRPr="005A01DE">
          <w:rPr>
            <w:rStyle w:val="Hyperlink"/>
            <w:noProof/>
          </w:rPr>
          <w:t>Knowing the model range of applicability in terms of tolerable errors in model input can save considerable signalling during the model monitoring phase.</w:t>
        </w:r>
      </w:hyperlink>
    </w:p>
    <w:p w14:paraId="2BDEAE09" w14:textId="49678068" w:rsidR="00571EDD" w:rsidRDefault="00AC74AE">
      <w:pPr>
        <w:pStyle w:val="TableofFigures"/>
        <w:tabs>
          <w:tab w:val="right" w:leader="dot" w:pos="9962"/>
        </w:tabs>
        <w:rPr>
          <w:rFonts w:eastAsiaTheme="minorEastAsia"/>
          <w:b w:val="0"/>
          <w:noProof/>
          <w:sz w:val="24"/>
        </w:rPr>
      </w:pPr>
      <w:hyperlink w:anchor="_Toc197710665" w:history="1">
        <w:r w:rsidR="00571EDD" w:rsidRPr="005A01DE">
          <w:rPr>
            <w:rStyle w:val="Hyperlink"/>
            <w:noProof/>
          </w:rPr>
          <w:t>Observation 25</w:t>
        </w:r>
        <w:r w:rsidR="00571EDD">
          <w:rPr>
            <w:rFonts w:eastAsiaTheme="minorEastAsia"/>
            <w:b w:val="0"/>
            <w:noProof/>
            <w:sz w:val="24"/>
          </w:rPr>
          <w:tab/>
        </w:r>
        <w:r w:rsidR="00571EDD" w:rsidRPr="005A01DE">
          <w:rPr>
            <w:rStyle w:val="Hyperlink"/>
            <w:noProof/>
          </w:rPr>
          <w:t>Collecting sufficient data in terms of training dataset size, UE distribution, diversity of UE sources, etc, is up to implementation.</w:t>
        </w:r>
      </w:hyperlink>
    </w:p>
    <w:p w14:paraId="18C75089" w14:textId="38C4D7CA" w:rsidR="00571EDD" w:rsidRDefault="00AC74AE">
      <w:pPr>
        <w:pStyle w:val="TableofFigures"/>
        <w:tabs>
          <w:tab w:val="right" w:leader="dot" w:pos="9962"/>
        </w:tabs>
        <w:rPr>
          <w:rFonts w:eastAsiaTheme="minorEastAsia"/>
          <w:b w:val="0"/>
          <w:noProof/>
          <w:sz w:val="24"/>
        </w:rPr>
      </w:pPr>
      <w:hyperlink w:anchor="_Toc197710666" w:history="1">
        <w:r w:rsidR="00571EDD" w:rsidRPr="005A01DE">
          <w:rPr>
            <w:rStyle w:val="Hyperlink"/>
            <w:noProof/>
          </w:rPr>
          <w:t>Observation 26</w:t>
        </w:r>
        <w:r w:rsidR="00571EDD">
          <w:rPr>
            <w:rFonts w:eastAsiaTheme="minorEastAsia"/>
            <w:b w:val="0"/>
            <w:noProof/>
            <w:sz w:val="24"/>
          </w:rPr>
          <w:tab/>
        </w:r>
        <w:r w:rsidR="00571EDD" w:rsidRPr="005A01DE">
          <w:rPr>
            <w:rStyle w:val="Hyperlink"/>
            <w:noProof/>
          </w:rPr>
          <w:t>Label-free model performance monitoring is up to implementation of model inference entity. The only specification impact is to notify other entities of the model monitoring decision, if necessary.</w:t>
        </w:r>
      </w:hyperlink>
    </w:p>
    <w:p w14:paraId="31695344" w14:textId="2B79B2B9" w:rsidR="00571EDD" w:rsidRDefault="00AC74AE">
      <w:pPr>
        <w:pStyle w:val="TableofFigures"/>
        <w:tabs>
          <w:tab w:val="right" w:leader="dot" w:pos="9962"/>
        </w:tabs>
        <w:rPr>
          <w:rFonts w:eastAsiaTheme="minorEastAsia"/>
          <w:b w:val="0"/>
          <w:noProof/>
          <w:sz w:val="24"/>
        </w:rPr>
      </w:pPr>
      <w:hyperlink w:anchor="_Toc197710667" w:history="1">
        <w:r w:rsidR="00571EDD" w:rsidRPr="005A01DE">
          <w:rPr>
            <w:rStyle w:val="Hyperlink"/>
            <w:noProof/>
          </w:rPr>
          <w:t>Observation 27</w:t>
        </w:r>
        <w:r w:rsidR="00571EDD">
          <w:rPr>
            <w:rFonts w:eastAsiaTheme="minorEastAsia"/>
            <w:b w:val="0"/>
            <w:noProof/>
            <w:sz w:val="24"/>
          </w:rPr>
          <w:tab/>
        </w:r>
        <w:r w:rsidR="00571EDD" w:rsidRPr="005A01DE">
          <w:rPr>
            <w:rStyle w:val="Hyperlink"/>
            <w:noProof/>
          </w:rPr>
          <w:t>If certain information on the ground truth label can be generated by the model inference entity, then such label-based model performance monitoring is also self-contained and up to implementation of model inference entity. The only potential specificatio impact is to notify other entities of the model monitoring decision, if necessary.</w:t>
        </w:r>
      </w:hyperlink>
    </w:p>
    <w:p w14:paraId="30AC13B9" w14:textId="42D7BD9B" w:rsidR="00571EDD" w:rsidRDefault="00AC74AE">
      <w:pPr>
        <w:pStyle w:val="TableofFigures"/>
        <w:tabs>
          <w:tab w:val="right" w:leader="dot" w:pos="9962"/>
        </w:tabs>
        <w:rPr>
          <w:rFonts w:eastAsiaTheme="minorEastAsia"/>
          <w:b w:val="0"/>
          <w:noProof/>
          <w:sz w:val="24"/>
        </w:rPr>
      </w:pPr>
      <w:hyperlink w:anchor="_Toc197710668" w:history="1">
        <w:r w:rsidR="00571EDD" w:rsidRPr="005A01DE">
          <w:rPr>
            <w:rStyle w:val="Hyperlink"/>
            <w:noProof/>
          </w:rPr>
          <w:t>Observation 28</w:t>
        </w:r>
        <w:r w:rsidR="00571EDD">
          <w:rPr>
            <w:rFonts w:eastAsiaTheme="minorEastAsia"/>
            <w:b w:val="0"/>
            <w:noProof/>
            <w:sz w:val="24"/>
          </w:rPr>
          <w:tab/>
        </w:r>
        <w:r w:rsidR="00571EDD" w:rsidRPr="005A01DE">
          <w:rPr>
            <w:rStyle w:val="Hyperlink"/>
            <w:noProof/>
          </w:rPr>
          <w:t>For Case 1, the SI only considered time-based fingerprinting approaches.</w:t>
        </w:r>
      </w:hyperlink>
    </w:p>
    <w:p w14:paraId="547D66A4" w14:textId="18E99745" w:rsidR="00571EDD" w:rsidRDefault="00AC74AE">
      <w:pPr>
        <w:pStyle w:val="TableofFigures"/>
        <w:tabs>
          <w:tab w:val="right" w:leader="dot" w:pos="9962"/>
        </w:tabs>
        <w:rPr>
          <w:rFonts w:eastAsiaTheme="minorEastAsia"/>
          <w:b w:val="0"/>
          <w:noProof/>
          <w:sz w:val="24"/>
        </w:rPr>
      </w:pPr>
      <w:hyperlink w:anchor="_Toc197710669" w:history="1">
        <w:r w:rsidR="00571EDD" w:rsidRPr="005A01DE">
          <w:rPr>
            <w:rStyle w:val="Hyperlink"/>
            <w:noProof/>
          </w:rPr>
          <w:t>Observation 29</w:t>
        </w:r>
        <w:r w:rsidR="00571EDD">
          <w:rPr>
            <w:rFonts w:eastAsiaTheme="minorEastAsia"/>
            <w:b w:val="0"/>
            <w:noProof/>
            <w:sz w:val="24"/>
          </w:rPr>
          <w:tab/>
        </w:r>
        <w:r w:rsidR="00571EDD" w:rsidRPr="005A01DE">
          <w:rPr>
            <w:rStyle w:val="Hyperlink"/>
            <w:noProof/>
          </w:rPr>
          <w:t>For Case 1, operators should have the possibility to support Case 1 without disclosing TRP location.</w:t>
        </w:r>
      </w:hyperlink>
    </w:p>
    <w:p w14:paraId="71B23DC5" w14:textId="69D77186" w:rsidR="006E1C82" w:rsidRPr="00EB39F1" w:rsidRDefault="006F6582" w:rsidP="00024894">
      <w:pPr>
        <w:pStyle w:val="BodyText"/>
      </w:pPr>
      <w:r w:rsidRPr="00EB39F1">
        <w:fldChar w:fldCharType="end"/>
      </w:r>
    </w:p>
    <w:p w14:paraId="5DF8B489" w14:textId="77777777" w:rsidR="006E1C82" w:rsidRPr="00EB39F1" w:rsidRDefault="008E065E" w:rsidP="00024894">
      <w:pPr>
        <w:pStyle w:val="BodyText"/>
      </w:pPr>
      <w:r w:rsidRPr="00EB39F1">
        <w:t xml:space="preserve">Based on the discussion in </w:t>
      </w:r>
      <w:r w:rsidR="007729A2" w:rsidRPr="00EB39F1">
        <w:t xml:space="preserve">the previous </w:t>
      </w:r>
      <w:r w:rsidRPr="00EB39F1">
        <w:t>section</w:t>
      </w:r>
      <w:r w:rsidR="007729A2" w:rsidRPr="00EB39F1">
        <w:t>s</w:t>
      </w:r>
      <w:r w:rsidRPr="00EB39F1">
        <w:t xml:space="preserve"> we propose the following:</w:t>
      </w:r>
    </w:p>
    <w:p w14:paraId="1857ACBF" w14:textId="29B20ACC" w:rsidR="00571EDD" w:rsidRDefault="006E1C82">
      <w:pPr>
        <w:pStyle w:val="TableofFigures"/>
        <w:tabs>
          <w:tab w:val="right" w:leader="dot" w:pos="9962"/>
        </w:tabs>
        <w:rPr>
          <w:rFonts w:eastAsiaTheme="minorEastAsia"/>
          <w:b w:val="0"/>
          <w:noProof/>
          <w:sz w:val="24"/>
        </w:rPr>
      </w:pPr>
      <w:r w:rsidRPr="00EB39F1">
        <w:rPr>
          <w:bCs/>
        </w:rPr>
        <w:fldChar w:fldCharType="begin"/>
      </w:r>
      <w:r w:rsidRPr="00EB39F1">
        <w:rPr>
          <w:bCs/>
        </w:rPr>
        <w:instrText xml:space="preserve"> TOC \n \h \z \t "Proposal" \c </w:instrText>
      </w:r>
      <w:r w:rsidRPr="00EB39F1">
        <w:rPr>
          <w:bCs/>
        </w:rPr>
        <w:fldChar w:fldCharType="separate"/>
      </w:r>
      <w:hyperlink w:anchor="_Toc197710670" w:history="1">
        <w:r w:rsidR="00571EDD" w:rsidRPr="0090351F">
          <w:rPr>
            <w:rStyle w:val="Hyperlink"/>
            <w:noProof/>
          </w:rPr>
          <w:t>Proposal 1</w:t>
        </w:r>
        <w:r w:rsidR="00571EDD">
          <w:rPr>
            <w:rFonts w:eastAsiaTheme="minorEastAsia"/>
            <w:b w:val="0"/>
            <w:noProof/>
            <w:sz w:val="24"/>
          </w:rPr>
          <w:tab/>
        </w:r>
        <w:r w:rsidR="00571EDD" w:rsidRPr="0090351F">
          <w:rPr>
            <w:rStyle w:val="Hyperlink"/>
            <w:noProof/>
          </w:rPr>
          <w:t>For Case 3b (and 3a if needed), when enhanced measurement are reported (i.e., sample-based reports) from the gNB to the LMF:</w:t>
        </w:r>
      </w:hyperlink>
    </w:p>
    <w:p w14:paraId="768ACAD0" w14:textId="0EAC0479" w:rsidR="00571EDD" w:rsidRDefault="00AC74AE">
      <w:pPr>
        <w:pStyle w:val="TableofFigures"/>
        <w:tabs>
          <w:tab w:val="right" w:leader="dot" w:pos="9962"/>
        </w:tabs>
        <w:rPr>
          <w:rFonts w:eastAsiaTheme="minorEastAsia"/>
          <w:b w:val="0"/>
          <w:noProof/>
          <w:sz w:val="24"/>
        </w:rPr>
      </w:pPr>
      <w:hyperlink w:anchor="_Toc197710671" w:history="1">
        <w:r w:rsidR="00571EDD" w:rsidRPr="0090351F">
          <w:rPr>
            <w:rStyle w:val="Hyperlink"/>
            <w:rFonts w:ascii="Symbol" w:hAnsi="Symbol"/>
            <w:noProof/>
          </w:rPr>
          <w:t></w:t>
        </w:r>
        <w:r w:rsidR="00571EDD">
          <w:rPr>
            <w:rFonts w:eastAsiaTheme="minorEastAsia"/>
            <w:b w:val="0"/>
            <w:noProof/>
            <w:sz w:val="24"/>
          </w:rPr>
          <w:tab/>
        </w:r>
        <w:r w:rsidR="00571EDD" w:rsidRPr="0090351F">
          <w:rPr>
            <w:rStyle w:val="Hyperlink"/>
            <w:noProof/>
          </w:rPr>
          <w:t>When the N</w:t>
        </w:r>
        <w:r w:rsidR="00571EDD" w:rsidRPr="0090351F">
          <w:rPr>
            <w:rStyle w:val="Hyperlink"/>
            <w:noProof/>
            <w:vertAlign w:val="subscript"/>
          </w:rPr>
          <w:t>t</w:t>
        </w:r>
        <w:r w:rsidR="00571EDD" w:rsidRPr="0090351F">
          <w:rPr>
            <w:rStyle w:val="Hyperlink"/>
            <w:noProof/>
          </w:rPr>
          <w:t>, N</w:t>
        </w:r>
        <w:r w:rsidR="00571EDD" w:rsidRPr="0090351F">
          <w:rPr>
            <w:rStyle w:val="Hyperlink"/>
            <w:noProof/>
            <w:vertAlign w:val="subscript"/>
          </w:rPr>
          <w:t>t</w:t>
        </w:r>
        <w:r w:rsidR="00571EDD" w:rsidRPr="0090351F">
          <w:rPr>
            <w:rStyle w:val="Hyperlink"/>
            <w:noProof/>
          </w:rPr>
          <w:t>', k values used to produce the report are different from the ones provided by the LMF in the measurement request, gNB provides in the measurement report to the LMF the N</w:t>
        </w:r>
        <w:r w:rsidR="00571EDD" w:rsidRPr="0090351F">
          <w:rPr>
            <w:rStyle w:val="Hyperlink"/>
            <w:noProof/>
            <w:vertAlign w:val="subscript"/>
          </w:rPr>
          <w:t>t</w:t>
        </w:r>
        <w:r w:rsidR="00571EDD" w:rsidRPr="0090351F">
          <w:rPr>
            <w:rStyle w:val="Hyperlink"/>
            <w:noProof/>
          </w:rPr>
          <w:t xml:space="preserve"> value used for the measurement.</w:t>
        </w:r>
      </w:hyperlink>
    </w:p>
    <w:p w14:paraId="45938CF1" w14:textId="083FC105" w:rsidR="00571EDD" w:rsidRDefault="00AC74AE">
      <w:pPr>
        <w:pStyle w:val="TableofFigures"/>
        <w:tabs>
          <w:tab w:val="right" w:leader="dot" w:pos="9962"/>
        </w:tabs>
        <w:rPr>
          <w:rFonts w:eastAsiaTheme="minorEastAsia"/>
          <w:b w:val="0"/>
          <w:noProof/>
          <w:sz w:val="24"/>
        </w:rPr>
      </w:pPr>
      <w:hyperlink w:anchor="_Toc197710672" w:history="1">
        <w:r w:rsidR="00571EDD" w:rsidRPr="0090351F">
          <w:rPr>
            <w:rStyle w:val="Hyperlink"/>
            <w:noProof/>
          </w:rPr>
          <w:t>Proposal 2</w:t>
        </w:r>
        <w:r w:rsidR="00571EDD">
          <w:rPr>
            <w:rFonts w:eastAsiaTheme="minorEastAsia"/>
            <w:b w:val="0"/>
            <w:noProof/>
            <w:sz w:val="24"/>
          </w:rPr>
          <w:tab/>
        </w:r>
        <w:r w:rsidR="00571EDD" w:rsidRPr="0090351F">
          <w:rPr>
            <w:rStyle w:val="Hyperlink"/>
            <w:noProof/>
          </w:rPr>
          <w:t>For channel measurement type B, RAN1 support the following two measurement report formats for the timing information of the N</w:t>
        </w:r>
        <w:r w:rsidR="00571EDD" w:rsidRPr="0090351F">
          <w:rPr>
            <w:rStyle w:val="Hyperlink"/>
            <w:noProof/>
            <w:vertAlign w:val="subscript"/>
          </w:rPr>
          <w:t>t</w:t>
        </w:r>
        <w:r w:rsidR="00571EDD" w:rsidRPr="0090351F">
          <w:rPr>
            <w:rStyle w:val="Hyperlink"/>
            <w:noProof/>
          </w:rPr>
          <w:t>' values:</w:t>
        </w:r>
      </w:hyperlink>
    </w:p>
    <w:p w14:paraId="4892CB4C" w14:textId="7692F632" w:rsidR="00571EDD" w:rsidRDefault="00AC74AE">
      <w:pPr>
        <w:pStyle w:val="TableofFigures"/>
        <w:tabs>
          <w:tab w:val="right" w:leader="dot" w:pos="9962"/>
        </w:tabs>
        <w:rPr>
          <w:rFonts w:eastAsiaTheme="minorEastAsia"/>
          <w:b w:val="0"/>
          <w:noProof/>
          <w:sz w:val="24"/>
        </w:rPr>
      </w:pPr>
      <w:hyperlink w:anchor="_Toc197710673" w:history="1">
        <w:r w:rsidR="00571EDD" w:rsidRPr="0090351F">
          <w:rPr>
            <w:rStyle w:val="Hyperlink"/>
            <w:rFonts w:ascii="Symbol" w:hAnsi="Symbol"/>
            <w:noProof/>
          </w:rPr>
          <w:t></w:t>
        </w:r>
        <w:r w:rsidR="00571EDD">
          <w:rPr>
            <w:rFonts w:eastAsiaTheme="minorEastAsia"/>
            <w:b w:val="0"/>
            <w:noProof/>
            <w:sz w:val="24"/>
          </w:rPr>
          <w:tab/>
        </w:r>
        <w:r w:rsidR="00571EDD" w:rsidRPr="0090351F">
          <w:rPr>
            <w:rStyle w:val="Hyperlink"/>
            <w:noProof/>
          </w:rPr>
          <w:t>Method 1 (with bitmap): Use bitmap format for the list of Nt' timing values.</w:t>
        </w:r>
      </w:hyperlink>
    </w:p>
    <w:p w14:paraId="428E02F8" w14:textId="1B5F40A5" w:rsidR="00571EDD" w:rsidRDefault="00AC74AE">
      <w:pPr>
        <w:pStyle w:val="TableofFigures"/>
        <w:tabs>
          <w:tab w:val="right" w:leader="dot" w:pos="9962"/>
        </w:tabs>
        <w:rPr>
          <w:rFonts w:eastAsiaTheme="minorEastAsia"/>
          <w:b w:val="0"/>
          <w:noProof/>
          <w:sz w:val="24"/>
        </w:rPr>
      </w:pPr>
      <w:hyperlink w:anchor="_Toc197710674" w:history="1">
        <w:r w:rsidR="00571EDD" w:rsidRPr="0090351F">
          <w:rPr>
            <w:rStyle w:val="Hyperlink"/>
            <w:rFonts w:ascii="Symbol" w:hAnsi="Symbol"/>
            <w:noProof/>
          </w:rPr>
          <w:t></w:t>
        </w:r>
        <w:r w:rsidR="00571EDD">
          <w:rPr>
            <w:rFonts w:eastAsiaTheme="minorEastAsia"/>
            <w:b w:val="0"/>
            <w:noProof/>
            <w:sz w:val="24"/>
          </w:rPr>
          <w:tab/>
        </w:r>
        <w:r w:rsidR="00571EDD" w:rsidRPr="0090351F">
          <w:rPr>
            <w:rStyle w:val="Hyperlink"/>
            <w:noProof/>
          </w:rPr>
          <w:t>Method 2 (without bitmap). Report the timing information for each of the Nt' samples (similar to reporting path timing of measurement type A).</w:t>
        </w:r>
      </w:hyperlink>
    </w:p>
    <w:p w14:paraId="5D14AE32" w14:textId="17E0DD0B" w:rsidR="00571EDD" w:rsidRDefault="00AC74AE">
      <w:pPr>
        <w:pStyle w:val="TableofFigures"/>
        <w:tabs>
          <w:tab w:val="right" w:leader="dot" w:pos="9962"/>
        </w:tabs>
        <w:rPr>
          <w:rFonts w:eastAsiaTheme="minorEastAsia"/>
          <w:b w:val="0"/>
          <w:noProof/>
          <w:sz w:val="24"/>
        </w:rPr>
      </w:pPr>
      <w:hyperlink w:anchor="_Toc197710675" w:history="1">
        <w:r w:rsidR="00571EDD" w:rsidRPr="0090351F">
          <w:rPr>
            <w:rStyle w:val="Hyperlink"/>
            <w:noProof/>
          </w:rPr>
          <w:t>Proposal 3</w:t>
        </w:r>
        <w:r w:rsidR="00571EDD">
          <w:rPr>
            <w:rFonts w:eastAsiaTheme="minorEastAsia"/>
            <w:b w:val="0"/>
            <w:noProof/>
            <w:sz w:val="24"/>
          </w:rPr>
          <w:tab/>
        </w:r>
        <w:r w:rsidR="00571EDD" w:rsidRPr="0090351F">
          <w:rPr>
            <w:rStyle w:val="Hyperlink"/>
            <w:noProof/>
          </w:rPr>
          <w:t>For AI/ML positioning Case 3b, regarding the power information for determining the model input, reuse the existing measurement report mapping table for SRS-RSRPP in 38.133.</w:t>
        </w:r>
      </w:hyperlink>
    </w:p>
    <w:p w14:paraId="7D6BA6A7" w14:textId="37F6B9F9" w:rsidR="00571EDD" w:rsidRDefault="00AC74AE">
      <w:pPr>
        <w:pStyle w:val="TableofFigures"/>
        <w:tabs>
          <w:tab w:val="right" w:leader="dot" w:pos="9962"/>
        </w:tabs>
        <w:rPr>
          <w:rFonts w:eastAsiaTheme="minorEastAsia"/>
          <w:b w:val="0"/>
          <w:noProof/>
          <w:sz w:val="24"/>
        </w:rPr>
      </w:pPr>
      <w:hyperlink w:anchor="_Toc197710676" w:history="1">
        <w:r w:rsidR="00571EDD" w:rsidRPr="0090351F">
          <w:rPr>
            <w:rStyle w:val="Hyperlink"/>
            <w:noProof/>
          </w:rPr>
          <w:t>Proposal 4</w:t>
        </w:r>
        <w:r w:rsidR="00571EDD">
          <w:rPr>
            <w:rFonts w:eastAsiaTheme="minorEastAsia"/>
            <w:b w:val="0"/>
            <w:noProof/>
            <w:sz w:val="24"/>
          </w:rPr>
          <w:tab/>
        </w:r>
        <w:r w:rsidR="00571EDD" w:rsidRPr="0090351F">
          <w:rPr>
            <w:rStyle w:val="Hyperlink"/>
            <w:noProof/>
          </w:rPr>
          <w:t>Do not support phase information for determining model input, including CIR and single phase value for first path/sample.</w:t>
        </w:r>
      </w:hyperlink>
    </w:p>
    <w:p w14:paraId="25E5437D" w14:textId="0AE58ECA" w:rsidR="00571EDD" w:rsidRDefault="00AC74AE">
      <w:pPr>
        <w:pStyle w:val="TableofFigures"/>
        <w:tabs>
          <w:tab w:val="right" w:leader="dot" w:pos="9962"/>
        </w:tabs>
        <w:rPr>
          <w:rFonts w:eastAsiaTheme="minorEastAsia"/>
          <w:b w:val="0"/>
          <w:noProof/>
          <w:sz w:val="24"/>
        </w:rPr>
      </w:pPr>
      <w:hyperlink w:anchor="_Toc197710677" w:history="1">
        <w:r w:rsidR="00571EDD" w:rsidRPr="0090351F">
          <w:rPr>
            <w:rStyle w:val="Hyperlink"/>
            <w:noProof/>
          </w:rPr>
          <w:t>Proposal 5</w:t>
        </w:r>
        <w:r w:rsidR="00571EDD">
          <w:rPr>
            <w:rFonts w:eastAsiaTheme="minorEastAsia"/>
            <w:b w:val="0"/>
            <w:noProof/>
            <w:sz w:val="24"/>
          </w:rPr>
          <w:tab/>
        </w:r>
        <w:r w:rsidR="00571EDD" w:rsidRPr="0090351F">
          <w:rPr>
            <w:rStyle w:val="Hyperlink"/>
            <w:noProof/>
          </w:rPr>
          <w:t>Before CIR can be adopted as model input, RAN1 need to investigate whether fingerprinting ML models can handle CIR phase measurements, which vary not only with the radio channel environment but also with the transmitter/receiver circuits.</w:t>
        </w:r>
      </w:hyperlink>
    </w:p>
    <w:p w14:paraId="675ADEC3" w14:textId="52D4F4CD" w:rsidR="00571EDD" w:rsidRDefault="00AC74AE">
      <w:pPr>
        <w:pStyle w:val="TableofFigures"/>
        <w:tabs>
          <w:tab w:val="right" w:leader="dot" w:pos="9962"/>
        </w:tabs>
        <w:rPr>
          <w:rFonts w:eastAsiaTheme="minorEastAsia"/>
          <w:b w:val="0"/>
          <w:noProof/>
          <w:sz w:val="24"/>
        </w:rPr>
      </w:pPr>
      <w:hyperlink w:anchor="_Toc197710678" w:history="1">
        <w:r w:rsidR="00571EDD" w:rsidRPr="0090351F">
          <w:rPr>
            <w:rStyle w:val="Hyperlink"/>
            <w:noProof/>
          </w:rPr>
          <w:t>Proposal 6</w:t>
        </w:r>
        <w:r w:rsidR="00571EDD">
          <w:rPr>
            <w:rFonts w:eastAsiaTheme="minorEastAsia"/>
            <w:b w:val="0"/>
            <w:noProof/>
            <w:sz w:val="24"/>
          </w:rPr>
          <w:tab/>
        </w:r>
        <w:r w:rsidR="00571EDD" w:rsidRPr="0090351F">
          <w:rPr>
            <w:rStyle w:val="Hyperlink"/>
            <w:noProof/>
          </w:rPr>
          <w:t>To decide whether to support phase information to enable CIR as model input, RAN1 should weigh the small positioning accuracy improvement against the standardization effort, the signaling overhead, and the difficulty to align phase information between trining and inference.</w:t>
        </w:r>
      </w:hyperlink>
    </w:p>
    <w:p w14:paraId="2420BC34" w14:textId="426B84A5" w:rsidR="00571EDD" w:rsidRDefault="00AC74AE">
      <w:pPr>
        <w:pStyle w:val="TableofFigures"/>
        <w:tabs>
          <w:tab w:val="right" w:leader="dot" w:pos="9962"/>
        </w:tabs>
        <w:rPr>
          <w:rFonts w:eastAsiaTheme="minorEastAsia"/>
          <w:b w:val="0"/>
          <w:noProof/>
          <w:sz w:val="24"/>
        </w:rPr>
      </w:pPr>
      <w:hyperlink w:anchor="_Toc197710679" w:history="1">
        <w:r w:rsidR="00571EDD" w:rsidRPr="0090351F">
          <w:rPr>
            <w:rStyle w:val="Hyperlink"/>
            <w:noProof/>
          </w:rPr>
          <w:t>Proposal 7</w:t>
        </w:r>
        <w:r w:rsidR="00571EDD">
          <w:rPr>
            <w:rFonts w:eastAsiaTheme="minorEastAsia"/>
            <w:b w:val="0"/>
            <w:noProof/>
            <w:sz w:val="24"/>
          </w:rPr>
          <w:tab/>
        </w:r>
        <w:r w:rsidR="00571EDD" w:rsidRPr="0090351F">
          <w:rPr>
            <w:rStyle w:val="Hyperlink"/>
            <w:noProof/>
          </w:rPr>
          <w:t>If phase information is supported to enable CIR as model input, the phase values are reported in the format of relative phase.</w:t>
        </w:r>
      </w:hyperlink>
    </w:p>
    <w:p w14:paraId="16E0D6CF" w14:textId="0CB5EA06" w:rsidR="00571EDD" w:rsidRDefault="00AC74AE">
      <w:pPr>
        <w:pStyle w:val="TableofFigures"/>
        <w:tabs>
          <w:tab w:val="right" w:leader="dot" w:pos="9962"/>
        </w:tabs>
        <w:rPr>
          <w:rFonts w:eastAsiaTheme="minorEastAsia"/>
          <w:b w:val="0"/>
          <w:noProof/>
          <w:sz w:val="24"/>
        </w:rPr>
      </w:pPr>
      <w:hyperlink w:anchor="_Toc197710680" w:history="1">
        <w:r w:rsidR="00571EDD" w:rsidRPr="0090351F">
          <w:rPr>
            <w:rStyle w:val="Hyperlink"/>
            <w:noProof/>
          </w:rPr>
          <w:t>Proposal 8</w:t>
        </w:r>
        <w:r w:rsidR="00571EDD">
          <w:rPr>
            <w:rFonts w:eastAsiaTheme="minorEastAsia"/>
            <w:b w:val="0"/>
            <w:noProof/>
            <w:sz w:val="24"/>
          </w:rPr>
          <w:tab/>
        </w:r>
        <w:r w:rsidR="00571EDD" w:rsidRPr="0090351F">
          <w:rPr>
            <w:rStyle w:val="Hyperlink"/>
            <w:noProof/>
          </w:rPr>
          <w:t>RAN1 to down-prioritize the signaling approach(es) and/or measurement definitions to support CIR model input types for Case 3b (1</w:t>
        </w:r>
        <w:r w:rsidR="00571EDD" w:rsidRPr="0090351F">
          <w:rPr>
            <w:rStyle w:val="Hyperlink"/>
            <w:noProof/>
            <w:vertAlign w:val="superscript"/>
          </w:rPr>
          <w:t>st</w:t>
        </w:r>
        <w:r w:rsidR="00571EDD" w:rsidRPr="0090351F">
          <w:rPr>
            <w:rStyle w:val="Hyperlink"/>
            <w:noProof/>
          </w:rPr>
          <w:t xml:space="preserve"> priority) and Case 2b (2</w:t>
        </w:r>
        <w:r w:rsidR="00571EDD" w:rsidRPr="0090351F">
          <w:rPr>
            <w:rStyle w:val="Hyperlink"/>
            <w:noProof/>
            <w:vertAlign w:val="superscript"/>
          </w:rPr>
          <w:t>nd</w:t>
        </w:r>
        <w:r w:rsidR="00571EDD" w:rsidRPr="0090351F">
          <w:rPr>
            <w:rStyle w:val="Hyperlink"/>
            <w:noProof/>
          </w:rPr>
          <w:t xml:space="preserve"> priority).</w:t>
        </w:r>
      </w:hyperlink>
    </w:p>
    <w:p w14:paraId="4A9D745A" w14:textId="53660210" w:rsidR="00571EDD" w:rsidRDefault="00AC74AE">
      <w:pPr>
        <w:pStyle w:val="TableofFigures"/>
        <w:tabs>
          <w:tab w:val="right" w:leader="dot" w:pos="9962"/>
        </w:tabs>
        <w:rPr>
          <w:rFonts w:eastAsiaTheme="minorEastAsia"/>
          <w:b w:val="0"/>
          <w:noProof/>
          <w:sz w:val="24"/>
        </w:rPr>
      </w:pPr>
      <w:hyperlink w:anchor="_Toc197710681" w:history="1">
        <w:r w:rsidR="00571EDD" w:rsidRPr="0090351F">
          <w:rPr>
            <w:rStyle w:val="Hyperlink"/>
            <w:noProof/>
          </w:rPr>
          <w:t>Proposal 9</w:t>
        </w:r>
        <w:r w:rsidR="00571EDD">
          <w:rPr>
            <w:rFonts w:eastAsiaTheme="minorEastAsia"/>
            <w:b w:val="0"/>
            <w:noProof/>
            <w:sz w:val="24"/>
          </w:rPr>
          <w:tab/>
        </w:r>
        <w:r w:rsidR="00571EDD" w:rsidRPr="0090351F">
          <w:rPr>
            <w:rStyle w:val="Hyperlink"/>
            <w:noProof/>
          </w:rPr>
          <w:t>Endorse the proposed definitions for “UL time domain channel timing (UL TDCT)” and “UL time domain channel timing-power (UL TDCTP)” in editor CR for 38.215.</w:t>
        </w:r>
      </w:hyperlink>
    </w:p>
    <w:p w14:paraId="15858088" w14:textId="7D72B820" w:rsidR="00571EDD" w:rsidRDefault="00AC74AE">
      <w:pPr>
        <w:pStyle w:val="TableofFigures"/>
        <w:tabs>
          <w:tab w:val="right" w:leader="dot" w:pos="9962"/>
        </w:tabs>
        <w:rPr>
          <w:rFonts w:eastAsiaTheme="minorEastAsia"/>
          <w:b w:val="0"/>
          <w:noProof/>
          <w:sz w:val="24"/>
        </w:rPr>
      </w:pPr>
      <w:hyperlink w:anchor="_Toc197710682" w:history="1">
        <w:r w:rsidR="00571EDD" w:rsidRPr="0090351F">
          <w:rPr>
            <w:rStyle w:val="Hyperlink"/>
            <w:noProof/>
          </w:rPr>
          <w:t>Proposal 10</w:t>
        </w:r>
        <w:r w:rsidR="00571EDD">
          <w:rPr>
            <w:rFonts w:eastAsiaTheme="minorEastAsia"/>
            <w:b w:val="0"/>
            <w:noProof/>
            <w:sz w:val="24"/>
          </w:rPr>
          <w:tab/>
        </w:r>
        <w:r w:rsidR="00571EDD" w:rsidRPr="0090351F">
          <w:rPr>
            <w:rStyle w:val="Hyperlink"/>
            <w:noProof/>
          </w:rPr>
          <w:t>For measurement report of AI/ML assisted positioning Case 3a, when timing information is reported from gNB to LMF, the timing information is for virtual LOS link if carried in a new Rel-19 measurement report, and the timing information is for physical LO link if carried in a legacy measurement report (Rel-18 or prior).</w:t>
        </w:r>
      </w:hyperlink>
    </w:p>
    <w:p w14:paraId="3DA0A119" w14:textId="0FD1F532" w:rsidR="00571EDD" w:rsidRDefault="00AC74AE">
      <w:pPr>
        <w:pStyle w:val="TableofFigures"/>
        <w:tabs>
          <w:tab w:val="right" w:leader="dot" w:pos="9962"/>
        </w:tabs>
        <w:rPr>
          <w:rFonts w:eastAsiaTheme="minorEastAsia"/>
          <w:b w:val="0"/>
          <w:noProof/>
          <w:sz w:val="24"/>
        </w:rPr>
      </w:pPr>
      <w:hyperlink w:anchor="_Toc197710683" w:history="1">
        <w:r w:rsidR="00571EDD" w:rsidRPr="0090351F">
          <w:rPr>
            <w:rStyle w:val="Hyperlink"/>
            <w:noProof/>
          </w:rPr>
          <w:t>Proposal 11</w:t>
        </w:r>
        <w:r w:rsidR="00571EDD">
          <w:rPr>
            <w:rFonts w:eastAsiaTheme="minorEastAsia"/>
            <w:b w:val="0"/>
            <w:noProof/>
            <w:sz w:val="24"/>
          </w:rPr>
          <w:tab/>
        </w:r>
        <w:r w:rsidR="00571EDD" w:rsidRPr="0090351F">
          <w:rPr>
            <w:rStyle w:val="Hyperlink"/>
            <w:noProof/>
          </w:rPr>
          <w:t>For the new Rel-19 measurement report, the LOS/NLOS indicator (for physical LOS link) is decoupled from the timing information reporting (for virtual LOS link).</w:t>
        </w:r>
      </w:hyperlink>
    </w:p>
    <w:p w14:paraId="5650FEB1" w14:textId="2819FF29" w:rsidR="00571EDD" w:rsidRDefault="00AC74AE">
      <w:pPr>
        <w:pStyle w:val="TableofFigures"/>
        <w:tabs>
          <w:tab w:val="right" w:leader="dot" w:pos="9962"/>
        </w:tabs>
        <w:rPr>
          <w:rFonts w:eastAsiaTheme="minorEastAsia"/>
          <w:b w:val="0"/>
          <w:noProof/>
          <w:sz w:val="24"/>
        </w:rPr>
      </w:pPr>
      <w:hyperlink w:anchor="_Toc197710684" w:history="1">
        <w:r w:rsidR="00571EDD" w:rsidRPr="0090351F">
          <w:rPr>
            <w:rStyle w:val="Hyperlink"/>
            <w:noProof/>
          </w:rPr>
          <w:t>Proposal 12</w:t>
        </w:r>
        <w:r w:rsidR="00571EDD">
          <w:rPr>
            <w:rFonts w:eastAsiaTheme="minorEastAsia"/>
            <w:b w:val="0"/>
            <w:noProof/>
            <w:sz w:val="24"/>
          </w:rPr>
          <w:tab/>
        </w:r>
        <w:r w:rsidR="00571EDD" w:rsidRPr="0090351F">
          <w:rPr>
            <w:rStyle w:val="Hyperlink"/>
            <w:noProof/>
          </w:rPr>
          <w:t>For Case 3a, the “FFS: LOS/NLOS indicator” in RAN1#118bis agreement is resolved by updating the agreement by adding: “(Optional) LOS/NLOS indicator. The LOS/NLOS indicator reuses the legacy meaning and format.”</w:t>
        </w:r>
      </w:hyperlink>
    </w:p>
    <w:p w14:paraId="7C47B87E" w14:textId="2CD7CFDD" w:rsidR="00571EDD" w:rsidRDefault="00AC74AE">
      <w:pPr>
        <w:pStyle w:val="TableofFigures"/>
        <w:tabs>
          <w:tab w:val="right" w:leader="dot" w:pos="9962"/>
        </w:tabs>
        <w:rPr>
          <w:rFonts w:eastAsiaTheme="minorEastAsia"/>
          <w:b w:val="0"/>
          <w:noProof/>
          <w:sz w:val="24"/>
        </w:rPr>
      </w:pPr>
      <w:hyperlink w:anchor="_Toc197710685" w:history="1">
        <w:r w:rsidR="00571EDD" w:rsidRPr="0090351F">
          <w:rPr>
            <w:rStyle w:val="Hyperlink"/>
            <w:noProof/>
          </w:rPr>
          <w:t>Proposal 13</w:t>
        </w:r>
        <w:r w:rsidR="00571EDD">
          <w:rPr>
            <w:rFonts w:eastAsiaTheme="minorEastAsia"/>
            <w:b w:val="0"/>
            <w:noProof/>
            <w:sz w:val="24"/>
          </w:rPr>
          <w:tab/>
        </w:r>
        <w:r w:rsidR="00571EDD" w:rsidRPr="0090351F">
          <w:rPr>
            <w:rStyle w:val="Hyperlink"/>
            <w:noProof/>
          </w:rPr>
          <w:t>The LOS/NLOS indicator in the measurement report may be generated by AI or non-AI, and there is no need to distinguish. Do not preclude the reporting of LOS/NLOS indicator when the timing information in the same measurement report is generated by AI.</w:t>
        </w:r>
      </w:hyperlink>
    </w:p>
    <w:p w14:paraId="667DC510" w14:textId="47692157" w:rsidR="00571EDD" w:rsidRDefault="00AC74AE">
      <w:pPr>
        <w:pStyle w:val="TableofFigures"/>
        <w:tabs>
          <w:tab w:val="right" w:leader="dot" w:pos="9962"/>
        </w:tabs>
        <w:rPr>
          <w:rFonts w:eastAsiaTheme="minorEastAsia"/>
          <w:b w:val="0"/>
          <w:noProof/>
          <w:sz w:val="24"/>
        </w:rPr>
      </w:pPr>
      <w:hyperlink w:anchor="_Toc197710686" w:history="1">
        <w:r w:rsidR="00571EDD" w:rsidRPr="0090351F">
          <w:rPr>
            <w:rStyle w:val="Hyperlink"/>
            <w:noProof/>
          </w:rPr>
          <w:t>Proposal 14</w:t>
        </w:r>
        <w:r w:rsidR="00571EDD">
          <w:rPr>
            <w:rFonts w:eastAsiaTheme="minorEastAsia"/>
            <w:b w:val="0"/>
            <w:noProof/>
            <w:sz w:val="24"/>
          </w:rPr>
          <w:tab/>
        </w:r>
        <w:r w:rsidR="00571EDD" w:rsidRPr="0090351F">
          <w:rPr>
            <w:rStyle w:val="Hyperlink"/>
            <w:noProof/>
          </w:rPr>
          <w:t>For AI/ML based positioning Case 3b, IE “Timing Measurement Quality” in 38.455 is reused to provide quality indicator for the entire measurement report.</w:t>
        </w:r>
      </w:hyperlink>
    </w:p>
    <w:p w14:paraId="01FDEA6E" w14:textId="1A27BB31" w:rsidR="00571EDD" w:rsidRDefault="00AC74AE">
      <w:pPr>
        <w:pStyle w:val="TableofFigures"/>
        <w:tabs>
          <w:tab w:val="right" w:leader="dot" w:pos="9962"/>
        </w:tabs>
        <w:rPr>
          <w:rFonts w:eastAsiaTheme="minorEastAsia"/>
          <w:b w:val="0"/>
          <w:noProof/>
          <w:sz w:val="24"/>
        </w:rPr>
      </w:pPr>
      <w:hyperlink w:anchor="_Toc197710687" w:history="1">
        <w:r w:rsidR="00571EDD" w:rsidRPr="0090351F">
          <w:rPr>
            <w:rStyle w:val="Hyperlink"/>
            <w:rFonts w:ascii="Symbol" w:hAnsi="Symbol"/>
            <w:noProof/>
          </w:rPr>
          <w:t></w:t>
        </w:r>
        <w:r w:rsidR="00571EDD">
          <w:rPr>
            <w:rFonts w:eastAsiaTheme="minorEastAsia"/>
            <w:b w:val="0"/>
            <w:noProof/>
            <w:sz w:val="24"/>
          </w:rPr>
          <w:tab/>
        </w:r>
        <w:r w:rsidR="00571EDD" w:rsidRPr="0090351F">
          <w:rPr>
            <w:rStyle w:val="Hyperlink"/>
            <w:noProof/>
          </w:rPr>
          <w:t>One quality indicator of timing measurement is generated for the entire channel measurement associated with a TRP, i.e., one quality indicator for the list of path or sample measurement values.</w:t>
        </w:r>
      </w:hyperlink>
    </w:p>
    <w:p w14:paraId="05173BDB" w14:textId="4EDD807B" w:rsidR="00571EDD" w:rsidRDefault="00AC74AE">
      <w:pPr>
        <w:pStyle w:val="TableofFigures"/>
        <w:tabs>
          <w:tab w:val="right" w:leader="dot" w:pos="9962"/>
        </w:tabs>
        <w:rPr>
          <w:rFonts w:eastAsiaTheme="minorEastAsia"/>
          <w:b w:val="0"/>
          <w:noProof/>
          <w:sz w:val="24"/>
        </w:rPr>
      </w:pPr>
      <w:hyperlink w:anchor="_Toc197710688" w:history="1">
        <w:r w:rsidR="00571EDD" w:rsidRPr="0090351F">
          <w:rPr>
            <w:rStyle w:val="Hyperlink"/>
            <w:rFonts w:ascii="Symbol" w:hAnsi="Symbol"/>
            <w:noProof/>
          </w:rPr>
          <w:t></w:t>
        </w:r>
        <w:r w:rsidR="00571EDD">
          <w:rPr>
            <w:rFonts w:eastAsiaTheme="minorEastAsia"/>
            <w:b w:val="0"/>
            <w:noProof/>
            <w:sz w:val="24"/>
          </w:rPr>
          <w:tab/>
        </w:r>
        <w:r w:rsidR="00571EDD" w:rsidRPr="0090351F">
          <w:rPr>
            <w:rStyle w:val="Hyperlink"/>
            <w:noProof/>
          </w:rPr>
          <w:t>There is no need of a separate quality indicator for power information if the channel measurement includes power information in addition to timing information.</w:t>
        </w:r>
      </w:hyperlink>
    </w:p>
    <w:p w14:paraId="675FF562" w14:textId="0EAB8D67" w:rsidR="00571EDD" w:rsidRDefault="00AC74AE">
      <w:pPr>
        <w:pStyle w:val="TableofFigures"/>
        <w:tabs>
          <w:tab w:val="right" w:leader="dot" w:pos="9962"/>
        </w:tabs>
        <w:rPr>
          <w:rFonts w:eastAsiaTheme="minorEastAsia"/>
          <w:b w:val="0"/>
          <w:noProof/>
          <w:sz w:val="24"/>
        </w:rPr>
      </w:pPr>
      <w:hyperlink w:anchor="_Toc197710689" w:history="1">
        <w:r w:rsidR="00571EDD" w:rsidRPr="0090351F">
          <w:rPr>
            <w:rStyle w:val="Hyperlink"/>
            <w:noProof/>
          </w:rPr>
          <w:t>Proposal 15</w:t>
        </w:r>
        <w:r w:rsidR="00571EDD">
          <w:rPr>
            <w:rFonts w:eastAsiaTheme="minorEastAsia"/>
            <w:b w:val="0"/>
            <w:noProof/>
            <w:sz w:val="24"/>
          </w:rPr>
          <w:tab/>
        </w:r>
        <w:r w:rsidR="00571EDD" w:rsidRPr="0090351F">
          <w:rPr>
            <w:rStyle w:val="Hyperlink"/>
            <w:noProof/>
          </w:rPr>
          <w:t xml:space="preserve">For AI/ML based positioning in Case 1, if Part B is sent via LPP from LMF to UE, both IEs as described in TS 37.355 are included in the time stamp of Part B: </w:t>
        </w:r>
        <w:r w:rsidR="00571EDD" w:rsidRPr="0090351F">
          <w:rPr>
            <w:rStyle w:val="Hyperlink"/>
            <w:noProof/>
            <w:lang w:val="de-DE"/>
          </w:rPr>
          <w:t>NR-TimeStamp; UTCTime.</w:t>
        </w:r>
      </w:hyperlink>
    </w:p>
    <w:p w14:paraId="6755A39B" w14:textId="02ED32F5" w:rsidR="00571EDD" w:rsidRDefault="00AC74AE">
      <w:pPr>
        <w:pStyle w:val="TableofFigures"/>
        <w:tabs>
          <w:tab w:val="right" w:leader="dot" w:pos="9962"/>
        </w:tabs>
        <w:rPr>
          <w:rFonts w:eastAsiaTheme="minorEastAsia"/>
          <w:b w:val="0"/>
          <w:noProof/>
          <w:sz w:val="24"/>
        </w:rPr>
      </w:pPr>
      <w:hyperlink w:anchor="_Toc197710690" w:history="1">
        <w:r w:rsidR="00571EDD" w:rsidRPr="0090351F">
          <w:rPr>
            <w:rStyle w:val="Hyperlink"/>
            <w:rFonts w:ascii="Symbol" w:hAnsi="Symbol"/>
            <w:noProof/>
          </w:rPr>
          <w:t></w:t>
        </w:r>
        <w:r w:rsidR="00571EDD">
          <w:rPr>
            <w:rFonts w:eastAsiaTheme="minorEastAsia"/>
            <w:b w:val="0"/>
            <w:noProof/>
            <w:sz w:val="24"/>
          </w:rPr>
          <w:tab/>
        </w:r>
        <w:r w:rsidR="00571EDD" w:rsidRPr="0090351F">
          <w:rPr>
            <w:rStyle w:val="Hyperlink"/>
            <w:noProof/>
          </w:rPr>
          <w:t>From RAN1 perspective, UTCTime can be an optional field. Note: UTCTime is provided to resolve ambiguity in time stamp. For example, UTCTime is present at least when SFN wraps around.</w:t>
        </w:r>
      </w:hyperlink>
    </w:p>
    <w:p w14:paraId="5B725B41" w14:textId="0BC3CF8A" w:rsidR="00571EDD" w:rsidRDefault="00AC74AE">
      <w:pPr>
        <w:pStyle w:val="TableofFigures"/>
        <w:tabs>
          <w:tab w:val="right" w:leader="dot" w:pos="9962"/>
        </w:tabs>
        <w:rPr>
          <w:rFonts w:eastAsiaTheme="minorEastAsia"/>
          <w:b w:val="0"/>
          <w:noProof/>
          <w:sz w:val="24"/>
        </w:rPr>
      </w:pPr>
      <w:hyperlink w:anchor="_Toc197710691" w:history="1">
        <w:r w:rsidR="00571EDD" w:rsidRPr="0090351F">
          <w:rPr>
            <w:rStyle w:val="Hyperlink"/>
            <w:noProof/>
          </w:rPr>
          <w:t>Proposal 16</w:t>
        </w:r>
        <w:r w:rsidR="00571EDD">
          <w:rPr>
            <w:rFonts w:eastAsiaTheme="minorEastAsia"/>
            <w:b w:val="0"/>
            <w:noProof/>
            <w:sz w:val="24"/>
          </w:rPr>
          <w:tab/>
        </w:r>
        <w:r w:rsidR="00571EDD" w:rsidRPr="0090351F">
          <w:rPr>
            <w:rStyle w:val="Hyperlink"/>
            <w:noProof/>
          </w:rPr>
          <w:t>For AI/ML based positioning Case 3a, when Part B is provided to the gNB from LMF, regarding the time stamp of Part B:</w:t>
        </w:r>
      </w:hyperlink>
    </w:p>
    <w:p w14:paraId="4D23C6AC" w14:textId="29EA22F2" w:rsidR="00571EDD" w:rsidRDefault="00AC74AE">
      <w:pPr>
        <w:pStyle w:val="TableofFigures"/>
        <w:tabs>
          <w:tab w:val="right" w:leader="dot" w:pos="9962"/>
        </w:tabs>
        <w:rPr>
          <w:rFonts w:eastAsiaTheme="minorEastAsia"/>
          <w:b w:val="0"/>
          <w:noProof/>
          <w:sz w:val="24"/>
        </w:rPr>
      </w:pPr>
      <w:hyperlink w:anchor="_Toc197710692" w:history="1">
        <w:r w:rsidR="00571EDD" w:rsidRPr="0090351F">
          <w:rPr>
            <w:rStyle w:val="Hyperlink"/>
            <w:rFonts w:ascii="Symbol" w:hAnsi="Symbol"/>
            <w:noProof/>
          </w:rPr>
          <w:t></w:t>
        </w:r>
        <w:r w:rsidR="00571EDD">
          <w:rPr>
            <w:rFonts w:eastAsiaTheme="minorEastAsia"/>
            <w:b w:val="0"/>
            <w:noProof/>
            <w:sz w:val="24"/>
          </w:rPr>
          <w:tab/>
        </w:r>
        <w:r w:rsidR="00571EDD" w:rsidRPr="0090351F">
          <w:rPr>
            <w:rStyle w:val="Hyperlink"/>
            <w:noProof/>
          </w:rPr>
          <w:t>Existing IE “Time Stamp” in TS 38.455 can be reused from RAN1 perspective.</w:t>
        </w:r>
      </w:hyperlink>
    </w:p>
    <w:p w14:paraId="70898A33" w14:textId="6786010F" w:rsidR="00571EDD" w:rsidRDefault="00AC74AE">
      <w:pPr>
        <w:pStyle w:val="TableofFigures"/>
        <w:tabs>
          <w:tab w:val="right" w:leader="dot" w:pos="9962"/>
        </w:tabs>
        <w:rPr>
          <w:rFonts w:eastAsiaTheme="minorEastAsia"/>
          <w:b w:val="0"/>
          <w:noProof/>
          <w:sz w:val="24"/>
        </w:rPr>
      </w:pPr>
      <w:hyperlink w:anchor="_Toc197710693" w:history="1">
        <w:r w:rsidR="00571EDD" w:rsidRPr="0090351F">
          <w:rPr>
            <w:rStyle w:val="Hyperlink"/>
            <w:noProof/>
          </w:rPr>
          <w:t>Proposal 17</w:t>
        </w:r>
        <w:r w:rsidR="00571EDD">
          <w:rPr>
            <w:rFonts w:eastAsiaTheme="minorEastAsia"/>
            <w:b w:val="0"/>
            <w:noProof/>
            <w:sz w:val="24"/>
          </w:rPr>
          <w:tab/>
        </w:r>
        <w:r w:rsidR="00571EDD" w:rsidRPr="0090351F">
          <w:rPr>
            <w:rStyle w:val="Hyperlink"/>
            <w:noProof/>
          </w:rPr>
          <w:t>For AI/ML based positioning in Case 3b, if Part B is sent via LPP from UE to LMF, both IEs as described in TS 37.355 are included in the time stamp of Part B:</w:t>
        </w:r>
        <w:r w:rsidR="00571EDD" w:rsidRPr="0090351F">
          <w:rPr>
            <w:rStyle w:val="Hyperlink"/>
            <w:noProof/>
            <w:lang w:val="de-DE"/>
          </w:rPr>
          <w:t xml:space="preserve"> NR-TimeStamp; UTCTime.</w:t>
        </w:r>
      </w:hyperlink>
    </w:p>
    <w:p w14:paraId="6787BEEF" w14:textId="28344D65" w:rsidR="00571EDD" w:rsidRDefault="00AC74AE">
      <w:pPr>
        <w:pStyle w:val="TableofFigures"/>
        <w:tabs>
          <w:tab w:val="right" w:leader="dot" w:pos="9962"/>
        </w:tabs>
        <w:rPr>
          <w:rFonts w:eastAsiaTheme="minorEastAsia"/>
          <w:b w:val="0"/>
          <w:noProof/>
          <w:sz w:val="24"/>
        </w:rPr>
      </w:pPr>
      <w:hyperlink w:anchor="_Toc197710694" w:history="1">
        <w:r w:rsidR="00571EDD" w:rsidRPr="0090351F">
          <w:rPr>
            <w:rStyle w:val="Hyperlink"/>
            <w:rFonts w:ascii="Symbol" w:hAnsi="Symbol"/>
            <w:noProof/>
          </w:rPr>
          <w:t></w:t>
        </w:r>
        <w:r w:rsidR="00571EDD">
          <w:rPr>
            <w:rFonts w:eastAsiaTheme="minorEastAsia"/>
            <w:b w:val="0"/>
            <w:noProof/>
            <w:sz w:val="24"/>
          </w:rPr>
          <w:tab/>
        </w:r>
        <w:r w:rsidR="00571EDD" w:rsidRPr="0090351F">
          <w:rPr>
            <w:rStyle w:val="Hyperlink"/>
            <w:noProof/>
          </w:rPr>
          <w:t>From RAN1 perspective, UTCTime can be an optional field. Note: UTCTime is provided to resolve ambiguity in time stamp. For example, UTCTime is present at least when SFN wraps around.</w:t>
        </w:r>
      </w:hyperlink>
    </w:p>
    <w:p w14:paraId="5DB4D321" w14:textId="39C8D4AB" w:rsidR="00571EDD" w:rsidRDefault="00AC74AE">
      <w:pPr>
        <w:pStyle w:val="TableofFigures"/>
        <w:tabs>
          <w:tab w:val="right" w:leader="dot" w:pos="9962"/>
        </w:tabs>
        <w:rPr>
          <w:rFonts w:eastAsiaTheme="minorEastAsia"/>
          <w:b w:val="0"/>
          <w:noProof/>
          <w:sz w:val="24"/>
        </w:rPr>
      </w:pPr>
      <w:hyperlink w:anchor="_Toc197710695" w:history="1">
        <w:r w:rsidR="00571EDD" w:rsidRPr="0090351F">
          <w:rPr>
            <w:rStyle w:val="Hyperlink"/>
            <w:noProof/>
          </w:rPr>
          <w:t>Proposal 18</w:t>
        </w:r>
        <w:r w:rsidR="00571EDD">
          <w:rPr>
            <w:rFonts w:eastAsiaTheme="minorEastAsia"/>
            <w:b w:val="0"/>
            <w:noProof/>
            <w:sz w:val="24"/>
          </w:rPr>
          <w:tab/>
        </w:r>
        <w:r w:rsidR="00571EDD" w:rsidRPr="0090351F">
          <w:rPr>
            <w:rStyle w:val="Hyperlink"/>
            <w:noProof/>
          </w:rPr>
          <w:t>For AI/ML based positioning Case 3b, from RAN1 perspective, when the label data of location is generated by UE and transferred from UE to LMF, label and quality indicator of label can be provided by reusing existing IEs.</w:t>
        </w:r>
      </w:hyperlink>
    </w:p>
    <w:p w14:paraId="7D147FF0" w14:textId="7DB013E6" w:rsidR="00571EDD" w:rsidRDefault="00AC74AE">
      <w:pPr>
        <w:pStyle w:val="TableofFigures"/>
        <w:tabs>
          <w:tab w:val="right" w:leader="dot" w:pos="9962"/>
        </w:tabs>
        <w:rPr>
          <w:rFonts w:eastAsiaTheme="minorEastAsia"/>
          <w:b w:val="0"/>
          <w:noProof/>
          <w:sz w:val="24"/>
        </w:rPr>
      </w:pPr>
      <w:hyperlink w:anchor="_Toc197710696" w:history="1">
        <w:r w:rsidR="00571EDD" w:rsidRPr="0090351F">
          <w:rPr>
            <w:rStyle w:val="Hyperlink"/>
            <w:rFonts w:ascii="Symbol" w:hAnsi="Symbol"/>
            <w:noProof/>
          </w:rPr>
          <w:t></w:t>
        </w:r>
        <w:r w:rsidR="00571EDD">
          <w:rPr>
            <w:rFonts w:eastAsiaTheme="minorEastAsia"/>
            <w:b w:val="0"/>
            <w:noProof/>
            <w:sz w:val="24"/>
          </w:rPr>
          <w:tab/>
        </w:r>
        <w:r w:rsidR="00571EDD" w:rsidRPr="0090351F">
          <w:rPr>
            <w:rStyle w:val="Hyperlink"/>
            <w:noProof/>
          </w:rPr>
          <w:t xml:space="preserve">From RAN1 perspective, the existing IE can </w:t>
        </w:r>
        <w:r w:rsidR="00571EDD" w:rsidRPr="0090351F">
          <w:rPr>
            <w:rStyle w:val="Hyperlink"/>
            <w:iCs/>
            <w:noProof/>
          </w:rPr>
          <w:t xml:space="preserve">use one of the geographic shapes defined in TS 23.032. </w:t>
        </w:r>
        <w:r w:rsidR="00571EDD" w:rsidRPr="0090351F">
          <w:rPr>
            <w:rStyle w:val="Hyperlink"/>
            <w:noProof/>
          </w:rPr>
          <w:t>The location estimate uncertainty and confidence (if included with the geographic shapes) can serve as quality indicator of the label.</w:t>
        </w:r>
      </w:hyperlink>
    </w:p>
    <w:p w14:paraId="167D0A0F" w14:textId="5EC2E7F7" w:rsidR="00571EDD" w:rsidRDefault="00AC74AE">
      <w:pPr>
        <w:pStyle w:val="TableofFigures"/>
        <w:tabs>
          <w:tab w:val="right" w:leader="dot" w:pos="9962"/>
        </w:tabs>
        <w:rPr>
          <w:rFonts w:eastAsiaTheme="minorEastAsia"/>
          <w:b w:val="0"/>
          <w:noProof/>
          <w:sz w:val="24"/>
        </w:rPr>
      </w:pPr>
      <w:hyperlink w:anchor="_Toc197710697" w:history="1">
        <w:r w:rsidR="00571EDD" w:rsidRPr="0090351F">
          <w:rPr>
            <w:rStyle w:val="Hyperlink"/>
            <w:noProof/>
          </w:rPr>
          <w:t>Proposal 19</w:t>
        </w:r>
        <w:r w:rsidR="00571EDD">
          <w:rPr>
            <w:rFonts w:eastAsiaTheme="minorEastAsia"/>
            <w:b w:val="0"/>
            <w:noProof/>
            <w:sz w:val="24"/>
          </w:rPr>
          <w:tab/>
        </w:r>
        <w:r w:rsidR="00571EDD" w:rsidRPr="0090351F">
          <w:rPr>
            <w:rStyle w:val="Hyperlink"/>
            <w:noProof/>
          </w:rPr>
          <w:t>(for conclusion) The legacy SRS configuration can be reused for Case 3b in all LCM phases, e.g. training data collection, monitoring, or inference procedures.</w:t>
        </w:r>
      </w:hyperlink>
    </w:p>
    <w:p w14:paraId="55F79C44" w14:textId="0CAB00A6" w:rsidR="00571EDD" w:rsidRDefault="00AC74AE">
      <w:pPr>
        <w:pStyle w:val="TableofFigures"/>
        <w:tabs>
          <w:tab w:val="right" w:leader="dot" w:pos="9962"/>
        </w:tabs>
        <w:rPr>
          <w:rFonts w:eastAsiaTheme="minorEastAsia"/>
          <w:b w:val="0"/>
          <w:noProof/>
          <w:sz w:val="24"/>
        </w:rPr>
      </w:pPr>
      <w:hyperlink w:anchor="_Toc197710698" w:history="1">
        <w:r w:rsidR="00571EDD" w:rsidRPr="0090351F">
          <w:rPr>
            <w:rStyle w:val="Hyperlink"/>
            <w:noProof/>
          </w:rPr>
          <w:t>Proposal 20</w:t>
        </w:r>
        <w:r w:rsidR="00571EDD">
          <w:rPr>
            <w:rFonts w:eastAsiaTheme="minorEastAsia"/>
            <w:b w:val="0"/>
            <w:noProof/>
            <w:sz w:val="24"/>
          </w:rPr>
          <w:tab/>
        </w:r>
        <w:r w:rsidR="00571EDD" w:rsidRPr="0090351F">
          <w:rPr>
            <w:rStyle w:val="Hyperlink"/>
            <w:noProof/>
          </w:rPr>
          <w:t>(for conclusion) The legacy PRS configuration can be reused for Case 1 in all LCM phases, e.g. training data collection, monitoring, or inference procedures.</w:t>
        </w:r>
      </w:hyperlink>
    </w:p>
    <w:p w14:paraId="1732CD19" w14:textId="3B81C15D" w:rsidR="00571EDD" w:rsidRDefault="00AC74AE">
      <w:pPr>
        <w:pStyle w:val="TableofFigures"/>
        <w:tabs>
          <w:tab w:val="right" w:leader="dot" w:pos="9962"/>
        </w:tabs>
        <w:rPr>
          <w:rFonts w:eastAsiaTheme="minorEastAsia"/>
          <w:b w:val="0"/>
          <w:noProof/>
          <w:sz w:val="24"/>
        </w:rPr>
      </w:pPr>
      <w:hyperlink w:anchor="_Toc197710699" w:history="1">
        <w:r w:rsidR="00571EDD" w:rsidRPr="0090351F">
          <w:rPr>
            <w:rStyle w:val="Hyperlink"/>
            <w:noProof/>
          </w:rPr>
          <w:t>Proposal 21</w:t>
        </w:r>
        <w:r w:rsidR="00571EDD">
          <w:rPr>
            <w:rFonts w:eastAsiaTheme="minorEastAsia"/>
            <w:b w:val="0"/>
            <w:noProof/>
            <w:sz w:val="24"/>
          </w:rPr>
          <w:tab/>
        </w:r>
        <w:r w:rsidR="00571EDD" w:rsidRPr="0090351F">
          <w:rPr>
            <w:rStyle w:val="Hyperlink"/>
            <w:noProof/>
          </w:rPr>
          <w:t>Resolving the FFS by supporting: A label provided by a LMF, PRU, or non-PRU UE can be attached with one or more time stamp, or a span of time stamps, for which the label is valid.</w:t>
        </w:r>
      </w:hyperlink>
    </w:p>
    <w:p w14:paraId="12F2FD3E" w14:textId="72D9855C" w:rsidR="00571EDD" w:rsidRDefault="00AC74AE">
      <w:pPr>
        <w:pStyle w:val="TableofFigures"/>
        <w:tabs>
          <w:tab w:val="right" w:leader="dot" w:pos="9962"/>
        </w:tabs>
        <w:rPr>
          <w:rFonts w:eastAsiaTheme="minorEastAsia"/>
          <w:b w:val="0"/>
          <w:noProof/>
          <w:sz w:val="24"/>
        </w:rPr>
      </w:pPr>
      <w:hyperlink w:anchor="_Toc197710700" w:history="1">
        <w:r w:rsidR="00571EDD" w:rsidRPr="0090351F">
          <w:rPr>
            <w:rStyle w:val="Hyperlink"/>
            <w:noProof/>
          </w:rPr>
          <w:t>Proposal 22</w:t>
        </w:r>
        <w:r w:rsidR="00571EDD">
          <w:rPr>
            <w:rFonts w:eastAsiaTheme="minorEastAsia"/>
            <w:b w:val="0"/>
            <w:noProof/>
            <w:sz w:val="24"/>
          </w:rPr>
          <w:tab/>
        </w:r>
        <w:r w:rsidR="00571EDD" w:rsidRPr="0090351F">
          <w:rPr>
            <w:rStyle w:val="Hyperlink"/>
            <w:noProof/>
          </w:rPr>
          <w:t>(for conclusion) For training data collection of AI/ML based positioning, the case of Part A and Part B generated by the same entity is beyond the scope for Rel-19.</w:t>
        </w:r>
      </w:hyperlink>
    </w:p>
    <w:p w14:paraId="0EEA001A" w14:textId="6CC73CD6" w:rsidR="00571EDD" w:rsidRDefault="00AC74AE">
      <w:pPr>
        <w:pStyle w:val="TableofFigures"/>
        <w:tabs>
          <w:tab w:val="right" w:leader="dot" w:pos="9962"/>
        </w:tabs>
        <w:rPr>
          <w:rFonts w:eastAsiaTheme="minorEastAsia"/>
          <w:b w:val="0"/>
          <w:noProof/>
          <w:sz w:val="24"/>
        </w:rPr>
      </w:pPr>
      <w:hyperlink w:anchor="_Toc197710701" w:history="1">
        <w:r w:rsidR="00571EDD" w:rsidRPr="0090351F">
          <w:rPr>
            <w:rStyle w:val="Hyperlink"/>
            <w:noProof/>
          </w:rPr>
          <w:t>Proposal 23</w:t>
        </w:r>
        <w:r w:rsidR="00571EDD">
          <w:rPr>
            <w:rFonts w:eastAsiaTheme="minorEastAsia"/>
            <w:b w:val="0"/>
            <w:noProof/>
            <w:sz w:val="24"/>
          </w:rPr>
          <w:tab/>
        </w:r>
        <w:r w:rsidR="00571EDD" w:rsidRPr="0090351F">
          <w:rPr>
            <w:rStyle w:val="Hyperlink"/>
            <w:noProof/>
          </w:rPr>
          <w:t>Model capability should provide the range of network condition the model can handle, so that the network does not request positioning using the model when the condition are not satisfied. To ensure consistency between training and inference, and applicability of the model during inference, the model host (UE/gNB) provides the following metadata information on the training dataset information including:</w:t>
        </w:r>
      </w:hyperlink>
    </w:p>
    <w:p w14:paraId="4212B159" w14:textId="6AD9AC63" w:rsidR="00571EDD" w:rsidRDefault="00AC74AE">
      <w:pPr>
        <w:pStyle w:val="TableofFigures"/>
        <w:tabs>
          <w:tab w:val="right" w:leader="dot" w:pos="9962"/>
        </w:tabs>
        <w:rPr>
          <w:rFonts w:eastAsiaTheme="minorEastAsia"/>
          <w:b w:val="0"/>
          <w:noProof/>
          <w:sz w:val="24"/>
        </w:rPr>
      </w:pPr>
      <w:hyperlink w:anchor="_Toc197710702" w:history="1">
        <w:r w:rsidR="00571EDD" w:rsidRPr="0090351F">
          <w:rPr>
            <w:rStyle w:val="Hyperlink"/>
            <w:rFonts w:ascii="Symbol" w:hAnsi="Symbol"/>
            <w:noProof/>
          </w:rPr>
          <w:t></w:t>
        </w:r>
        <w:r w:rsidR="00571EDD">
          <w:rPr>
            <w:rFonts w:eastAsiaTheme="minorEastAsia"/>
            <w:b w:val="0"/>
            <w:noProof/>
            <w:sz w:val="24"/>
          </w:rPr>
          <w:tab/>
        </w:r>
        <w:r w:rsidR="00571EDD" w:rsidRPr="0090351F">
          <w:rPr>
            <w:rStyle w:val="Hyperlink"/>
            <w:noProof/>
          </w:rPr>
          <w:t>Supported assistance data range for PRS configuration (bandwidth, comb size)</w:t>
        </w:r>
      </w:hyperlink>
    </w:p>
    <w:p w14:paraId="622A7D3F" w14:textId="7EA7DDAE" w:rsidR="00571EDD" w:rsidRDefault="00AC74AE">
      <w:pPr>
        <w:pStyle w:val="TableofFigures"/>
        <w:tabs>
          <w:tab w:val="right" w:leader="dot" w:pos="9962"/>
        </w:tabs>
        <w:rPr>
          <w:rFonts w:eastAsiaTheme="minorEastAsia"/>
          <w:b w:val="0"/>
          <w:noProof/>
          <w:sz w:val="24"/>
        </w:rPr>
      </w:pPr>
      <w:hyperlink w:anchor="_Toc197710703" w:history="1">
        <w:r w:rsidR="00571EDD" w:rsidRPr="0090351F">
          <w:rPr>
            <w:rStyle w:val="Hyperlink"/>
            <w:rFonts w:ascii="Symbol" w:hAnsi="Symbol"/>
            <w:noProof/>
          </w:rPr>
          <w:t></w:t>
        </w:r>
        <w:r w:rsidR="00571EDD">
          <w:rPr>
            <w:rFonts w:eastAsiaTheme="minorEastAsia"/>
            <w:b w:val="0"/>
            <w:noProof/>
            <w:sz w:val="24"/>
          </w:rPr>
          <w:tab/>
        </w:r>
        <w:r w:rsidR="00571EDD" w:rsidRPr="0090351F">
          <w:rPr>
            <w:rStyle w:val="Hyperlink"/>
            <w:noProof/>
          </w:rPr>
          <w:t>Supported SNR range</w:t>
        </w:r>
      </w:hyperlink>
    </w:p>
    <w:p w14:paraId="1313B288" w14:textId="04C066BE" w:rsidR="00571EDD" w:rsidRDefault="00AC74AE">
      <w:pPr>
        <w:pStyle w:val="TableofFigures"/>
        <w:tabs>
          <w:tab w:val="right" w:leader="dot" w:pos="9962"/>
        </w:tabs>
        <w:rPr>
          <w:rFonts w:eastAsiaTheme="minorEastAsia"/>
          <w:b w:val="0"/>
          <w:noProof/>
          <w:sz w:val="24"/>
        </w:rPr>
      </w:pPr>
      <w:hyperlink w:anchor="_Toc197710704" w:history="1">
        <w:r w:rsidR="00571EDD" w:rsidRPr="0090351F">
          <w:rPr>
            <w:rStyle w:val="Hyperlink"/>
            <w:rFonts w:ascii="Symbol" w:hAnsi="Symbol"/>
            <w:noProof/>
          </w:rPr>
          <w:t></w:t>
        </w:r>
        <w:r w:rsidR="00571EDD">
          <w:rPr>
            <w:rFonts w:eastAsiaTheme="minorEastAsia"/>
            <w:b w:val="0"/>
            <w:noProof/>
            <w:sz w:val="24"/>
          </w:rPr>
          <w:tab/>
        </w:r>
        <w:r w:rsidR="00571EDD" w:rsidRPr="0090351F">
          <w:rPr>
            <w:rStyle w:val="Hyperlink"/>
            <w:noProof/>
          </w:rPr>
          <w:t>Supported range of Tx/Rx timing error</w:t>
        </w:r>
      </w:hyperlink>
    </w:p>
    <w:p w14:paraId="75B4BA4F" w14:textId="7773A13A" w:rsidR="00571EDD" w:rsidRDefault="00AC74AE">
      <w:pPr>
        <w:pStyle w:val="TableofFigures"/>
        <w:tabs>
          <w:tab w:val="right" w:leader="dot" w:pos="9962"/>
        </w:tabs>
        <w:rPr>
          <w:rFonts w:eastAsiaTheme="minorEastAsia"/>
          <w:b w:val="0"/>
          <w:noProof/>
          <w:sz w:val="24"/>
        </w:rPr>
      </w:pPr>
      <w:hyperlink w:anchor="_Toc197710705" w:history="1">
        <w:r w:rsidR="00571EDD" w:rsidRPr="0090351F">
          <w:rPr>
            <w:rStyle w:val="Hyperlink"/>
            <w:rFonts w:ascii="Symbol" w:hAnsi="Symbol"/>
            <w:noProof/>
          </w:rPr>
          <w:t></w:t>
        </w:r>
        <w:r w:rsidR="00571EDD">
          <w:rPr>
            <w:rFonts w:eastAsiaTheme="minorEastAsia"/>
            <w:b w:val="0"/>
            <w:noProof/>
            <w:sz w:val="24"/>
          </w:rPr>
          <w:tab/>
        </w:r>
        <w:r w:rsidR="00571EDD" w:rsidRPr="0090351F">
          <w:rPr>
            <w:rStyle w:val="Hyperlink"/>
            <w:noProof/>
          </w:rPr>
          <w:t>FFS: additional network conditions</w:t>
        </w:r>
      </w:hyperlink>
    </w:p>
    <w:p w14:paraId="315C5DAA" w14:textId="70696AA9" w:rsidR="00571EDD" w:rsidRDefault="00AC74AE">
      <w:pPr>
        <w:pStyle w:val="TableofFigures"/>
        <w:tabs>
          <w:tab w:val="right" w:leader="dot" w:pos="9962"/>
        </w:tabs>
        <w:rPr>
          <w:rFonts w:eastAsiaTheme="minorEastAsia"/>
          <w:b w:val="0"/>
          <w:noProof/>
          <w:sz w:val="24"/>
        </w:rPr>
      </w:pPr>
      <w:hyperlink w:anchor="_Toc197710706" w:history="1">
        <w:r w:rsidR="00571EDD" w:rsidRPr="0090351F">
          <w:rPr>
            <w:rStyle w:val="Hyperlink"/>
            <w:noProof/>
          </w:rPr>
          <w:t>Proposal 24</w:t>
        </w:r>
        <w:r w:rsidR="00571EDD">
          <w:rPr>
            <w:rFonts w:eastAsiaTheme="minorEastAsia"/>
            <w:b w:val="0"/>
            <w:noProof/>
            <w:sz w:val="24"/>
          </w:rPr>
          <w:tab/>
        </w:r>
        <w:r w:rsidR="00571EDD" w:rsidRPr="0090351F">
          <w:rPr>
            <w:rStyle w:val="Hyperlink"/>
            <w:noProof/>
          </w:rPr>
          <w:t>To report the supported SNR range, the gNB / UE may report the RSRQ range over which its model is able to operate.</w:t>
        </w:r>
      </w:hyperlink>
    </w:p>
    <w:p w14:paraId="3F820B10" w14:textId="52265A66" w:rsidR="00571EDD" w:rsidRDefault="00AC74AE">
      <w:pPr>
        <w:pStyle w:val="TableofFigures"/>
        <w:tabs>
          <w:tab w:val="right" w:leader="dot" w:pos="9962"/>
        </w:tabs>
        <w:rPr>
          <w:rFonts w:eastAsiaTheme="minorEastAsia"/>
          <w:b w:val="0"/>
          <w:noProof/>
          <w:sz w:val="24"/>
        </w:rPr>
      </w:pPr>
      <w:hyperlink w:anchor="_Toc197710707" w:history="1">
        <w:r w:rsidR="00571EDD" w:rsidRPr="0090351F">
          <w:rPr>
            <w:rStyle w:val="Hyperlink"/>
            <w:noProof/>
          </w:rPr>
          <w:t>Proposal 25</w:t>
        </w:r>
        <w:r w:rsidR="00571EDD">
          <w:rPr>
            <w:rFonts w:eastAsiaTheme="minorEastAsia"/>
            <w:b w:val="0"/>
            <w:noProof/>
            <w:sz w:val="24"/>
          </w:rPr>
          <w:tab/>
        </w:r>
        <w:r w:rsidR="00571EDD" w:rsidRPr="0090351F">
          <w:rPr>
            <w:rStyle w:val="Hyperlink"/>
            <w:noProof/>
          </w:rPr>
          <w:t>To report the supported timing error range,</w:t>
        </w:r>
      </w:hyperlink>
    </w:p>
    <w:p w14:paraId="7AEF4983" w14:textId="17AECA9E" w:rsidR="00571EDD" w:rsidRDefault="00AC74AE">
      <w:pPr>
        <w:pStyle w:val="TableofFigures"/>
        <w:tabs>
          <w:tab w:val="right" w:leader="dot" w:pos="9962"/>
        </w:tabs>
        <w:rPr>
          <w:rFonts w:eastAsiaTheme="minorEastAsia"/>
          <w:b w:val="0"/>
          <w:noProof/>
          <w:sz w:val="24"/>
        </w:rPr>
      </w:pPr>
      <w:hyperlink w:anchor="_Toc197710708" w:history="1">
        <w:r w:rsidR="00571EDD" w:rsidRPr="0090351F">
          <w:rPr>
            <w:rStyle w:val="Hyperlink"/>
            <w:rFonts w:ascii="Symbol" w:hAnsi="Symbol"/>
            <w:noProof/>
          </w:rPr>
          <w:t></w:t>
        </w:r>
        <w:r w:rsidR="00571EDD">
          <w:rPr>
            <w:rFonts w:eastAsiaTheme="minorEastAsia"/>
            <w:b w:val="0"/>
            <w:noProof/>
            <w:sz w:val="24"/>
          </w:rPr>
          <w:tab/>
        </w:r>
        <w:r w:rsidR="00571EDD" w:rsidRPr="0090351F">
          <w:rPr>
            <w:rStyle w:val="Hyperlink"/>
            <w:noProof/>
          </w:rPr>
          <w:t>For Case 1, UE may report the RTD info range and timing error margin over which its model is able to operate to the LMF.</w:t>
        </w:r>
      </w:hyperlink>
    </w:p>
    <w:p w14:paraId="48E42B96" w14:textId="379C3632" w:rsidR="00571EDD" w:rsidRDefault="00AC74AE">
      <w:pPr>
        <w:pStyle w:val="TableofFigures"/>
        <w:tabs>
          <w:tab w:val="right" w:leader="dot" w:pos="9962"/>
        </w:tabs>
        <w:rPr>
          <w:rFonts w:eastAsiaTheme="minorEastAsia"/>
          <w:b w:val="0"/>
          <w:noProof/>
          <w:sz w:val="24"/>
        </w:rPr>
      </w:pPr>
      <w:hyperlink w:anchor="_Toc197710709" w:history="1">
        <w:r w:rsidR="00571EDD" w:rsidRPr="0090351F">
          <w:rPr>
            <w:rStyle w:val="Hyperlink"/>
            <w:rFonts w:ascii="Symbol" w:hAnsi="Symbol"/>
            <w:noProof/>
          </w:rPr>
          <w:t></w:t>
        </w:r>
        <w:r w:rsidR="00571EDD">
          <w:rPr>
            <w:rFonts w:eastAsiaTheme="minorEastAsia"/>
            <w:b w:val="0"/>
            <w:noProof/>
            <w:sz w:val="24"/>
          </w:rPr>
          <w:tab/>
        </w:r>
        <w:r w:rsidR="00571EDD" w:rsidRPr="0090351F">
          <w:rPr>
            <w:rStyle w:val="Hyperlink"/>
            <w:noProof/>
          </w:rPr>
          <w:t>For Case 3a, to enable comparing the transmit timing error range to the supported timing error range at the TRP:</w:t>
        </w:r>
      </w:hyperlink>
    </w:p>
    <w:p w14:paraId="74690337" w14:textId="39F7A4B9" w:rsidR="00571EDD" w:rsidRDefault="00AC74AE">
      <w:pPr>
        <w:pStyle w:val="TableofFigures"/>
        <w:tabs>
          <w:tab w:val="right" w:leader="dot" w:pos="9962"/>
        </w:tabs>
        <w:rPr>
          <w:rFonts w:eastAsiaTheme="minorEastAsia"/>
          <w:b w:val="0"/>
          <w:noProof/>
          <w:sz w:val="24"/>
        </w:rPr>
      </w:pPr>
      <w:hyperlink w:anchor="_Toc197710710" w:history="1">
        <w:r w:rsidR="00571EDD" w:rsidRPr="0090351F">
          <w:rPr>
            <w:rStyle w:val="Hyperlink"/>
            <w:noProof/>
          </w:rPr>
          <w:t>i.</w:t>
        </w:r>
        <w:r w:rsidR="00571EDD">
          <w:rPr>
            <w:rFonts w:eastAsiaTheme="minorEastAsia"/>
            <w:b w:val="0"/>
            <w:noProof/>
            <w:sz w:val="24"/>
          </w:rPr>
          <w:tab/>
        </w:r>
        <w:r w:rsidR="00571EDD" w:rsidRPr="0090351F">
          <w:rPr>
            <w:rStyle w:val="Hyperlink"/>
            <w:noProof/>
          </w:rPr>
          <w:t>gNB may report the UE timing error range over which the model can operate to the LMF.</w:t>
        </w:r>
      </w:hyperlink>
    </w:p>
    <w:p w14:paraId="7BAD3A21" w14:textId="30CE984B" w:rsidR="00571EDD" w:rsidRDefault="00AC74AE">
      <w:pPr>
        <w:pStyle w:val="TableofFigures"/>
        <w:tabs>
          <w:tab w:val="right" w:leader="dot" w:pos="9962"/>
        </w:tabs>
        <w:rPr>
          <w:rFonts w:eastAsiaTheme="minorEastAsia"/>
          <w:b w:val="0"/>
          <w:noProof/>
          <w:sz w:val="24"/>
        </w:rPr>
      </w:pPr>
      <w:hyperlink w:anchor="_Toc197710711" w:history="1">
        <w:r w:rsidR="00571EDD" w:rsidRPr="0090351F">
          <w:rPr>
            <w:rStyle w:val="Hyperlink"/>
            <w:noProof/>
          </w:rPr>
          <w:t>ii.</w:t>
        </w:r>
        <w:r w:rsidR="00571EDD">
          <w:rPr>
            <w:rFonts w:eastAsiaTheme="minorEastAsia"/>
            <w:b w:val="0"/>
            <w:noProof/>
            <w:sz w:val="24"/>
          </w:rPr>
          <w:tab/>
        </w:r>
        <w:r w:rsidR="00571EDD" w:rsidRPr="0090351F">
          <w:rPr>
            <w:rStyle w:val="Hyperlink"/>
            <w:noProof/>
          </w:rPr>
          <w:t>UE may report the timing error range directly to the gNB.</w:t>
        </w:r>
      </w:hyperlink>
    </w:p>
    <w:p w14:paraId="3F9C0C95" w14:textId="44B966E8" w:rsidR="00571EDD" w:rsidRDefault="00AC74AE">
      <w:pPr>
        <w:pStyle w:val="TableofFigures"/>
        <w:tabs>
          <w:tab w:val="right" w:leader="dot" w:pos="9962"/>
        </w:tabs>
        <w:rPr>
          <w:rFonts w:eastAsiaTheme="minorEastAsia"/>
          <w:b w:val="0"/>
          <w:noProof/>
          <w:sz w:val="24"/>
        </w:rPr>
      </w:pPr>
      <w:hyperlink w:anchor="_Toc197710712" w:history="1">
        <w:r w:rsidR="00571EDD" w:rsidRPr="0090351F">
          <w:rPr>
            <w:rStyle w:val="Hyperlink"/>
            <w:noProof/>
          </w:rPr>
          <w:t>Proposal 26</w:t>
        </w:r>
        <w:r w:rsidR="00571EDD">
          <w:rPr>
            <w:rFonts w:eastAsiaTheme="minorEastAsia"/>
            <w:b w:val="0"/>
            <w:noProof/>
            <w:sz w:val="24"/>
          </w:rPr>
          <w:tab/>
        </w:r>
        <w:r w:rsidR="00571EDD" w:rsidRPr="0090351F">
          <w:rPr>
            <w:rStyle w:val="Hyperlink"/>
            <w:noProof/>
          </w:rPr>
          <w:t>For AI/ML positioning Cases, label-free monitoring methods are supported, where the model inference entity performs self-monitoring without external information on the ground truth label. LMF provides functionality management.</w:t>
        </w:r>
      </w:hyperlink>
    </w:p>
    <w:p w14:paraId="609B8F10" w14:textId="7F5D1F9D" w:rsidR="00571EDD" w:rsidRDefault="00AC74AE">
      <w:pPr>
        <w:pStyle w:val="TableofFigures"/>
        <w:tabs>
          <w:tab w:val="right" w:leader="dot" w:pos="9962"/>
        </w:tabs>
        <w:rPr>
          <w:rFonts w:eastAsiaTheme="minorEastAsia"/>
          <w:b w:val="0"/>
          <w:noProof/>
          <w:sz w:val="24"/>
        </w:rPr>
      </w:pPr>
      <w:hyperlink w:anchor="_Toc197710713" w:history="1">
        <w:r w:rsidR="00571EDD" w:rsidRPr="0090351F">
          <w:rPr>
            <w:rStyle w:val="Hyperlink"/>
            <w:noProof/>
          </w:rPr>
          <w:t>Proposal 27</w:t>
        </w:r>
        <w:r w:rsidR="00571EDD">
          <w:rPr>
            <w:rFonts w:eastAsiaTheme="minorEastAsia"/>
            <w:b w:val="0"/>
            <w:noProof/>
            <w:sz w:val="24"/>
          </w:rPr>
          <w:tab/>
        </w:r>
        <w:r w:rsidR="00571EDD" w:rsidRPr="0090351F">
          <w:rPr>
            <w:rStyle w:val="Hyperlink"/>
            <w:noProof/>
          </w:rPr>
          <w:t>For AI/ML positioning Cases, self-monitoring is the baseline, where the model inference entity performs self-monitoring with or without external information on the ground truth label (i.e., label-free or label-based).</w:t>
        </w:r>
      </w:hyperlink>
    </w:p>
    <w:p w14:paraId="4ACC37F9" w14:textId="459EA9BC" w:rsidR="00571EDD" w:rsidRDefault="00AC74AE">
      <w:pPr>
        <w:pStyle w:val="TableofFigures"/>
        <w:tabs>
          <w:tab w:val="right" w:leader="dot" w:pos="9962"/>
        </w:tabs>
        <w:rPr>
          <w:rFonts w:eastAsiaTheme="minorEastAsia"/>
          <w:b w:val="0"/>
          <w:noProof/>
          <w:sz w:val="24"/>
        </w:rPr>
      </w:pPr>
      <w:hyperlink w:anchor="_Toc197710714" w:history="1">
        <w:r w:rsidR="00571EDD" w:rsidRPr="0090351F">
          <w:rPr>
            <w:rStyle w:val="Hyperlink"/>
            <w:rFonts w:ascii="Symbol" w:hAnsi="Symbol"/>
            <w:noProof/>
          </w:rPr>
          <w:t></w:t>
        </w:r>
        <w:r w:rsidR="00571EDD">
          <w:rPr>
            <w:rFonts w:eastAsiaTheme="minorEastAsia"/>
            <w:b w:val="0"/>
            <w:noProof/>
            <w:sz w:val="24"/>
          </w:rPr>
          <w:tab/>
        </w:r>
        <w:r w:rsidR="00571EDD" w:rsidRPr="0090351F">
          <w:rPr>
            <w:rStyle w:val="Hyperlink"/>
            <w:noProof/>
          </w:rPr>
          <w:t>The detailed self-monitoring method and decision-making are up to the implementation of the model inference entity (gNB or UE or LMF).</w:t>
        </w:r>
      </w:hyperlink>
    </w:p>
    <w:p w14:paraId="178C1929" w14:textId="74CFFCE4" w:rsidR="00571EDD" w:rsidRDefault="00AC74AE">
      <w:pPr>
        <w:pStyle w:val="TableofFigures"/>
        <w:tabs>
          <w:tab w:val="right" w:leader="dot" w:pos="9962"/>
        </w:tabs>
        <w:rPr>
          <w:rFonts w:eastAsiaTheme="minorEastAsia"/>
          <w:b w:val="0"/>
          <w:noProof/>
          <w:sz w:val="24"/>
        </w:rPr>
      </w:pPr>
      <w:hyperlink w:anchor="_Toc197710715" w:history="1">
        <w:r w:rsidR="00571EDD" w:rsidRPr="0090351F">
          <w:rPr>
            <w:rStyle w:val="Hyperlink"/>
            <w:rFonts w:ascii="Symbol" w:hAnsi="Symbol"/>
            <w:noProof/>
          </w:rPr>
          <w:t></w:t>
        </w:r>
        <w:r w:rsidR="00571EDD">
          <w:rPr>
            <w:rFonts w:eastAsiaTheme="minorEastAsia"/>
            <w:b w:val="0"/>
            <w:noProof/>
            <w:sz w:val="24"/>
          </w:rPr>
          <w:tab/>
        </w:r>
        <w:r w:rsidR="00571EDD" w:rsidRPr="0090351F">
          <w:rPr>
            <w:rStyle w:val="Hyperlink"/>
            <w:noProof/>
          </w:rPr>
          <w:t>The LMF can request / configure the reporting of monitoring outcome by the model inference entity when it’s gNB or UE.</w:t>
        </w:r>
      </w:hyperlink>
    </w:p>
    <w:p w14:paraId="74ADFB3B" w14:textId="41C9583A" w:rsidR="00571EDD" w:rsidRDefault="00AC74AE">
      <w:pPr>
        <w:pStyle w:val="TableofFigures"/>
        <w:tabs>
          <w:tab w:val="right" w:leader="dot" w:pos="9962"/>
        </w:tabs>
        <w:rPr>
          <w:rFonts w:eastAsiaTheme="minorEastAsia"/>
          <w:b w:val="0"/>
          <w:noProof/>
          <w:sz w:val="24"/>
        </w:rPr>
      </w:pPr>
      <w:hyperlink w:anchor="_Toc197710716" w:history="1">
        <w:r w:rsidR="00571EDD" w:rsidRPr="0090351F">
          <w:rPr>
            <w:rStyle w:val="Hyperlink"/>
            <w:rFonts w:ascii="Symbol" w:hAnsi="Symbol"/>
            <w:noProof/>
          </w:rPr>
          <w:t></w:t>
        </w:r>
        <w:r w:rsidR="00571EDD">
          <w:rPr>
            <w:rFonts w:eastAsiaTheme="minorEastAsia"/>
            <w:b w:val="0"/>
            <w:noProof/>
            <w:sz w:val="24"/>
          </w:rPr>
          <w:tab/>
        </w:r>
        <w:r w:rsidR="00571EDD" w:rsidRPr="0090351F">
          <w:rPr>
            <w:rStyle w:val="Hyperlink"/>
            <w:noProof/>
          </w:rPr>
          <w:t>For Case 1 and Case 3a, the UE (Case 1) and gNB (Case 3a) sends the monitoring decision to LMF, at least when the monitoring decision indicates that the model becomes inappropriate for inference.</w:t>
        </w:r>
      </w:hyperlink>
    </w:p>
    <w:p w14:paraId="518BEF42" w14:textId="1722F220" w:rsidR="00571EDD" w:rsidRDefault="00AC74AE">
      <w:pPr>
        <w:pStyle w:val="TableofFigures"/>
        <w:tabs>
          <w:tab w:val="right" w:leader="dot" w:pos="9962"/>
        </w:tabs>
        <w:rPr>
          <w:rFonts w:eastAsiaTheme="minorEastAsia"/>
          <w:b w:val="0"/>
          <w:noProof/>
          <w:sz w:val="24"/>
        </w:rPr>
      </w:pPr>
      <w:hyperlink w:anchor="_Toc197710717" w:history="1">
        <w:r w:rsidR="00571EDD" w:rsidRPr="0090351F">
          <w:rPr>
            <w:rStyle w:val="Hyperlink"/>
            <w:rFonts w:ascii="Symbol" w:hAnsi="Symbol"/>
            <w:noProof/>
          </w:rPr>
          <w:t></w:t>
        </w:r>
        <w:r w:rsidR="00571EDD">
          <w:rPr>
            <w:rFonts w:eastAsiaTheme="minorEastAsia"/>
            <w:b w:val="0"/>
            <w:noProof/>
            <w:sz w:val="24"/>
          </w:rPr>
          <w:tab/>
        </w:r>
        <w:r w:rsidR="00571EDD" w:rsidRPr="0090351F">
          <w:rPr>
            <w:rStyle w:val="Hyperlink"/>
            <w:noProof/>
          </w:rPr>
          <w:t>For model inference at UE (Case 1) or gNB (Case 3a), the LMF can provide assistance information to support the calculation of model monitoring metrics.</w:t>
        </w:r>
      </w:hyperlink>
    </w:p>
    <w:p w14:paraId="00669551" w14:textId="0EDB768F" w:rsidR="00571EDD" w:rsidRDefault="00AC74AE">
      <w:pPr>
        <w:pStyle w:val="TableofFigures"/>
        <w:tabs>
          <w:tab w:val="right" w:leader="dot" w:pos="9962"/>
        </w:tabs>
        <w:rPr>
          <w:rFonts w:eastAsiaTheme="minorEastAsia"/>
          <w:b w:val="0"/>
          <w:noProof/>
          <w:sz w:val="24"/>
        </w:rPr>
      </w:pPr>
      <w:hyperlink w:anchor="_Toc197710718" w:history="1">
        <w:r w:rsidR="00571EDD" w:rsidRPr="0090351F">
          <w:rPr>
            <w:rStyle w:val="Hyperlink"/>
            <w:noProof/>
          </w:rPr>
          <w:t>Proposal 28</w:t>
        </w:r>
        <w:r w:rsidR="00571EDD">
          <w:rPr>
            <w:rFonts w:eastAsiaTheme="minorEastAsia"/>
            <w:b w:val="0"/>
            <w:noProof/>
            <w:sz w:val="24"/>
          </w:rPr>
          <w:tab/>
        </w:r>
        <w:r w:rsidR="00571EDD" w:rsidRPr="0090351F">
          <w:rPr>
            <w:rStyle w:val="Hyperlink"/>
            <w:noProof/>
          </w:rPr>
          <w:t>For model performance monitoring of AI/ML positioning Case 1, do not support Option B (including B-1 and B-2).</w:t>
        </w:r>
      </w:hyperlink>
    </w:p>
    <w:p w14:paraId="7A7AEBD6" w14:textId="43F611D4" w:rsidR="00571EDD" w:rsidRDefault="00AC74AE">
      <w:pPr>
        <w:pStyle w:val="TableofFigures"/>
        <w:tabs>
          <w:tab w:val="right" w:leader="dot" w:pos="9962"/>
        </w:tabs>
        <w:rPr>
          <w:rFonts w:eastAsiaTheme="minorEastAsia"/>
          <w:b w:val="0"/>
          <w:noProof/>
          <w:sz w:val="24"/>
        </w:rPr>
      </w:pPr>
      <w:hyperlink w:anchor="_Toc197710719" w:history="1">
        <w:r w:rsidR="00571EDD" w:rsidRPr="0090351F">
          <w:rPr>
            <w:rStyle w:val="Hyperlink"/>
            <w:noProof/>
          </w:rPr>
          <w:t>Proposal 29</w:t>
        </w:r>
        <w:r w:rsidR="00571EDD">
          <w:rPr>
            <w:rFonts w:eastAsiaTheme="minorEastAsia"/>
            <w:b w:val="0"/>
            <w:noProof/>
            <w:sz w:val="24"/>
          </w:rPr>
          <w:tab/>
        </w:r>
        <w:r w:rsidR="00571EDD" w:rsidRPr="0090351F">
          <w:rPr>
            <w:rStyle w:val="Hyperlink"/>
            <w:noProof/>
          </w:rPr>
          <w:t>For model performance monitoring of AI/ML positioning Case 1, support reporting the monitoring outcome from UE to LMF:</w:t>
        </w:r>
      </w:hyperlink>
    </w:p>
    <w:p w14:paraId="58B65F69" w14:textId="4DC8970D" w:rsidR="00571EDD" w:rsidRDefault="00AC74AE">
      <w:pPr>
        <w:pStyle w:val="TableofFigures"/>
        <w:tabs>
          <w:tab w:val="right" w:leader="dot" w:pos="9962"/>
        </w:tabs>
        <w:rPr>
          <w:rFonts w:eastAsiaTheme="minorEastAsia"/>
          <w:b w:val="0"/>
          <w:noProof/>
          <w:sz w:val="24"/>
        </w:rPr>
      </w:pPr>
      <w:hyperlink w:anchor="_Toc197710720" w:history="1">
        <w:r w:rsidR="00571EDD" w:rsidRPr="0090351F">
          <w:rPr>
            <w:rStyle w:val="Hyperlink"/>
            <w:rFonts w:ascii="Symbol" w:hAnsi="Symbol"/>
            <w:noProof/>
          </w:rPr>
          <w:t></w:t>
        </w:r>
        <w:r w:rsidR="00571EDD">
          <w:rPr>
            <w:rFonts w:eastAsiaTheme="minorEastAsia"/>
            <w:b w:val="0"/>
            <w:noProof/>
            <w:sz w:val="24"/>
          </w:rPr>
          <w:tab/>
        </w:r>
        <w:r w:rsidR="00571EDD" w:rsidRPr="0090351F">
          <w:rPr>
            <w:rStyle w:val="Hyperlink"/>
            <w:noProof/>
          </w:rPr>
          <w:t>(Reporting upon request) The target UE receives a LMF request on monitoring outcome; Or</w:t>
        </w:r>
      </w:hyperlink>
    </w:p>
    <w:p w14:paraId="6777324F" w14:textId="7664DE3B" w:rsidR="00571EDD" w:rsidRDefault="00AC74AE">
      <w:pPr>
        <w:pStyle w:val="TableofFigures"/>
        <w:tabs>
          <w:tab w:val="right" w:leader="dot" w:pos="9962"/>
        </w:tabs>
        <w:rPr>
          <w:rFonts w:eastAsiaTheme="minorEastAsia"/>
          <w:b w:val="0"/>
          <w:noProof/>
          <w:sz w:val="24"/>
        </w:rPr>
      </w:pPr>
      <w:hyperlink w:anchor="_Toc197710721" w:history="1">
        <w:r w:rsidR="00571EDD" w:rsidRPr="0090351F">
          <w:rPr>
            <w:rStyle w:val="Hyperlink"/>
            <w:rFonts w:ascii="Symbol" w:hAnsi="Symbol"/>
            <w:noProof/>
          </w:rPr>
          <w:t></w:t>
        </w:r>
        <w:r w:rsidR="00571EDD">
          <w:rPr>
            <w:rFonts w:eastAsiaTheme="minorEastAsia"/>
            <w:b w:val="0"/>
            <w:noProof/>
            <w:sz w:val="24"/>
          </w:rPr>
          <w:tab/>
        </w:r>
        <w:r w:rsidR="00571EDD" w:rsidRPr="0090351F">
          <w:rPr>
            <w:rStyle w:val="Hyperlink"/>
            <w:noProof/>
          </w:rPr>
          <w:t>(Autonomous reporting) The target UE has detected that its model is inappropriate for performing inference.</w:t>
        </w:r>
      </w:hyperlink>
    </w:p>
    <w:p w14:paraId="62D1E181" w14:textId="3BB56EF7" w:rsidR="00571EDD" w:rsidRDefault="00AC74AE">
      <w:pPr>
        <w:pStyle w:val="TableofFigures"/>
        <w:tabs>
          <w:tab w:val="right" w:leader="dot" w:pos="9962"/>
        </w:tabs>
        <w:rPr>
          <w:rFonts w:eastAsiaTheme="minorEastAsia"/>
          <w:b w:val="0"/>
          <w:noProof/>
          <w:sz w:val="24"/>
        </w:rPr>
      </w:pPr>
      <w:hyperlink w:anchor="_Toc197710722" w:history="1">
        <w:r w:rsidR="00571EDD" w:rsidRPr="0090351F">
          <w:rPr>
            <w:rStyle w:val="Hyperlink"/>
            <w:noProof/>
            <w:lang w:val="en-GB"/>
          </w:rPr>
          <w:t>Proposal 30</w:t>
        </w:r>
        <w:r w:rsidR="00571EDD">
          <w:rPr>
            <w:rFonts w:eastAsiaTheme="minorEastAsia"/>
            <w:b w:val="0"/>
            <w:noProof/>
            <w:sz w:val="24"/>
          </w:rPr>
          <w:tab/>
        </w:r>
        <w:r w:rsidR="00571EDD" w:rsidRPr="0090351F">
          <w:rPr>
            <w:rStyle w:val="Hyperlink"/>
            <w:noProof/>
            <w:lang w:val="en-GB"/>
          </w:rPr>
          <w:t>(for conclusion) For AI/ML based positioning Case 3b, regarding the time stamp in a measurement report from gNB to LMF, existing IE “Time Stamp” in TS 38.455 can be reused from RAN1 perspective.</w:t>
        </w:r>
      </w:hyperlink>
    </w:p>
    <w:p w14:paraId="28C505C7" w14:textId="46E88E88" w:rsidR="00571EDD" w:rsidRDefault="00AC74AE">
      <w:pPr>
        <w:pStyle w:val="TableofFigures"/>
        <w:tabs>
          <w:tab w:val="right" w:leader="dot" w:pos="9962"/>
        </w:tabs>
        <w:rPr>
          <w:rFonts w:eastAsiaTheme="minorEastAsia"/>
          <w:b w:val="0"/>
          <w:noProof/>
          <w:sz w:val="24"/>
        </w:rPr>
      </w:pPr>
      <w:hyperlink w:anchor="_Toc197710723" w:history="1">
        <w:r w:rsidR="00571EDD" w:rsidRPr="0090351F">
          <w:rPr>
            <w:rStyle w:val="Hyperlink"/>
            <w:noProof/>
          </w:rPr>
          <w:t>Proposal 31</w:t>
        </w:r>
        <w:r w:rsidR="00571EDD">
          <w:rPr>
            <w:rFonts w:eastAsiaTheme="minorEastAsia"/>
            <w:b w:val="0"/>
            <w:noProof/>
            <w:sz w:val="24"/>
          </w:rPr>
          <w:tab/>
        </w:r>
        <w:r w:rsidR="00571EDD" w:rsidRPr="0090351F">
          <w:rPr>
            <w:rStyle w:val="Hyperlink"/>
            <w:noProof/>
          </w:rPr>
          <w:t>Do not support provision of assistance data (info #16-18) dedicated to UE-based DL-AoD, but not needed for DL-TDOA.</w:t>
        </w:r>
      </w:hyperlink>
    </w:p>
    <w:p w14:paraId="297B7D0F" w14:textId="35F8FCCF" w:rsidR="00571EDD" w:rsidRDefault="00AC74AE">
      <w:pPr>
        <w:pStyle w:val="TableofFigures"/>
        <w:tabs>
          <w:tab w:val="right" w:leader="dot" w:pos="9962"/>
        </w:tabs>
        <w:rPr>
          <w:rFonts w:eastAsiaTheme="minorEastAsia"/>
          <w:b w:val="0"/>
          <w:noProof/>
          <w:sz w:val="24"/>
        </w:rPr>
      </w:pPr>
      <w:hyperlink w:anchor="_Toc197710724" w:history="1">
        <w:r w:rsidR="00571EDD" w:rsidRPr="0090351F">
          <w:rPr>
            <w:rStyle w:val="Hyperlink"/>
            <w:noProof/>
          </w:rPr>
          <w:t>Proposal 32</w:t>
        </w:r>
        <w:r w:rsidR="00571EDD">
          <w:rPr>
            <w:rFonts w:eastAsiaTheme="minorEastAsia"/>
            <w:b w:val="0"/>
            <w:noProof/>
            <w:sz w:val="24"/>
          </w:rPr>
          <w:tab/>
        </w:r>
        <w:r w:rsidR="00571EDD" w:rsidRPr="0090351F">
          <w:rPr>
            <w:rStyle w:val="Hyperlink"/>
            <w:noProof/>
          </w:rPr>
          <w:t>For Case 1, regarding info #7 in the assistance data from DL-TDOA, support Alternative 2.</w:t>
        </w:r>
      </w:hyperlink>
    </w:p>
    <w:p w14:paraId="01797328" w14:textId="3040F73C" w:rsidR="00571EDD" w:rsidRDefault="00AC74AE">
      <w:pPr>
        <w:pStyle w:val="TableofFigures"/>
        <w:tabs>
          <w:tab w:val="right" w:leader="dot" w:pos="9962"/>
        </w:tabs>
        <w:rPr>
          <w:rFonts w:eastAsiaTheme="minorEastAsia"/>
          <w:b w:val="0"/>
          <w:noProof/>
          <w:sz w:val="24"/>
        </w:rPr>
      </w:pPr>
      <w:hyperlink w:anchor="_Toc197710725" w:history="1">
        <w:r w:rsidR="00571EDD" w:rsidRPr="0090351F">
          <w:rPr>
            <w:rStyle w:val="Hyperlink"/>
            <w:rFonts w:ascii="Symbol" w:hAnsi="Symbol"/>
            <w:noProof/>
          </w:rPr>
          <w:t></w:t>
        </w:r>
        <w:r w:rsidR="00571EDD">
          <w:rPr>
            <w:rFonts w:eastAsiaTheme="minorEastAsia"/>
            <w:b w:val="0"/>
            <w:noProof/>
            <w:sz w:val="24"/>
          </w:rPr>
          <w:tab/>
        </w:r>
        <w:r w:rsidR="00571EDD" w:rsidRPr="0090351F">
          <w:rPr>
            <w:rStyle w:val="Hyperlink"/>
            <w:noProof/>
          </w:rPr>
          <w:t xml:space="preserve">If info #7 is provided implicitly (Alternative 1 or 2), </w:t>
        </w:r>
        <w:r w:rsidR="00571EDD" w:rsidRPr="0090351F">
          <w:rPr>
            <w:rStyle w:val="Hyperlink"/>
            <w:rFonts w:eastAsia="Yu Mincho"/>
            <w:noProof/>
          </w:rPr>
          <w:t>a</w:t>
        </w:r>
        <w:r w:rsidR="00571EDD" w:rsidRPr="0090351F">
          <w:rPr>
            <w:rStyle w:val="Hyperlink"/>
            <w:noProof/>
          </w:rPr>
          <w:t>ssociated ID is signaled by LMF to indicate whether info #7 is consistent between training and inference.</w:t>
        </w:r>
      </w:hyperlink>
    </w:p>
    <w:p w14:paraId="2B437CAE" w14:textId="4E75D5C3" w:rsidR="00571EDD" w:rsidRDefault="00AC74AE">
      <w:pPr>
        <w:pStyle w:val="TableofFigures"/>
        <w:tabs>
          <w:tab w:val="right" w:leader="dot" w:pos="9962"/>
        </w:tabs>
        <w:rPr>
          <w:rFonts w:eastAsiaTheme="minorEastAsia"/>
          <w:b w:val="0"/>
          <w:noProof/>
          <w:sz w:val="24"/>
        </w:rPr>
      </w:pPr>
      <w:hyperlink w:anchor="_Toc197710726" w:history="1">
        <w:r w:rsidR="00571EDD" w:rsidRPr="0090351F">
          <w:rPr>
            <w:rStyle w:val="Hyperlink"/>
            <w:rFonts w:ascii="Symbol" w:hAnsi="Symbol"/>
            <w:noProof/>
          </w:rPr>
          <w:t></w:t>
        </w:r>
        <w:r w:rsidR="00571EDD">
          <w:rPr>
            <w:rFonts w:eastAsiaTheme="minorEastAsia"/>
            <w:b w:val="0"/>
            <w:noProof/>
            <w:sz w:val="24"/>
          </w:rPr>
          <w:tab/>
        </w:r>
        <w:r w:rsidR="00571EDD" w:rsidRPr="0090351F">
          <w:rPr>
            <w:rStyle w:val="Hyperlink"/>
            <w:noProof/>
          </w:rPr>
          <w:t>If info #7 is not provided (Alternative 3), it is up to UE implementation to determine consistency between training and inference. No specification impact is expected from RAN1 perspective.</w:t>
        </w:r>
      </w:hyperlink>
    </w:p>
    <w:p w14:paraId="5712ED10" w14:textId="3D64BA6D" w:rsidR="00571EDD" w:rsidRDefault="00AC74AE">
      <w:pPr>
        <w:pStyle w:val="TableofFigures"/>
        <w:tabs>
          <w:tab w:val="right" w:leader="dot" w:pos="9962"/>
        </w:tabs>
        <w:rPr>
          <w:rFonts w:eastAsiaTheme="minorEastAsia"/>
          <w:b w:val="0"/>
          <w:noProof/>
          <w:sz w:val="24"/>
        </w:rPr>
      </w:pPr>
      <w:hyperlink w:anchor="_Toc197710727" w:history="1">
        <w:r w:rsidR="00571EDD" w:rsidRPr="0090351F">
          <w:rPr>
            <w:rStyle w:val="Hyperlink"/>
            <w:noProof/>
          </w:rPr>
          <w:t>Proposal 33</w:t>
        </w:r>
        <w:r w:rsidR="00571EDD">
          <w:rPr>
            <w:rFonts w:eastAsiaTheme="minorEastAsia"/>
            <w:b w:val="0"/>
            <w:noProof/>
            <w:sz w:val="24"/>
          </w:rPr>
          <w:tab/>
        </w:r>
        <w:r w:rsidR="00571EDD" w:rsidRPr="0090351F">
          <w:rPr>
            <w:rStyle w:val="Hyperlink"/>
            <w:noProof/>
          </w:rPr>
          <w:t>For Case 1, to ensure the consistency of NW-side additional condition across training and inference, support associated ID for indicating NW conditions/configurations.</w:t>
        </w:r>
      </w:hyperlink>
    </w:p>
    <w:p w14:paraId="0C1D5997" w14:textId="1E25B960" w:rsidR="00571EDD" w:rsidRDefault="00AC74AE">
      <w:pPr>
        <w:pStyle w:val="TableofFigures"/>
        <w:tabs>
          <w:tab w:val="right" w:leader="dot" w:pos="9962"/>
        </w:tabs>
        <w:rPr>
          <w:rFonts w:eastAsiaTheme="minorEastAsia"/>
          <w:b w:val="0"/>
          <w:noProof/>
          <w:sz w:val="24"/>
        </w:rPr>
      </w:pPr>
      <w:hyperlink w:anchor="_Toc197710728" w:history="1">
        <w:r w:rsidR="00571EDD" w:rsidRPr="0090351F">
          <w:rPr>
            <w:rStyle w:val="Hyperlink"/>
            <w:noProof/>
          </w:rPr>
          <w:t>Proposal 34</w:t>
        </w:r>
        <w:r w:rsidR="00571EDD">
          <w:rPr>
            <w:rFonts w:eastAsiaTheme="minorEastAsia"/>
            <w:b w:val="0"/>
            <w:noProof/>
            <w:sz w:val="24"/>
          </w:rPr>
          <w:tab/>
        </w:r>
        <w:r w:rsidR="00571EDD" w:rsidRPr="0090351F">
          <w:rPr>
            <w:rStyle w:val="Hyperlink"/>
            <w:noProof/>
          </w:rPr>
          <w:t>For AI/ML based positioning, the consistency between training and inference is checked for each TRP separately.</w:t>
        </w:r>
      </w:hyperlink>
    </w:p>
    <w:p w14:paraId="5D02BEAF" w14:textId="06CA1D77" w:rsidR="00571EDD" w:rsidRDefault="00AC74AE">
      <w:pPr>
        <w:pStyle w:val="TableofFigures"/>
        <w:tabs>
          <w:tab w:val="right" w:leader="dot" w:pos="9962"/>
        </w:tabs>
        <w:rPr>
          <w:rFonts w:eastAsiaTheme="minorEastAsia"/>
          <w:b w:val="0"/>
          <w:noProof/>
          <w:sz w:val="24"/>
        </w:rPr>
      </w:pPr>
      <w:hyperlink w:anchor="_Toc197710729" w:history="1">
        <w:r w:rsidR="00571EDD" w:rsidRPr="0090351F">
          <w:rPr>
            <w:rStyle w:val="Hyperlink"/>
            <w:noProof/>
          </w:rPr>
          <w:t>Proposal 35</w:t>
        </w:r>
        <w:r w:rsidR="00571EDD">
          <w:rPr>
            <w:rFonts w:eastAsiaTheme="minorEastAsia"/>
            <w:b w:val="0"/>
            <w:noProof/>
            <w:sz w:val="24"/>
          </w:rPr>
          <w:tab/>
        </w:r>
        <w:r w:rsidR="00571EDD" w:rsidRPr="0090351F">
          <w:rPr>
            <w:rStyle w:val="Hyperlink"/>
            <w:noProof/>
          </w:rPr>
          <w:t>For a given TRP j, the UE assumes that the NW-side additional conditions with the same associated ID are consistent within the TRP j.</w:t>
        </w:r>
      </w:hyperlink>
    </w:p>
    <w:p w14:paraId="4D5A2EB1" w14:textId="2B3E8D4D" w:rsidR="00571EDD" w:rsidRDefault="00AC74AE">
      <w:pPr>
        <w:pStyle w:val="TableofFigures"/>
        <w:tabs>
          <w:tab w:val="right" w:leader="dot" w:pos="9962"/>
        </w:tabs>
        <w:rPr>
          <w:rFonts w:eastAsiaTheme="minorEastAsia"/>
          <w:b w:val="0"/>
          <w:noProof/>
          <w:sz w:val="24"/>
        </w:rPr>
      </w:pPr>
      <w:hyperlink w:anchor="_Toc197710730" w:history="1">
        <w:r w:rsidR="00571EDD" w:rsidRPr="0090351F">
          <w:rPr>
            <w:rStyle w:val="Hyperlink"/>
            <w:noProof/>
          </w:rPr>
          <w:t>Proposal 36</w:t>
        </w:r>
        <w:r w:rsidR="00571EDD">
          <w:rPr>
            <w:rFonts w:eastAsiaTheme="minorEastAsia"/>
            <w:b w:val="0"/>
            <w:noProof/>
            <w:sz w:val="24"/>
          </w:rPr>
          <w:tab/>
        </w:r>
        <w:r w:rsidR="00571EDD" w:rsidRPr="0090351F">
          <w:rPr>
            <w:rStyle w:val="Hyperlink"/>
            <w:noProof/>
          </w:rPr>
          <w:t>For Case 1, associated ID for consistency checking of TRP location is provided per TRP as follows:</w:t>
        </w:r>
      </w:hyperlink>
    </w:p>
    <w:p w14:paraId="17BE2474" w14:textId="6326F4D1" w:rsidR="00571EDD" w:rsidRDefault="00AC74AE">
      <w:pPr>
        <w:pStyle w:val="TableofFigures"/>
        <w:tabs>
          <w:tab w:val="right" w:leader="dot" w:pos="9962"/>
        </w:tabs>
        <w:rPr>
          <w:rFonts w:eastAsiaTheme="minorEastAsia"/>
          <w:b w:val="0"/>
          <w:noProof/>
          <w:sz w:val="24"/>
        </w:rPr>
      </w:pPr>
      <w:hyperlink w:anchor="_Toc197710731" w:history="1">
        <w:r w:rsidR="00571EDD" w:rsidRPr="0090351F">
          <w:rPr>
            <w:rStyle w:val="Hyperlink"/>
            <w:rFonts w:ascii="Symbol" w:hAnsi="Symbol"/>
            <w:noProof/>
          </w:rPr>
          <w:t></w:t>
        </w:r>
        <w:r w:rsidR="00571EDD">
          <w:rPr>
            <w:rFonts w:eastAsiaTheme="minorEastAsia"/>
            <w:b w:val="0"/>
            <w:noProof/>
            <w:sz w:val="24"/>
          </w:rPr>
          <w:tab/>
        </w:r>
        <w:r w:rsidR="00571EDD" w:rsidRPr="0090351F">
          <w:rPr>
            <w:rStyle w:val="Hyperlink"/>
            <w:noProof/>
          </w:rPr>
          <w:t>Time stamp of the time from which network conditions have been consistent.</w:t>
        </w:r>
      </w:hyperlink>
    </w:p>
    <w:p w14:paraId="74893C0C" w14:textId="31683755" w:rsidR="00571EDD" w:rsidRDefault="00AC74AE">
      <w:pPr>
        <w:pStyle w:val="TableofFigures"/>
        <w:tabs>
          <w:tab w:val="right" w:leader="dot" w:pos="9962"/>
        </w:tabs>
        <w:rPr>
          <w:rFonts w:eastAsiaTheme="minorEastAsia"/>
          <w:b w:val="0"/>
          <w:noProof/>
          <w:sz w:val="24"/>
        </w:rPr>
      </w:pPr>
      <w:hyperlink w:anchor="_Toc197710732" w:history="1">
        <w:r w:rsidR="00571EDD" w:rsidRPr="0090351F">
          <w:rPr>
            <w:rStyle w:val="Hyperlink"/>
            <w:rFonts w:ascii="Symbol" w:hAnsi="Symbol"/>
            <w:noProof/>
          </w:rPr>
          <w:t></w:t>
        </w:r>
        <w:r w:rsidR="00571EDD">
          <w:rPr>
            <w:rFonts w:eastAsiaTheme="minorEastAsia"/>
            <w:b w:val="0"/>
            <w:noProof/>
            <w:sz w:val="24"/>
          </w:rPr>
          <w:tab/>
        </w:r>
        <w:r w:rsidR="00571EDD" w:rsidRPr="0090351F">
          <w:rPr>
            <w:rStyle w:val="Hyperlink"/>
            <w:noProof/>
          </w:rPr>
          <w:t>A TRP location ID for the TRP location, valid from the time of the time stamp.</w:t>
        </w:r>
      </w:hyperlink>
    </w:p>
    <w:p w14:paraId="4FD18441" w14:textId="01AACE1A" w:rsidR="00571EDD" w:rsidRDefault="00AC74AE">
      <w:pPr>
        <w:pStyle w:val="TableofFigures"/>
        <w:tabs>
          <w:tab w:val="right" w:leader="dot" w:pos="9962"/>
        </w:tabs>
        <w:rPr>
          <w:rFonts w:eastAsiaTheme="minorEastAsia"/>
          <w:b w:val="0"/>
          <w:noProof/>
          <w:sz w:val="24"/>
        </w:rPr>
      </w:pPr>
      <w:hyperlink w:anchor="_Toc197710733" w:history="1">
        <w:r w:rsidR="00571EDD" w:rsidRPr="0090351F">
          <w:rPr>
            <w:rStyle w:val="Hyperlink"/>
            <w:rFonts w:ascii="Symbol" w:hAnsi="Symbol"/>
            <w:noProof/>
          </w:rPr>
          <w:t></w:t>
        </w:r>
        <w:r w:rsidR="00571EDD">
          <w:rPr>
            <w:rFonts w:eastAsiaTheme="minorEastAsia"/>
            <w:b w:val="0"/>
            <w:noProof/>
            <w:sz w:val="24"/>
          </w:rPr>
          <w:tab/>
        </w:r>
        <w:r w:rsidR="00571EDD" w:rsidRPr="0090351F">
          <w:rPr>
            <w:rStyle w:val="Hyperlink"/>
            <w:noProof/>
          </w:rPr>
          <w:t>The TRP location ID may not be the real TRP location.</w:t>
        </w:r>
      </w:hyperlink>
    </w:p>
    <w:p w14:paraId="3AE5AD10" w14:textId="33CBA108" w:rsidR="008E065E" w:rsidRPr="00EB39F1" w:rsidRDefault="006E1C82" w:rsidP="00836728">
      <w:pPr>
        <w:pStyle w:val="BodyText"/>
      </w:pPr>
      <w:r w:rsidRPr="00EB39F1">
        <w:fldChar w:fldCharType="end"/>
      </w:r>
      <w:r w:rsidRPr="00EB39F1">
        <w:t xml:space="preserve"> </w:t>
      </w:r>
    </w:p>
    <w:p w14:paraId="4C5504C0" w14:textId="77777777" w:rsidR="00F507D1" w:rsidRPr="00EB39F1" w:rsidRDefault="00F507D1" w:rsidP="00CE0424">
      <w:pPr>
        <w:pStyle w:val="Heading1"/>
        <w:rPr>
          <w:lang w:val="en-US"/>
        </w:rPr>
      </w:pPr>
      <w:bookmarkStart w:id="2715" w:name="_In-sequence_SDU_delivery"/>
      <w:bookmarkStart w:id="2716" w:name="_Toc165991024"/>
      <w:bookmarkStart w:id="2717" w:name="_Toc197710487"/>
      <w:bookmarkEnd w:id="2715"/>
      <w:r w:rsidRPr="00EB39F1">
        <w:rPr>
          <w:lang w:val="en-US"/>
        </w:rPr>
        <w:t>References</w:t>
      </w:r>
      <w:bookmarkEnd w:id="2716"/>
      <w:bookmarkEnd w:id="2717"/>
    </w:p>
    <w:p w14:paraId="07A92C03" w14:textId="77777777" w:rsidR="00E24EB1" w:rsidRPr="00EB39F1" w:rsidRDefault="00E24EB1" w:rsidP="00E24EB1">
      <w:pPr>
        <w:pStyle w:val="Reference"/>
      </w:pPr>
      <w:bookmarkStart w:id="2718" w:name="_Ref155373154"/>
      <w:bookmarkStart w:id="2719" w:name="_Ref174151459"/>
      <w:bookmarkStart w:id="2720" w:name="_Ref189809556"/>
      <w:r w:rsidRPr="00EB39F1">
        <w:t>3GPP TS 38.305, Stage 2 functional specification of User Equipment (UE) positioning in NG-RAN.</w:t>
      </w:r>
    </w:p>
    <w:p w14:paraId="000A298A" w14:textId="77777777" w:rsidR="00E24EB1" w:rsidRPr="00EB39F1" w:rsidRDefault="00E24EB1" w:rsidP="00E24EB1">
      <w:pPr>
        <w:pStyle w:val="Reference"/>
      </w:pPr>
      <w:r w:rsidRPr="00EB39F1">
        <w:t>3GPP TS 37.355, LTE Positioning Protocol (LPP).</w:t>
      </w:r>
    </w:p>
    <w:p w14:paraId="20E83A53" w14:textId="77777777" w:rsidR="00E24EB1" w:rsidRPr="00EB39F1" w:rsidRDefault="00E24EB1" w:rsidP="00E24EB1">
      <w:pPr>
        <w:pStyle w:val="Reference"/>
      </w:pPr>
      <w:r w:rsidRPr="00EB39F1">
        <w:t>3GPP TS 38.455, NR Positioning Protocol A (NRPPa).</w:t>
      </w:r>
    </w:p>
    <w:p w14:paraId="6770E5DC" w14:textId="32D494FB" w:rsidR="00E24EB1" w:rsidRPr="00EB39F1" w:rsidRDefault="00F26AC7" w:rsidP="00F26AC7">
      <w:pPr>
        <w:pStyle w:val="Reference"/>
      </w:pPr>
      <w:bookmarkStart w:id="2721" w:name="_Ref156223556"/>
      <w:r w:rsidRPr="00EB39F1">
        <w:t xml:space="preserve">3GPP TR 38.843 </w:t>
      </w:r>
      <w:r w:rsidR="0092695C" w:rsidRPr="00EB39F1">
        <w:t>V18</w:t>
      </w:r>
      <w:r w:rsidRPr="00EB39F1">
        <w:t>.0.</w:t>
      </w:r>
      <w:r w:rsidR="0092695C" w:rsidRPr="00EB39F1">
        <w:t>0</w:t>
      </w:r>
      <w:r w:rsidRPr="00EB39F1">
        <w:t xml:space="preserve"> (2023-12), Study on Artificial Intelligence (AI)/Machine Learning (ML) for NR air interface (Release 18).</w:t>
      </w:r>
      <w:bookmarkEnd w:id="2721"/>
    </w:p>
    <w:p w14:paraId="1EF269F2" w14:textId="3CA3841A" w:rsidR="005D0D1E" w:rsidRPr="00EB39F1" w:rsidRDefault="0017215B" w:rsidP="005D0D1E">
      <w:pPr>
        <w:pStyle w:val="Reference"/>
      </w:pPr>
      <w:bookmarkStart w:id="2722" w:name="_Ref155559231"/>
      <w:r w:rsidRPr="00EB39F1">
        <w:t>RP-2</w:t>
      </w:r>
      <w:r w:rsidR="0022218C" w:rsidRPr="00EB39F1">
        <w:t>50792</w:t>
      </w:r>
      <w:r w:rsidR="005D0D1E" w:rsidRPr="00EB39F1">
        <w:t>, "</w:t>
      </w:r>
      <w:r w:rsidR="0022218C" w:rsidRPr="00EB39F1">
        <w:t xml:space="preserve"> </w:t>
      </w:r>
      <w:r w:rsidR="001A4E4B" w:rsidRPr="00EB39F1">
        <w:t>Revised WID</w:t>
      </w:r>
      <w:r w:rsidR="0022218C" w:rsidRPr="00EB39F1">
        <w:t>:</w:t>
      </w:r>
      <w:r w:rsidR="001A4E4B" w:rsidRPr="00EB39F1">
        <w:t xml:space="preserve"> Artificial Intelligence (AI)/Machine Learning (ML) for NR Air Interface</w:t>
      </w:r>
      <w:r w:rsidR="005D0D1E" w:rsidRPr="00EB39F1">
        <w:t>," Qualcomm, 3GPP TSG RAN Meeting #</w:t>
      </w:r>
      <w:r w:rsidRPr="00EB39F1">
        <w:t>10</w:t>
      </w:r>
      <w:r w:rsidR="0022218C" w:rsidRPr="00EB39F1">
        <w:t>7</w:t>
      </w:r>
      <w:r w:rsidR="005D0D1E" w:rsidRPr="00EB39F1">
        <w:t xml:space="preserve">, </w:t>
      </w:r>
      <w:r w:rsidR="0022218C" w:rsidRPr="00EB39F1">
        <w:t xml:space="preserve">Incheon, S. Korea, March </w:t>
      </w:r>
      <w:r w:rsidR="001A4E4B" w:rsidRPr="00EB39F1">
        <w:t>12</w:t>
      </w:r>
      <w:r w:rsidR="0022218C" w:rsidRPr="00EB39F1">
        <w:t>-14, 2025</w:t>
      </w:r>
      <w:r w:rsidR="005D0D1E" w:rsidRPr="00EB39F1">
        <w:t>.</w:t>
      </w:r>
      <w:bookmarkEnd w:id="2718"/>
      <w:bookmarkEnd w:id="2722"/>
    </w:p>
    <w:p w14:paraId="0EC86090" w14:textId="373381FB" w:rsidR="003A2D9E" w:rsidRPr="00EB39F1" w:rsidRDefault="00F52E9D" w:rsidP="00024894">
      <w:pPr>
        <w:pStyle w:val="Reference"/>
      </w:pPr>
      <w:bookmarkStart w:id="2723" w:name="_Ref158730650"/>
      <w:bookmarkStart w:id="2724" w:name="_Ref172113551"/>
      <w:bookmarkEnd w:id="2719"/>
      <w:bookmarkEnd w:id="2720"/>
      <w:r w:rsidRPr="00EB39F1">
        <w:t>R1-2306454</w:t>
      </w:r>
      <w:r w:rsidR="00AA37E8" w:rsidRPr="00EB39F1">
        <w:t>,</w:t>
      </w:r>
      <w:r w:rsidRPr="00EB39F1">
        <w:t xml:space="preserve"> “</w:t>
      </w:r>
      <w:r w:rsidR="000B179B" w:rsidRPr="00EB39F1">
        <w:t>Evaluation of AI/ML for Positioning Accuracy Enhancement,” Ericsson</w:t>
      </w:r>
      <w:bookmarkEnd w:id="2723"/>
      <w:r w:rsidR="0097278E" w:rsidRPr="00EB39F1">
        <w:t>.</w:t>
      </w:r>
      <w:bookmarkEnd w:id="2724"/>
    </w:p>
    <w:p w14:paraId="0D8D7098" w14:textId="1D0BE264" w:rsidR="00D21D20" w:rsidRPr="00EB39F1" w:rsidRDefault="00D21D20" w:rsidP="00024894">
      <w:pPr>
        <w:pStyle w:val="Reference"/>
      </w:pPr>
      <w:bookmarkStart w:id="2725" w:name="_Ref197463759"/>
      <w:r w:rsidRPr="00D21D20">
        <w:t>R1- 2405945</w:t>
      </w:r>
      <w:r>
        <w:t>, “</w:t>
      </w:r>
      <w:r w:rsidRPr="005E0E9B">
        <w:t>AI/ML for Positioning Accuracy Enhancement</w:t>
      </w:r>
      <w:r>
        <w:t>,”</w:t>
      </w:r>
      <w:r w:rsidRPr="00D21D20">
        <w:t xml:space="preserve"> </w:t>
      </w:r>
      <w:r w:rsidRPr="00EB39F1">
        <w:t>Ericsson.</w:t>
      </w:r>
      <w:bookmarkEnd w:id="2725"/>
    </w:p>
    <w:p w14:paraId="190E9AEF" w14:textId="6D4A6B95" w:rsidR="00332DEF" w:rsidRPr="00EB39F1" w:rsidRDefault="00332DEF" w:rsidP="00024894">
      <w:pPr>
        <w:pStyle w:val="Reference"/>
      </w:pPr>
      <w:bookmarkStart w:id="2726" w:name="_Ref197472654"/>
      <w:r w:rsidRPr="00332DEF">
        <w:t>R1-2503144</w:t>
      </w:r>
      <w:r>
        <w:t>, “</w:t>
      </w:r>
      <w:r w:rsidRPr="00332DEF">
        <w:t>Final summary of specification support for positioning accuracy enhancement</w:t>
      </w:r>
      <w:r>
        <w:t xml:space="preserve">,” </w:t>
      </w:r>
      <w:r w:rsidRPr="00332DEF">
        <w:t>Moderator (Ericsson)</w:t>
      </w:r>
      <w:r>
        <w:t>, RAN1#120bis.</w:t>
      </w:r>
      <w:bookmarkEnd w:id="2726"/>
    </w:p>
    <w:p w14:paraId="52836971" w14:textId="77777777" w:rsidR="00D35F36" w:rsidRPr="00EB39F1" w:rsidRDefault="00D35F36" w:rsidP="0076336A">
      <w:pPr>
        <w:pStyle w:val="Caption"/>
      </w:pPr>
    </w:p>
    <w:sectPr w:rsidR="00D35F36" w:rsidRPr="00EB39F1" w:rsidSect="008B5A00">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4351D" w14:textId="77777777" w:rsidR="00A445DD" w:rsidRDefault="00A445DD" w:rsidP="00024894">
      <w:r>
        <w:separator/>
      </w:r>
    </w:p>
  </w:endnote>
  <w:endnote w:type="continuationSeparator" w:id="0">
    <w:p w14:paraId="29F43D08" w14:textId="77777777" w:rsidR="00A445DD" w:rsidRDefault="00A445DD" w:rsidP="00024894">
      <w:r>
        <w:continuationSeparator/>
      </w:r>
    </w:p>
  </w:endnote>
  <w:endnote w:type="continuationNotice" w:id="1">
    <w:p w14:paraId="451E8881" w14:textId="77777777" w:rsidR="00A445DD" w:rsidRDefault="00A445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80000027" w:usb1="4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Helvetica Neue">
    <w:altName w:val="Sylfaen"/>
    <w:charset w:val="00"/>
    <w:family w:val="auto"/>
    <w:pitch w:val="variable"/>
    <w:sig w:usb0="E50002FF" w:usb1="500079DB" w:usb2="0000001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96337" w14:textId="77777777" w:rsidR="00A445DD" w:rsidRDefault="00A445DD" w:rsidP="00024894">
      <w:r>
        <w:separator/>
      </w:r>
    </w:p>
  </w:footnote>
  <w:footnote w:type="continuationSeparator" w:id="0">
    <w:p w14:paraId="06F2F839" w14:textId="77777777" w:rsidR="00A445DD" w:rsidRDefault="00A445DD" w:rsidP="00024894">
      <w:r>
        <w:continuationSeparator/>
      </w:r>
    </w:p>
  </w:footnote>
  <w:footnote w:type="continuationNotice" w:id="1">
    <w:p w14:paraId="753B4D7F" w14:textId="77777777" w:rsidR="00A445DD" w:rsidRDefault="00A445D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1F455B"/>
    <w:multiLevelType w:val="hybridMultilevel"/>
    <w:tmpl w:val="9898643C"/>
    <w:lvl w:ilvl="0" w:tplc="FCAE39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1">
      <w:start w:val="1"/>
      <w:numFmt w:val="decimal"/>
      <w:lvlText w:val="%3)"/>
      <w:lvlJc w:val="lef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0FE3826"/>
    <w:multiLevelType w:val="hybridMultilevel"/>
    <w:tmpl w:val="9208B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731664"/>
    <w:multiLevelType w:val="hybridMultilevel"/>
    <w:tmpl w:val="7E8C4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316183"/>
    <w:multiLevelType w:val="hybridMultilevel"/>
    <w:tmpl w:val="3CF6F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3D3289"/>
    <w:multiLevelType w:val="hybridMultilevel"/>
    <w:tmpl w:val="F12CC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5D48F5"/>
    <w:multiLevelType w:val="multilevel"/>
    <w:tmpl w:val="59C4308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A616818"/>
    <w:multiLevelType w:val="hybridMultilevel"/>
    <w:tmpl w:val="7D3E5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0A2013"/>
    <w:multiLevelType w:val="hybridMultilevel"/>
    <w:tmpl w:val="79567246"/>
    <w:lvl w:ilvl="0" w:tplc="AD3082AC">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0C0921"/>
    <w:multiLevelType w:val="multilevel"/>
    <w:tmpl w:val="ACFA9D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C0A7F06"/>
    <w:multiLevelType w:val="hybridMultilevel"/>
    <w:tmpl w:val="DB284E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D4666C4"/>
    <w:multiLevelType w:val="hybridMultilevel"/>
    <w:tmpl w:val="29286978"/>
    <w:lvl w:ilvl="0" w:tplc="04090001">
      <w:start w:val="1"/>
      <w:numFmt w:val="bullet"/>
      <w:lvlText w:val=""/>
      <w:lvlJc w:val="left"/>
      <w:pPr>
        <w:tabs>
          <w:tab w:val="num" w:pos="1304"/>
        </w:tabs>
        <w:ind w:left="1304" w:hanging="1304"/>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3" w15:restartNumberingAfterBreak="0">
    <w:nsid w:val="10BF2918"/>
    <w:multiLevelType w:val="hybridMultilevel"/>
    <w:tmpl w:val="569651C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2502CFF"/>
    <w:multiLevelType w:val="hybridMultilevel"/>
    <w:tmpl w:val="7D524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19503D85"/>
    <w:multiLevelType w:val="hybridMultilevel"/>
    <w:tmpl w:val="BE1A7DD6"/>
    <w:lvl w:ilvl="0" w:tplc="D6D8DE98">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9557F7F"/>
    <w:multiLevelType w:val="hybridMultilevel"/>
    <w:tmpl w:val="20302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A0160FF"/>
    <w:multiLevelType w:val="hybridMultilevel"/>
    <w:tmpl w:val="F6C47BA8"/>
    <w:lvl w:ilvl="0" w:tplc="3E6297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A2946A5"/>
    <w:multiLevelType w:val="hybridMultilevel"/>
    <w:tmpl w:val="D99AA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AB41622"/>
    <w:multiLevelType w:val="hybridMultilevel"/>
    <w:tmpl w:val="8CF4D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E000B6A"/>
    <w:multiLevelType w:val="hybridMultilevel"/>
    <w:tmpl w:val="1DCED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F4147A4"/>
    <w:multiLevelType w:val="multilevel"/>
    <w:tmpl w:val="1F4147A4"/>
    <w:lvl w:ilvl="0">
      <w:start w:val="1"/>
      <w:numFmt w:val="decimal"/>
      <w:pStyle w:val="Proposalstylenokia2023"/>
      <w:suff w:val="space"/>
      <w:lvlText w:val="Proposal %1:"/>
      <w:lvlJc w:val="left"/>
      <w:pPr>
        <w:tabs>
          <w:tab w:val="left" w:pos="0"/>
        </w:tabs>
        <w:ind w:left="0" w:firstLine="0"/>
      </w:pPr>
      <w:rPr>
        <w:strike w:val="0"/>
        <w:dstrike w:val="0"/>
      </w:rPr>
    </w:lvl>
    <w:lvl w:ilvl="1">
      <w:start w:val="1"/>
      <w:numFmt w:val="bullet"/>
      <w:lvlText w:val=""/>
      <w:lvlJc w:val="left"/>
      <w:pPr>
        <w:tabs>
          <w:tab w:val="left" w:pos="0"/>
        </w:tabs>
        <w:ind w:left="-3532" w:hanging="360"/>
      </w:pPr>
      <w:rPr>
        <w:rFonts w:ascii="Symbol" w:hAnsi="Symbol" w:cs="Symbol" w:hint="default"/>
      </w:rPr>
    </w:lvl>
    <w:lvl w:ilvl="2">
      <w:start w:val="1"/>
      <w:numFmt w:val="lowerRoman"/>
      <w:lvlText w:val="%3)"/>
      <w:lvlJc w:val="left"/>
      <w:pPr>
        <w:tabs>
          <w:tab w:val="left" w:pos="0"/>
        </w:tabs>
        <w:ind w:left="-3172" w:hanging="360"/>
      </w:pPr>
    </w:lvl>
    <w:lvl w:ilvl="3">
      <w:start w:val="1"/>
      <w:numFmt w:val="decimal"/>
      <w:lvlText w:val="(%4)"/>
      <w:lvlJc w:val="left"/>
      <w:pPr>
        <w:tabs>
          <w:tab w:val="left" w:pos="0"/>
        </w:tabs>
        <w:ind w:left="-2812" w:hanging="360"/>
      </w:pPr>
    </w:lvl>
    <w:lvl w:ilvl="4">
      <w:start w:val="1"/>
      <w:numFmt w:val="lowerLetter"/>
      <w:lvlText w:val="(%5)"/>
      <w:lvlJc w:val="left"/>
      <w:pPr>
        <w:tabs>
          <w:tab w:val="left" w:pos="0"/>
        </w:tabs>
        <w:ind w:left="-2452" w:hanging="360"/>
      </w:pPr>
    </w:lvl>
    <w:lvl w:ilvl="5">
      <w:start w:val="1"/>
      <w:numFmt w:val="lowerRoman"/>
      <w:lvlText w:val="(%6)"/>
      <w:lvlJc w:val="left"/>
      <w:pPr>
        <w:tabs>
          <w:tab w:val="left" w:pos="0"/>
        </w:tabs>
        <w:ind w:left="-2092" w:hanging="360"/>
      </w:pPr>
    </w:lvl>
    <w:lvl w:ilvl="6">
      <w:start w:val="1"/>
      <w:numFmt w:val="decimal"/>
      <w:lvlText w:val="%7."/>
      <w:lvlJc w:val="left"/>
      <w:pPr>
        <w:tabs>
          <w:tab w:val="left" w:pos="0"/>
        </w:tabs>
        <w:ind w:left="-1732" w:hanging="360"/>
      </w:pPr>
    </w:lvl>
    <w:lvl w:ilvl="7">
      <w:start w:val="1"/>
      <w:numFmt w:val="lowerLetter"/>
      <w:lvlText w:val="%8."/>
      <w:lvlJc w:val="left"/>
      <w:pPr>
        <w:tabs>
          <w:tab w:val="left" w:pos="0"/>
        </w:tabs>
        <w:ind w:left="-1372" w:hanging="360"/>
      </w:pPr>
    </w:lvl>
    <w:lvl w:ilvl="8">
      <w:start w:val="1"/>
      <w:numFmt w:val="lowerRoman"/>
      <w:lvlText w:val="%9."/>
      <w:lvlJc w:val="left"/>
      <w:pPr>
        <w:tabs>
          <w:tab w:val="left" w:pos="0"/>
        </w:tabs>
        <w:ind w:left="-1012" w:hanging="360"/>
      </w:pPr>
    </w:lvl>
  </w:abstractNum>
  <w:abstractNum w:abstractNumId="37" w15:restartNumberingAfterBreak="0">
    <w:nsid w:val="1FF71059"/>
    <w:multiLevelType w:val="hybridMultilevel"/>
    <w:tmpl w:val="A55C599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20AE6458"/>
    <w:multiLevelType w:val="hybridMultilevel"/>
    <w:tmpl w:val="C0DC4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B74045"/>
    <w:multiLevelType w:val="hybridMultilevel"/>
    <w:tmpl w:val="9BEA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35E17DD"/>
    <w:multiLevelType w:val="multilevel"/>
    <w:tmpl w:val="7B1C5D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26902ED4"/>
    <w:multiLevelType w:val="hybridMultilevel"/>
    <w:tmpl w:val="65A03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6FE11D2"/>
    <w:multiLevelType w:val="multilevel"/>
    <w:tmpl w:val="26FE11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8" w15:restartNumberingAfterBreak="0">
    <w:nsid w:val="27F22B4C"/>
    <w:multiLevelType w:val="hybridMultilevel"/>
    <w:tmpl w:val="83F002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ADD2B6B"/>
    <w:multiLevelType w:val="hybridMultilevel"/>
    <w:tmpl w:val="D94E2B5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B5B7501"/>
    <w:multiLevelType w:val="hybridMultilevel"/>
    <w:tmpl w:val="DB82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B854DD4"/>
    <w:multiLevelType w:val="hybridMultilevel"/>
    <w:tmpl w:val="F8C89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CF567B3"/>
    <w:multiLevelType w:val="hybridMultilevel"/>
    <w:tmpl w:val="261A3D9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D0674B3"/>
    <w:multiLevelType w:val="hybridMultilevel"/>
    <w:tmpl w:val="71EA7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2DDD2E3C"/>
    <w:multiLevelType w:val="multilevel"/>
    <w:tmpl w:val="7D550C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2E215811"/>
    <w:multiLevelType w:val="hybridMultilevel"/>
    <w:tmpl w:val="B1E63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E471DCF"/>
    <w:multiLevelType w:val="hybridMultilevel"/>
    <w:tmpl w:val="A0C4EBBC"/>
    <w:lvl w:ilvl="0" w:tplc="04090001">
      <w:start w:val="1"/>
      <w:numFmt w:val="bullet"/>
      <w:lvlText w:val=""/>
      <w:lvlJc w:val="left"/>
      <w:pPr>
        <w:tabs>
          <w:tab w:val="num" w:pos="1304"/>
        </w:tabs>
        <w:ind w:left="1304" w:hanging="1304"/>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2F4056FE"/>
    <w:multiLevelType w:val="hybridMultilevel"/>
    <w:tmpl w:val="3CA27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33810E7E"/>
    <w:multiLevelType w:val="hybridMultilevel"/>
    <w:tmpl w:val="319CAF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7" w15:restartNumberingAfterBreak="0">
    <w:nsid w:val="34DF0BF2"/>
    <w:multiLevelType w:val="hybridMultilevel"/>
    <w:tmpl w:val="DE389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5217616"/>
    <w:multiLevelType w:val="hybridMultilevel"/>
    <w:tmpl w:val="1B98E8D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360D5704"/>
    <w:multiLevelType w:val="hybridMultilevel"/>
    <w:tmpl w:val="E9D89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97E5715"/>
    <w:multiLevelType w:val="hybridMultilevel"/>
    <w:tmpl w:val="FCD2A466"/>
    <w:lvl w:ilvl="0" w:tplc="7ED896C8">
      <w:start w:val="1"/>
      <w:numFmt w:val="bullet"/>
      <w:lvlText w:val="-"/>
      <w:lvlJc w:val="left"/>
      <w:pPr>
        <w:tabs>
          <w:tab w:val="num" w:pos="720"/>
        </w:tabs>
        <w:ind w:left="720" w:hanging="360"/>
      </w:pPr>
      <w:rPr>
        <w:rFonts w:ascii="Symbol" w:hAnsi="Symbol" w:hint="default"/>
      </w:rPr>
    </w:lvl>
    <w:lvl w:ilvl="1" w:tplc="F0F206B0">
      <w:start w:val="1"/>
      <w:numFmt w:val="bullet"/>
      <w:lvlText w:val="-"/>
      <w:lvlJc w:val="left"/>
      <w:pPr>
        <w:tabs>
          <w:tab w:val="num" w:pos="1440"/>
        </w:tabs>
        <w:ind w:left="1440" w:hanging="360"/>
      </w:pPr>
      <w:rPr>
        <w:rFonts w:ascii="Symbol" w:hAnsi="Symbol" w:hint="default"/>
      </w:rPr>
    </w:lvl>
    <w:lvl w:ilvl="2" w:tplc="ED8A4D9E" w:tentative="1">
      <w:start w:val="1"/>
      <w:numFmt w:val="bullet"/>
      <w:lvlText w:val="-"/>
      <w:lvlJc w:val="left"/>
      <w:pPr>
        <w:tabs>
          <w:tab w:val="num" w:pos="2160"/>
        </w:tabs>
        <w:ind w:left="2160" w:hanging="360"/>
      </w:pPr>
      <w:rPr>
        <w:rFonts w:ascii="Symbol" w:hAnsi="Symbol" w:hint="default"/>
      </w:rPr>
    </w:lvl>
    <w:lvl w:ilvl="3" w:tplc="080889FC" w:tentative="1">
      <w:start w:val="1"/>
      <w:numFmt w:val="bullet"/>
      <w:lvlText w:val="-"/>
      <w:lvlJc w:val="left"/>
      <w:pPr>
        <w:tabs>
          <w:tab w:val="num" w:pos="2880"/>
        </w:tabs>
        <w:ind w:left="2880" w:hanging="360"/>
      </w:pPr>
      <w:rPr>
        <w:rFonts w:ascii="Symbol" w:hAnsi="Symbol" w:hint="default"/>
      </w:rPr>
    </w:lvl>
    <w:lvl w:ilvl="4" w:tplc="11E60EEA" w:tentative="1">
      <w:start w:val="1"/>
      <w:numFmt w:val="bullet"/>
      <w:lvlText w:val="-"/>
      <w:lvlJc w:val="left"/>
      <w:pPr>
        <w:tabs>
          <w:tab w:val="num" w:pos="3600"/>
        </w:tabs>
        <w:ind w:left="3600" w:hanging="360"/>
      </w:pPr>
      <w:rPr>
        <w:rFonts w:ascii="Symbol" w:hAnsi="Symbol" w:hint="default"/>
      </w:rPr>
    </w:lvl>
    <w:lvl w:ilvl="5" w:tplc="A860F646" w:tentative="1">
      <w:start w:val="1"/>
      <w:numFmt w:val="bullet"/>
      <w:lvlText w:val="-"/>
      <w:lvlJc w:val="left"/>
      <w:pPr>
        <w:tabs>
          <w:tab w:val="num" w:pos="4320"/>
        </w:tabs>
        <w:ind w:left="4320" w:hanging="360"/>
      </w:pPr>
      <w:rPr>
        <w:rFonts w:ascii="Symbol" w:hAnsi="Symbol" w:hint="default"/>
      </w:rPr>
    </w:lvl>
    <w:lvl w:ilvl="6" w:tplc="A784F1B2" w:tentative="1">
      <w:start w:val="1"/>
      <w:numFmt w:val="bullet"/>
      <w:lvlText w:val="-"/>
      <w:lvlJc w:val="left"/>
      <w:pPr>
        <w:tabs>
          <w:tab w:val="num" w:pos="5040"/>
        </w:tabs>
        <w:ind w:left="5040" w:hanging="360"/>
      </w:pPr>
      <w:rPr>
        <w:rFonts w:ascii="Symbol" w:hAnsi="Symbol" w:hint="default"/>
      </w:rPr>
    </w:lvl>
    <w:lvl w:ilvl="7" w:tplc="E84662E6" w:tentative="1">
      <w:start w:val="1"/>
      <w:numFmt w:val="bullet"/>
      <w:lvlText w:val="-"/>
      <w:lvlJc w:val="left"/>
      <w:pPr>
        <w:tabs>
          <w:tab w:val="num" w:pos="5760"/>
        </w:tabs>
        <w:ind w:left="5760" w:hanging="360"/>
      </w:pPr>
      <w:rPr>
        <w:rFonts w:ascii="Symbol" w:hAnsi="Symbol" w:hint="default"/>
      </w:rPr>
    </w:lvl>
    <w:lvl w:ilvl="8" w:tplc="A28A2B86"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3A9D624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4" w15:restartNumberingAfterBreak="0">
    <w:nsid w:val="3AA46647"/>
    <w:multiLevelType w:val="hybridMultilevel"/>
    <w:tmpl w:val="75606A6A"/>
    <w:lvl w:ilvl="0" w:tplc="0E867604">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FCAE39BA">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3B235F33"/>
    <w:multiLevelType w:val="hybridMultilevel"/>
    <w:tmpl w:val="CDC0B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7" w15:restartNumberingAfterBreak="0">
    <w:nsid w:val="3E0750BD"/>
    <w:multiLevelType w:val="hybridMultilevel"/>
    <w:tmpl w:val="381AB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E405D1B"/>
    <w:multiLevelType w:val="hybridMultilevel"/>
    <w:tmpl w:val="4516E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E5F0A5C"/>
    <w:multiLevelType w:val="hybridMultilevel"/>
    <w:tmpl w:val="5204C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058396B"/>
    <w:multiLevelType w:val="hybridMultilevel"/>
    <w:tmpl w:val="D99A698A"/>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40B0630A"/>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2" w15:restartNumberingAfterBreak="0">
    <w:nsid w:val="415E6A66"/>
    <w:multiLevelType w:val="hybridMultilevel"/>
    <w:tmpl w:val="B5ECCD42"/>
    <w:lvl w:ilvl="0" w:tplc="F412E2E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1FD56AD"/>
    <w:multiLevelType w:val="hybridMultilevel"/>
    <w:tmpl w:val="89283952"/>
    <w:lvl w:ilvl="0" w:tplc="A7841EE8">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33A404E"/>
    <w:multiLevelType w:val="hybridMultilevel"/>
    <w:tmpl w:val="05E2EBF6"/>
    <w:lvl w:ilvl="0" w:tplc="EF0A0C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4437A8E"/>
    <w:multiLevelType w:val="hybridMultilevel"/>
    <w:tmpl w:val="C5A00AE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4CC7A23"/>
    <w:multiLevelType w:val="hybridMultilevel"/>
    <w:tmpl w:val="E8B4DA3E"/>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00" w:hanging="36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45312400"/>
    <w:multiLevelType w:val="hybridMultilevel"/>
    <w:tmpl w:val="5C28CB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9" w15:restartNumberingAfterBreak="0">
    <w:nsid w:val="46462269"/>
    <w:multiLevelType w:val="hybridMultilevel"/>
    <w:tmpl w:val="98266F7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48BE5A9A"/>
    <w:multiLevelType w:val="hybridMultilevel"/>
    <w:tmpl w:val="F81A9012"/>
    <w:lvl w:ilvl="0" w:tplc="DC4AA6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8CC001E"/>
    <w:multiLevelType w:val="hybridMultilevel"/>
    <w:tmpl w:val="688C2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15:restartNumberingAfterBreak="0">
    <w:nsid w:val="49F50561"/>
    <w:multiLevelType w:val="hybridMultilevel"/>
    <w:tmpl w:val="F5042112"/>
    <w:lvl w:ilvl="0" w:tplc="AD3082AC">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A294A0A"/>
    <w:multiLevelType w:val="hybridMultilevel"/>
    <w:tmpl w:val="5282B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B9B3768"/>
    <w:multiLevelType w:val="hybridMultilevel"/>
    <w:tmpl w:val="909E6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4DF574F5"/>
    <w:multiLevelType w:val="hybridMultilevel"/>
    <w:tmpl w:val="72B4E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E7D48A2"/>
    <w:multiLevelType w:val="hybridMultilevel"/>
    <w:tmpl w:val="75363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01" w15:restartNumberingAfterBreak="0">
    <w:nsid w:val="50504FBB"/>
    <w:multiLevelType w:val="hybridMultilevel"/>
    <w:tmpl w:val="3266B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3" w15:restartNumberingAfterBreak="0">
    <w:nsid w:val="50756770"/>
    <w:multiLevelType w:val="hybridMultilevel"/>
    <w:tmpl w:val="9E7A23E2"/>
    <w:lvl w:ilvl="0" w:tplc="0CA8D3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5101505E"/>
    <w:multiLevelType w:val="hybridMultilevel"/>
    <w:tmpl w:val="CC3236A0"/>
    <w:lvl w:ilvl="0" w:tplc="5AC83DB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EC1A59F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12011FD"/>
    <w:multiLevelType w:val="hybridMultilevel"/>
    <w:tmpl w:val="C8E80D34"/>
    <w:lvl w:ilvl="0" w:tplc="04090001">
      <w:start w:val="1"/>
      <w:numFmt w:val="bullet"/>
      <w:lvlText w:val=""/>
      <w:lvlJc w:val="left"/>
      <w:pPr>
        <w:tabs>
          <w:tab w:val="num" w:pos="1304"/>
        </w:tabs>
        <w:ind w:left="1304" w:hanging="1304"/>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6" w15:restartNumberingAfterBreak="0">
    <w:nsid w:val="51474E8E"/>
    <w:multiLevelType w:val="hybridMultilevel"/>
    <w:tmpl w:val="B612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526C2FF3"/>
    <w:multiLevelType w:val="hybridMultilevel"/>
    <w:tmpl w:val="891C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3C45D77"/>
    <w:multiLevelType w:val="hybridMultilevel"/>
    <w:tmpl w:val="E01E8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12" w15:restartNumberingAfterBreak="0">
    <w:nsid w:val="5786777A"/>
    <w:multiLevelType w:val="hybridMultilevel"/>
    <w:tmpl w:val="BE64A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58E33B2B"/>
    <w:multiLevelType w:val="hybridMultilevel"/>
    <w:tmpl w:val="05E2EBF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6" w15:restartNumberingAfterBreak="0">
    <w:nsid w:val="5A40026E"/>
    <w:multiLevelType w:val="hybridMultilevel"/>
    <w:tmpl w:val="6E1218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9" w15:restartNumberingAfterBreak="0">
    <w:nsid w:val="5C253396"/>
    <w:multiLevelType w:val="hybridMultilevel"/>
    <w:tmpl w:val="690EB66A"/>
    <w:lvl w:ilvl="0" w:tplc="6108FE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5C957782"/>
    <w:multiLevelType w:val="hybridMultilevel"/>
    <w:tmpl w:val="DBD89DA2"/>
    <w:lvl w:ilvl="0" w:tplc="FFFFFFFF">
      <w:start w:val="1"/>
      <w:numFmt w:val="lowerLetter"/>
      <w:lvlText w:val="(%1)"/>
      <w:lvlJc w:val="left"/>
      <w:pPr>
        <w:ind w:left="720" w:hanging="360"/>
      </w:pPr>
      <w:rPr>
        <w:rFonts w:hint="default"/>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5E0352C2"/>
    <w:multiLevelType w:val="hybridMultilevel"/>
    <w:tmpl w:val="600E6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ED73AC1"/>
    <w:multiLevelType w:val="hybridMultilevel"/>
    <w:tmpl w:val="70D879A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4" w15:restartNumberingAfterBreak="0">
    <w:nsid w:val="632E2228"/>
    <w:multiLevelType w:val="multilevel"/>
    <w:tmpl w:val="632E2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66004F3C"/>
    <w:multiLevelType w:val="hybridMultilevel"/>
    <w:tmpl w:val="C908BC8A"/>
    <w:lvl w:ilvl="0" w:tplc="9E60631A">
      <w:start w:val="1"/>
      <w:numFmt w:val="bullet"/>
      <w:lvlText w:val=""/>
      <w:lvlJc w:val="left"/>
      <w:pPr>
        <w:ind w:left="1440" w:hanging="360"/>
      </w:pPr>
      <w:rPr>
        <w:rFonts w:ascii="Symbol" w:hAnsi="Symbol"/>
      </w:rPr>
    </w:lvl>
    <w:lvl w:ilvl="1" w:tplc="74A0880C">
      <w:start w:val="1"/>
      <w:numFmt w:val="bullet"/>
      <w:lvlText w:val=""/>
      <w:lvlJc w:val="left"/>
      <w:pPr>
        <w:ind w:left="1440" w:hanging="360"/>
      </w:pPr>
      <w:rPr>
        <w:rFonts w:ascii="Symbol" w:hAnsi="Symbol"/>
      </w:rPr>
    </w:lvl>
    <w:lvl w:ilvl="2" w:tplc="BB265528">
      <w:start w:val="1"/>
      <w:numFmt w:val="bullet"/>
      <w:lvlText w:val=""/>
      <w:lvlJc w:val="left"/>
      <w:pPr>
        <w:ind w:left="1440" w:hanging="360"/>
      </w:pPr>
      <w:rPr>
        <w:rFonts w:ascii="Symbol" w:hAnsi="Symbol"/>
      </w:rPr>
    </w:lvl>
    <w:lvl w:ilvl="3" w:tplc="712ABBF6">
      <w:start w:val="1"/>
      <w:numFmt w:val="bullet"/>
      <w:lvlText w:val=""/>
      <w:lvlJc w:val="left"/>
      <w:pPr>
        <w:ind w:left="1440" w:hanging="360"/>
      </w:pPr>
      <w:rPr>
        <w:rFonts w:ascii="Symbol" w:hAnsi="Symbol"/>
      </w:rPr>
    </w:lvl>
    <w:lvl w:ilvl="4" w:tplc="5500638E">
      <w:start w:val="1"/>
      <w:numFmt w:val="bullet"/>
      <w:lvlText w:val=""/>
      <w:lvlJc w:val="left"/>
      <w:pPr>
        <w:ind w:left="1440" w:hanging="360"/>
      </w:pPr>
      <w:rPr>
        <w:rFonts w:ascii="Symbol" w:hAnsi="Symbol"/>
      </w:rPr>
    </w:lvl>
    <w:lvl w:ilvl="5" w:tplc="9964067E">
      <w:start w:val="1"/>
      <w:numFmt w:val="bullet"/>
      <w:lvlText w:val=""/>
      <w:lvlJc w:val="left"/>
      <w:pPr>
        <w:ind w:left="1440" w:hanging="360"/>
      </w:pPr>
      <w:rPr>
        <w:rFonts w:ascii="Symbol" w:hAnsi="Symbol"/>
      </w:rPr>
    </w:lvl>
    <w:lvl w:ilvl="6" w:tplc="569E3E6C">
      <w:start w:val="1"/>
      <w:numFmt w:val="bullet"/>
      <w:lvlText w:val=""/>
      <w:lvlJc w:val="left"/>
      <w:pPr>
        <w:ind w:left="1440" w:hanging="360"/>
      </w:pPr>
      <w:rPr>
        <w:rFonts w:ascii="Symbol" w:hAnsi="Symbol"/>
      </w:rPr>
    </w:lvl>
    <w:lvl w:ilvl="7" w:tplc="1D862568">
      <w:start w:val="1"/>
      <w:numFmt w:val="bullet"/>
      <w:lvlText w:val=""/>
      <w:lvlJc w:val="left"/>
      <w:pPr>
        <w:ind w:left="1440" w:hanging="360"/>
      </w:pPr>
      <w:rPr>
        <w:rFonts w:ascii="Symbol" w:hAnsi="Symbol"/>
      </w:rPr>
    </w:lvl>
    <w:lvl w:ilvl="8" w:tplc="7EAE56EE">
      <w:start w:val="1"/>
      <w:numFmt w:val="bullet"/>
      <w:lvlText w:val=""/>
      <w:lvlJc w:val="left"/>
      <w:pPr>
        <w:ind w:left="1440" w:hanging="360"/>
      </w:pPr>
      <w:rPr>
        <w:rFonts w:ascii="Symbol" w:hAnsi="Symbol"/>
      </w:rPr>
    </w:lvl>
  </w:abstractNum>
  <w:abstractNum w:abstractNumId="126" w15:restartNumberingAfterBreak="0">
    <w:nsid w:val="675453E2"/>
    <w:multiLevelType w:val="hybridMultilevel"/>
    <w:tmpl w:val="B52836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86F2556"/>
    <w:multiLevelType w:val="hybridMultilevel"/>
    <w:tmpl w:val="4A1A5778"/>
    <w:lvl w:ilvl="0" w:tplc="03368B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8" w15:restartNumberingAfterBreak="0">
    <w:nsid w:val="696D3584"/>
    <w:multiLevelType w:val="hybridMultilevel"/>
    <w:tmpl w:val="6E9AA5A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A7F6853"/>
    <w:multiLevelType w:val="hybridMultilevel"/>
    <w:tmpl w:val="136C5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B2A7E7F"/>
    <w:multiLevelType w:val="hybridMultilevel"/>
    <w:tmpl w:val="2D22CDD0"/>
    <w:lvl w:ilvl="0" w:tplc="A7841EE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6D286EF9"/>
    <w:multiLevelType w:val="multilevel"/>
    <w:tmpl w:val="6D286EF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4" w15:restartNumberingAfterBreak="0">
    <w:nsid w:val="6E62742D"/>
    <w:multiLevelType w:val="hybridMultilevel"/>
    <w:tmpl w:val="56488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E853912"/>
    <w:multiLevelType w:val="hybridMultilevel"/>
    <w:tmpl w:val="6D2233F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09B2BE0"/>
    <w:multiLevelType w:val="multilevel"/>
    <w:tmpl w:val="A4724B8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7" w15:restartNumberingAfterBreak="0">
    <w:nsid w:val="70DA3BBE"/>
    <w:multiLevelType w:val="hybridMultilevel"/>
    <w:tmpl w:val="5980F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0DD27A6"/>
    <w:multiLevelType w:val="hybridMultilevel"/>
    <w:tmpl w:val="771A9664"/>
    <w:lvl w:ilvl="0" w:tplc="E44A6CBC">
      <w:start w:val="1"/>
      <w:numFmt w:val="lowerLetter"/>
      <w:lvlText w:val="%1)"/>
      <w:lvlJc w:val="left"/>
      <w:pPr>
        <w:ind w:left="720" w:hanging="360"/>
      </w:pPr>
    </w:lvl>
    <w:lvl w:ilvl="1" w:tplc="FE6E5DE8">
      <w:start w:val="1"/>
      <w:numFmt w:val="lowerLetter"/>
      <w:lvlText w:val="%2)"/>
      <w:lvlJc w:val="left"/>
      <w:pPr>
        <w:ind w:left="720" w:hanging="360"/>
      </w:pPr>
    </w:lvl>
    <w:lvl w:ilvl="2" w:tplc="E118FE82">
      <w:start w:val="1"/>
      <w:numFmt w:val="lowerLetter"/>
      <w:lvlText w:val="%3)"/>
      <w:lvlJc w:val="left"/>
      <w:pPr>
        <w:ind w:left="720" w:hanging="360"/>
      </w:pPr>
    </w:lvl>
    <w:lvl w:ilvl="3" w:tplc="6FF81F9E">
      <w:start w:val="1"/>
      <w:numFmt w:val="lowerLetter"/>
      <w:lvlText w:val="%4)"/>
      <w:lvlJc w:val="left"/>
      <w:pPr>
        <w:ind w:left="720" w:hanging="360"/>
      </w:pPr>
    </w:lvl>
    <w:lvl w:ilvl="4" w:tplc="41B08A5A">
      <w:start w:val="1"/>
      <w:numFmt w:val="lowerLetter"/>
      <w:lvlText w:val="%5)"/>
      <w:lvlJc w:val="left"/>
      <w:pPr>
        <w:ind w:left="720" w:hanging="360"/>
      </w:pPr>
    </w:lvl>
    <w:lvl w:ilvl="5" w:tplc="394A4562">
      <w:start w:val="1"/>
      <w:numFmt w:val="lowerLetter"/>
      <w:lvlText w:val="%6)"/>
      <w:lvlJc w:val="left"/>
      <w:pPr>
        <w:ind w:left="720" w:hanging="360"/>
      </w:pPr>
    </w:lvl>
    <w:lvl w:ilvl="6" w:tplc="1C985742">
      <w:start w:val="1"/>
      <w:numFmt w:val="lowerLetter"/>
      <w:lvlText w:val="%7)"/>
      <w:lvlJc w:val="left"/>
      <w:pPr>
        <w:ind w:left="720" w:hanging="360"/>
      </w:pPr>
    </w:lvl>
    <w:lvl w:ilvl="7" w:tplc="0B8C5B52">
      <w:start w:val="1"/>
      <w:numFmt w:val="lowerLetter"/>
      <w:lvlText w:val="%8)"/>
      <w:lvlJc w:val="left"/>
      <w:pPr>
        <w:ind w:left="720" w:hanging="360"/>
      </w:pPr>
    </w:lvl>
    <w:lvl w:ilvl="8" w:tplc="C44C4B52">
      <w:start w:val="1"/>
      <w:numFmt w:val="lowerLetter"/>
      <w:lvlText w:val="%9)"/>
      <w:lvlJc w:val="left"/>
      <w:pPr>
        <w:ind w:left="720" w:hanging="360"/>
      </w:pPr>
    </w:lvl>
  </w:abstractNum>
  <w:abstractNum w:abstractNumId="139" w15:restartNumberingAfterBreak="0">
    <w:nsid w:val="714F3364"/>
    <w:multiLevelType w:val="hybridMultilevel"/>
    <w:tmpl w:val="6FBC11B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1BC0F8A"/>
    <w:multiLevelType w:val="hybridMultilevel"/>
    <w:tmpl w:val="B790B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1C03064"/>
    <w:multiLevelType w:val="hybridMultilevel"/>
    <w:tmpl w:val="2EE2D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222656D"/>
    <w:multiLevelType w:val="multilevel"/>
    <w:tmpl w:val="AA3E90F2"/>
    <w:lvl w:ilvl="0">
      <w:start w:val="1"/>
      <w:numFmt w:val="decimal"/>
      <w:pStyle w:val="ListParagraph"/>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3" w15:restartNumberingAfterBreak="0">
    <w:nsid w:val="73276020"/>
    <w:multiLevelType w:val="hybridMultilevel"/>
    <w:tmpl w:val="E9DC4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35E1BAF"/>
    <w:multiLevelType w:val="multilevel"/>
    <w:tmpl w:val="74DA70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5" w15:restartNumberingAfterBreak="0">
    <w:nsid w:val="749E25A2"/>
    <w:multiLevelType w:val="hybridMultilevel"/>
    <w:tmpl w:val="CB82B0B6"/>
    <w:lvl w:ilvl="0" w:tplc="CCF6734C">
      <w:start w:val="1"/>
      <w:numFmt w:val="bullet"/>
      <w:lvlText w:val=""/>
      <w:lvlJc w:val="left"/>
      <w:pPr>
        <w:ind w:left="1440" w:hanging="360"/>
      </w:pPr>
      <w:rPr>
        <w:rFonts w:ascii="Symbol" w:hAnsi="Symbol"/>
      </w:rPr>
    </w:lvl>
    <w:lvl w:ilvl="1" w:tplc="8DBE18BA">
      <w:start w:val="1"/>
      <w:numFmt w:val="bullet"/>
      <w:lvlText w:val=""/>
      <w:lvlJc w:val="left"/>
      <w:pPr>
        <w:ind w:left="1440" w:hanging="360"/>
      </w:pPr>
      <w:rPr>
        <w:rFonts w:ascii="Symbol" w:hAnsi="Symbol"/>
      </w:rPr>
    </w:lvl>
    <w:lvl w:ilvl="2" w:tplc="D7D4A376">
      <w:start w:val="1"/>
      <w:numFmt w:val="bullet"/>
      <w:lvlText w:val=""/>
      <w:lvlJc w:val="left"/>
      <w:pPr>
        <w:ind w:left="1440" w:hanging="360"/>
      </w:pPr>
      <w:rPr>
        <w:rFonts w:ascii="Symbol" w:hAnsi="Symbol"/>
      </w:rPr>
    </w:lvl>
    <w:lvl w:ilvl="3" w:tplc="4D04E95E">
      <w:start w:val="1"/>
      <w:numFmt w:val="bullet"/>
      <w:lvlText w:val=""/>
      <w:lvlJc w:val="left"/>
      <w:pPr>
        <w:ind w:left="1440" w:hanging="360"/>
      </w:pPr>
      <w:rPr>
        <w:rFonts w:ascii="Symbol" w:hAnsi="Symbol"/>
      </w:rPr>
    </w:lvl>
    <w:lvl w:ilvl="4" w:tplc="6A28F6E2">
      <w:start w:val="1"/>
      <w:numFmt w:val="bullet"/>
      <w:lvlText w:val=""/>
      <w:lvlJc w:val="left"/>
      <w:pPr>
        <w:ind w:left="1440" w:hanging="360"/>
      </w:pPr>
      <w:rPr>
        <w:rFonts w:ascii="Symbol" w:hAnsi="Symbol"/>
      </w:rPr>
    </w:lvl>
    <w:lvl w:ilvl="5" w:tplc="050E448A">
      <w:start w:val="1"/>
      <w:numFmt w:val="bullet"/>
      <w:lvlText w:val=""/>
      <w:lvlJc w:val="left"/>
      <w:pPr>
        <w:ind w:left="1440" w:hanging="360"/>
      </w:pPr>
      <w:rPr>
        <w:rFonts w:ascii="Symbol" w:hAnsi="Symbol"/>
      </w:rPr>
    </w:lvl>
    <w:lvl w:ilvl="6" w:tplc="C908B790">
      <w:start w:val="1"/>
      <w:numFmt w:val="bullet"/>
      <w:lvlText w:val=""/>
      <w:lvlJc w:val="left"/>
      <w:pPr>
        <w:ind w:left="1440" w:hanging="360"/>
      </w:pPr>
      <w:rPr>
        <w:rFonts w:ascii="Symbol" w:hAnsi="Symbol"/>
      </w:rPr>
    </w:lvl>
    <w:lvl w:ilvl="7" w:tplc="C0A2ADB8">
      <w:start w:val="1"/>
      <w:numFmt w:val="bullet"/>
      <w:lvlText w:val=""/>
      <w:lvlJc w:val="left"/>
      <w:pPr>
        <w:ind w:left="1440" w:hanging="360"/>
      </w:pPr>
      <w:rPr>
        <w:rFonts w:ascii="Symbol" w:hAnsi="Symbol"/>
      </w:rPr>
    </w:lvl>
    <w:lvl w:ilvl="8" w:tplc="22AC6F92">
      <w:start w:val="1"/>
      <w:numFmt w:val="bullet"/>
      <w:lvlText w:val=""/>
      <w:lvlJc w:val="left"/>
      <w:pPr>
        <w:ind w:left="1440" w:hanging="360"/>
      </w:pPr>
      <w:rPr>
        <w:rFonts w:ascii="Symbol" w:hAnsi="Symbol"/>
      </w:rPr>
    </w:lvl>
  </w:abstractNum>
  <w:abstractNum w:abstractNumId="1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47"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48" w15:restartNumberingAfterBreak="0">
    <w:nsid w:val="766F54C2"/>
    <w:multiLevelType w:val="hybridMultilevel"/>
    <w:tmpl w:val="B7D60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6E806B9"/>
    <w:multiLevelType w:val="hybridMultilevel"/>
    <w:tmpl w:val="132A7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7A36EDA"/>
    <w:multiLevelType w:val="hybridMultilevel"/>
    <w:tmpl w:val="FCB0770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8994CFC"/>
    <w:multiLevelType w:val="hybridMultilevel"/>
    <w:tmpl w:val="265CDB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5"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7D5B62A3"/>
    <w:multiLevelType w:val="multilevel"/>
    <w:tmpl w:val="7D5B62A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7" w15:restartNumberingAfterBreak="0">
    <w:nsid w:val="7F867A56"/>
    <w:multiLevelType w:val="hybridMultilevel"/>
    <w:tmpl w:val="14963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1597798">
    <w:abstractNumId w:val="97"/>
  </w:num>
  <w:num w:numId="2" w16cid:durableId="415564987">
    <w:abstractNumId w:val="74"/>
  </w:num>
  <w:num w:numId="3" w16cid:durableId="867568839">
    <w:abstractNumId w:val="0"/>
  </w:num>
  <w:num w:numId="4" w16cid:durableId="1207719406">
    <w:abstractNumId w:val="104"/>
  </w:num>
  <w:num w:numId="5" w16cid:durableId="4669518">
    <w:abstractNumId w:val="107"/>
  </w:num>
  <w:num w:numId="6" w16cid:durableId="642733273">
    <w:abstractNumId w:val="118"/>
  </w:num>
  <w:num w:numId="7" w16cid:durableId="1492598676">
    <w:abstractNumId w:val="38"/>
  </w:num>
  <w:num w:numId="8" w16cid:durableId="1328627241">
    <w:abstractNumId w:val="47"/>
  </w:num>
  <w:num w:numId="9" w16cid:durableId="1046876792">
    <w:abstractNumId w:val="22"/>
  </w:num>
  <w:num w:numId="10" w16cid:durableId="1115516000">
    <w:abstractNumId w:val="146"/>
  </w:num>
  <w:num w:numId="11" w16cid:durableId="68769850">
    <w:abstractNumId w:val="66"/>
  </w:num>
  <w:num w:numId="12" w16cid:durableId="654771362">
    <w:abstractNumId w:val="133"/>
  </w:num>
  <w:num w:numId="13" w16cid:durableId="797837551">
    <w:abstractNumId w:val="81"/>
  </w:num>
  <w:num w:numId="14" w16cid:durableId="1573268883">
    <w:abstractNumId w:val="116"/>
  </w:num>
  <w:num w:numId="15" w16cid:durableId="169758662">
    <w:abstractNumId w:val="57"/>
  </w:num>
  <w:num w:numId="16" w16cid:durableId="249854933">
    <w:abstractNumId w:val="50"/>
  </w:num>
  <w:num w:numId="17" w16cid:durableId="1564294928">
    <w:abstractNumId w:val="152"/>
  </w:num>
  <w:num w:numId="18" w16cid:durableId="1594506458">
    <w:abstractNumId w:val="73"/>
  </w:num>
  <w:num w:numId="19" w16cid:durableId="1109275955">
    <w:abstractNumId w:val="31"/>
  </w:num>
  <w:num w:numId="20" w16cid:durableId="1981184564">
    <w:abstractNumId w:val="135"/>
  </w:num>
  <w:num w:numId="21" w16cid:durableId="101071647">
    <w:abstractNumId w:val="106"/>
  </w:num>
  <w:num w:numId="22" w16cid:durableId="543636176">
    <w:abstractNumId w:val="140"/>
  </w:num>
  <w:num w:numId="23" w16cid:durableId="126436495">
    <w:abstractNumId w:val="110"/>
  </w:num>
  <w:num w:numId="24" w16cid:durableId="935938947">
    <w:abstractNumId w:val="52"/>
  </w:num>
  <w:num w:numId="25" w16cid:durableId="1605842619">
    <w:abstractNumId w:val="134"/>
  </w:num>
  <w:num w:numId="26" w16cid:durableId="589855426">
    <w:abstractNumId w:val="92"/>
  </w:num>
  <w:num w:numId="27" w16cid:durableId="858543621">
    <w:abstractNumId w:val="88"/>
  </w:num>
  <w:num w:numId="28" w16cid:durableId="1008025142">
    <w:abstractNumId w:val="129"/>
  </w:num>
  <w:num w:numId="29" w16cid:durableId="783156000">
    <w:abstractNumId w:val="96"/>
  </w:num>
  <w:num w:numId="30" w16cid:durableId="2147307529">
    <w:abstractNumId w:val="126"/>
  </w:num>
  <w:num w:numId="31" w16cid:durableId="2042048029">
    <w:abstractNumId w:val="151"/>
  </w:num>
  <w:num w:numId="32" w16cid:durableId="982196201">
    <w:abstractNumId w:val="18"/>
  </w:num>
  <w:num w:numId="33" w16cid:durableId="1992518544">
    <w:abstractNumId w:val="64"/>
  </w:num>
  <w:num w:numId="34" w16cid:durableId="1325429204">
    <w:abstractNumId w:val="34"/>
  </w:num>
  <w:num w:numId="35" w16cid:durableId="246548307">
    <w:abstractNumId w:val="53"/>
  </w:num>
  <w:num w:numId="36" w16cid:durableId="347678512">
    <w:abstractNumId w:val="30"/>
  </w:num>
  <w:num w:numId="37" w16cid:durableId="360281505">
    <w:abstractNumId w:val="83"/>
  </w:num>
  <w:num w:numId="38" w16cid:durableId="394278690">
    <w:abstractNumId w:val="99"/>
  </w:num>
  <w:num w:numId="39" w16cid:durableId="1826505575">
    <w:abstractNumId w:val="14"/>
  </w:num>
  <w:num w:numId="40" w16cid:durableId="681124103">
    <w:abstractNumId w:val="95"/>
  </w:num>
  <w:num w:numId="41" w16cid:durableId="1129861104">
    <w:abstractNumId w:val="121"/>
  </w:num>
  <w:num w:numId="42" w16cid:durableId="503908768">
    <w:abstractNumId w:val="71"/>
  </w:num>
  <w:num w:numId="43" w16cid:durableId="1647051535">
    <w:abstractNumId w:val="49"/>
  </w:num>
  <w:num w:numId="44" w16cid:durableId="119689434">
    <w:abstractNumId w:val="29"/>
  </w:num>
  <w:num w:numId="45" w16cid:durableId="1525440898">
    <w:abstractNumId w:val="20"/>
  </w:num>
  <w:num w:numId="46" w16cid:durableId="990131945">
    <w:abstractNumId w:val="79"/>
  </w:num>
  <w:num w:numId="47" w16cid:durableId="362829932">
    <w:abstractNumId w:val="143"/>
  </w:num>
  <w:num w:numId="48" w16cid:durableId="1530753652">
    <w:abstractNumId w:val="60"/>
  </w:num>
  <w:num w:numId="49" w16cid:durableId="563956141">
    <w:abstractNumId w:val="48"/>
  </w:num>
  <w:num w:numId="50" w16cid:durableId="12342781">
    <w:abstractNumId w:val="77"/>
  </w:num>
  <w:num w:numId="51" w16cid:durableId="69888565">
    <w:abstractNumId w:val="12"/>
  </w:num>
  <w:num w:numId="52" w16cid:durableId="1144010167">
    <w:abstractNumId w:val="112"/>
  </w:num>
  <w:num w:numId="53" w16cid:durableId="1533029558">
    <w:abstractNumId w:val="5"/>
  </w:num>
  <w:num w:numId="54" w16cid:durableId="5207523">
    <w:abstractNumId w:val="109"/>
  </w:num>
  <w:num w:numId="55" w16cid:durableId="1476146244">
    <w:abstractNumId w:val="131"/>
  </w:num>
  <w:num w:numId="56" w16cid:durableId="864170102">
    <w:abstractNumId w:val="33"/>
  </w:num>
  <w:num w:numId="57" w16cid:durableId="1335525278">
    <w:abstractNumId w:val="55"/>
  </w:num>
  <w:num w:numId="58" w16cid:durableId="176508976">
    <w:abstractNumId w:val="40"/>
  </w:num>
  <w:num w:numId="59" w16cid:durableId="1760756324">
    <w:abstractNumId w:val="141"/>
  </w:num>
  <w:num w:numId="60" w16cid:durableId="530340883">
    <w:abstractNumId w:val="11"/>
  </w:num>
  <w:num w:numId="61" w16cid:durableId="694382275">
    <w:abstractNumId w:val="10"/>
  </w:num>
  <w:num w:numId="62" w16cid:durableId="1727296677">
    <w:abstractNumId w:val="58"/>
  </w:num>
  <w:num w:numId="63" w16cid:durableId="943928283">
    <w:abstractNumId w:val="25"/>
  </w:num>
  <w:num w:numId="64" w16cid:durableId="564292554">
    <w:abstractNumId w:val="24"/>
  </w:num>
  <w:num w:numId="65" w16cid:durableId="2043898525">
    <w:abstractNumId w:val="7"/>
  </w:num>
  <w:num w:numId="66" w16cid:durableId="714618988">
    <w:abstractNumId w:val="75"/>
  </w:num>
  <w:num w:numId="67" w16cid:durableId="115493418">
    <w:abstractNumId w:val="157"/>
  </w:num>
  <w:num w:numId="68" w16cid:durableId="1161434023">
    <w:abstractNumId w:val="32"/>
  </w:num>
  <w:num w:numId="69" w16cid:durableId="59865484">
    <w:abstractNumId w:val="67"/>
  </w:num>
  <w:num w:numId="70" w16cid:durableId="590310159">
    <w:abstractNumId w:val="148"/>
  </w:num>
  <w:num w:numId="71" w16cid:durableId="248659195">
    <w:abstractNumId w:val="28"/>
  </w:num>
  <w:num w:numId="72" w16cid:durableId="1054743574">
    <w:abstractNumId w:val="68"/>
  </w:num>
  <w:num w:numId="73" w16cid:durableId="779496590">
    <w:abstractNumId w:val="15"/>
  </w:num>
  <w:num w:numId="74" w16cid:durableId="1003777119">
    <w:abstractNumId w:val="59"/>
  </w:num>
  <w:num w:numId="75" w16cid:durableId="1012414080">
    <w:abstractNumId w:val="19"/>
  </w:num>
  <w:num w:numId="76" w16cid:durableId="957376844">
    <w:abstractNumId w:val="105"/>
  </w:num>
  <w:num w:numId="77" w16cid:durableId="1899046191">
    <w:abstractNumId w:val="56"/>
  </w:num>
  <w:num w:numId="78" w16cid:durableId="945964571">
    <w:abstractNumId w:val="6"/>
  </w:num>
  <w:num w:numId="79" w16cid:durableId="1106852103">
    <w:abstractNumId w:val="17"/>
  </w:num>
  <w:num w:numId="80" w16cid:durableId="1691296078">
    <w:abstractNumId w:val="87"/>
  </w:num>
  <w:num w:numId="81" w16cid:durableId="1859537659">
    <w:abstractNumId w:val="26"/>
  </w:num>
  <w:num w:numId="82" w16cid:durableId="1705449004">
    <w:abstractNumId w:val="76"/>
  </w:num>
  <w:num w:numId="83" w16cid:durableId="1862354201">
    <w:abstractNumId w:val="82"/>
  </w:num>
  <w:num w:numId="84" w16cid:durableId="1998339437">
    <w:abstractNumId w:val="119"/>
  </w:num>
  <w:num w:numId="85" w16cid:durableId="941569343">
    <w:abstractNumId w:val="91"/>
  </w:num>
  <w:num w:numId="86" w16cid:durableId="231544467">
    <w:abstractNumId w:val="147"/>
  </w:num>
  <w:num w:numId="87" w16cid:durableId="490676300">
    <w:abstractNumId w:val="9"/>
  </w:num>
  <w:num w:numId="88" w16cid:durableId="2110082645">
    <w:abstractNumId w:val="42"/>
  </w:num>
  <w:num w:numId="89" w16cid:durableId="1048148615">
    <w:abstractNumId w:val="139"/>
  </w:num>
  <w:num w:numId="90" w16cid:durableId="285934724">
    <w:abstractNumId w:val="122"/>
  </w:num>
  <w:num w:numId="91" w16cid:durableId="761610756">
    <w:abstractNumId w:val="13"/>
  </w:num>
  <w:num w:numId="92" w16cid:durableId="2090693765">
    <w:abstractNumId w:val="136"/>
  </w:num>
  <w:num w:numId="93" w16cid:durableId="1280186113">
    <w:abstractNumId w:val="27"/>
  </w:num>
  <w:num w:numId="94" w16cid:durableId="649603533">
    <w:abstractNumId w:val="13"/>
  </w:num>
  <w:num w:numId="95" w16cid:durableId="1606494877">
    <w:abstractNumId w:val="41"/>
  </w:num>
  <w:num w:numId="96" w16cid:durableId="295599880">
    <w:abstractNumId w:val="132"/>
  </w:num>
  <w:num w:numId="97" w16cid:durableId="1734161048">
    <w:abstractNumId w:val="93"/>
  </w:num>
  <w:num w:numId="98" w16cid:durableId="1494636374">
    <w:abstractNumId w:val="44"/>
  </w:num>
  <w:num w:numId="99" w16cid:durableId="232467451">
    <w:abstractNumId w:val="72"/>
  </w:num>
  <w:num w:numId="100" w16cid:durableId="1650204641">
    <w:abstractNumId w:val="84"/>
  </w:num>
  <w:num w:numId="101" w16cid:durableId="392317148">
    <w:abstractNumId w:val="113"/>
  </w:num>
  <w:num w:numId="102" w16cid:durableId="235555202">
    <w:abstractNumId w:val="89"/>
  </w:num>
  <w:num w:numId="103" w16cid:durableId="1255630274">
    <w:abstractNumId w:val="81"/>
  </w:num>
  <w:num w:numId="104" w16cid:durableId="1365712200">
    <w:abstractNumId w:val="23"/>
  </w:num>
  <w:num w:numId="105" w16cid:durableId="1862935015">
    <w:abstractNumId w:val="86"/>
  </w:num>
  <w:num w:numId="106" w16cid:durableId="1373336691">
    <w:abstractNumId w:val="54"/>
  </w:num>
  <w:num w:numId="107" w16cid:durableId="1329098290">
    <w:abstractNumId w:val="94"/>
  </w:num>
  <w:num w:numId="108" w16cid:durableId="206380226">
    <w:abstractNumId w:val="128"/>
  </w:num>
  <w:num w:numId="109" w16cid:durableId="1827361764">
    <w:abstractNumId w:val="37"/>
  </w:num>
  <w:num w:numId="110" w16cid:durableId="1642227167">
    <w:abstractNumId w:val="150"/>
  </w:num>
  <w:num w:numId="111" w16cid:durableId="1686050218">
    <w:abstractNumId w:val="44"/>
  </w:num>
  <w:num w:numId="112" w16cid:durableId="105319533">
    <w:abstractNumId w:val="137"/>
  </w:num>
  <w:num w:numId="113" w16cid:durableId="1942911730">
    <w:abstractNumId w:val="44"/>
  </w:num>
  <w:num w:numId="114" w16cid:durableId="1139490750">
    <w:abstractNumId w:val="144"/>
  </w:num>
  <w:num w:numId="115" w16cid:durableId="133252613">
    <w:abstractNumId w:val="142"/>
  </w:num>
  <w:num w:numId="116" w16cid:durableId="214453897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904069366">
    <w:abstractNumId w:val="80"/>
  </w:num>
  <w:num w:numId="118" w16cid:durableId="1204514134">
    <w:abstractNumId w:val="108"/>
  </w:num>
  <w:num w:numId="119" w16cid:durableId="1379551738">
    <w:abstractNumId w:val="111"/>
  </w:num>
  <w:num w:numId="120" w16cid:durableId="1557397932">
    <w:abstractNumId w:val="43"/>
  </w:num>
  <w:num w:numId="121" w16cid:durableId="424306660">
    <w:abstractNumId w:val="61"/>
  </w:num>
  <w:num w:numId="122" w16cid:durableId="1428768668">
    <w:abstractNumId w:val="115"/>
  </w:num>
  <w:num w:numId="123" w16cid:durableId="1518229681">
    <w:abstractNumId w:val="8"/>
  </w:num>
  <w:num w:numId="124" w16cid:durableId="256332873">
    <w:abstractNumId w:val="62"/>
  </w:num>
  <w:num w:numId="125" w16cid:durableId="1051155218">
    <w:abstractNumId w:val="155"/>
  </w:num>
  <w:num w:numId="126" w16cid:durableId="803040402">
    <w:abstractNumId w:val="85"/>
  </w:num>
  <w:num w:numId="127" w16cid:durableId="1823619678">
    <w:abstractNumId w:val="69"/>
  </w:num>
  <w:num w:numId="128" w16cid:durableId="294918898">
    <w:abstractNumId w:val="114"/>
  </w:num>
  <w:num w:numId="129" w16cid:durableId="1313951167">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765421693">
    <w:abstractNumId w:val="81"/>
  </w:num>
  <w:num w:numId="131" w16cid:durableId="632909683">
    <w:abstractNumId w:val="81"/>
  </w:num>
  <w:num w:numId="132" w16cid:durableId="1698038846">
    <w:abstractNumId w:val="74"/>
  </w:num>
  <w:num w:numId="133" w16cid:durableId="43259860">
    <w:abstractNumId w:val="102"/>
  </w:num>
  <w:num w:numId="134" w16cid:durableId="695083112">
    <w:abstractNumId w:val="156"/>
  </w:num>
  <w:num w:numId="135" w16cid:durableId="426272759">
    <w:abstractNumId w:val="154"/>
  </w:num>
  <w:num w:numId="136" w16cid:durableId="440684233">
    <w:abstractNumId w:val="36"/>
  </w:num>
  <w:num w:numId="137" w16cid:durableId="2041739623">
    <w:abstractNumId w:val="46"/>
  </w:num>
  <w:num w:numId="138" w16cid:durableId="1492872079">
    <w:abstractNumId w:val="51"/>
  </w:num>
  <w:num w:numId="139" w16cid:durableId="1154565257">
    <w:abstractNumId w:val="101"/>
  </w:num>
  <w:num w:numId="140" w16cid:durableId="1521429453">
    <w:abstractNumId w:val="70"/>
  </w:num>
  <w:num w:numId="141" w16cid:durableId="17897214">
    <w:abstractNumId w:val="130"/>
  </w:num>
  <w:num w:numId="142" w16cid:durableId="1208179321">
    <w:abstractNumId w:val="120"/>
  </w:num>
  <w:num w:numId="143" w16cid:durableId="1036543564">
    <w:abstractNumId w:val="78"/>
  </w:num>
  <w:num w:numId="144" w16cid:durableId="2071607644">
    <w:abstractNumId w:val="98"/>
  </w:num>
  <w:num w:numId="145" w16cid:durableId="448278257">
    <w:abstractNumId w:val="39"/>
  </w:num>
  <w:num w:numId="146" w16cid:durableId="410665535">
    <w:abstractNumId w:val="45"/>
  </w:num>
  <w:num w:numId="147" w16cid:durableId="1554467561">
    <w:abstractNumId w:val="103"/>
  </w:num>
  <w:num w:numId="148" w16cid:durableId="427237594">
    <w:abstractNumId w:val="149"/>
  </w:num>
  <w:num w:numId="149" w16cid:durableId="1533303906">
    <w:abstractNumId w:val="90"/>
  </w:num>
  <w:num w:numId="150" w16cid:durableId="1519007014">
    <w:abstractNumId w:val="74"/>
  </w:num>
  <w:num w:numId="151" w16cid:durableId="452019247">
    <w:abstractNumId w:val="74"/>
  </w:num>
  <w:num w:numId="152" w16cid:durableId="1587688565">
    <w:abstractNumId w:val="1"/>
  </w:num>
  <w:num w:numId="153" w16cid:durableId="2006935800">
    <w:abstractNumId w:val="100"/>
  </w:num>
  <w:num w:numId="154" w16cid:durableId="76555827">
    <w:abstractNumId w:val="117"/>
  </w:num>
  <w:num w:numId="155" w16cid:durableId="122815429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582031145">
    <w:abstractNumId w:val="65"/>
  </w:num>
  <w:num w:numId="157" w16cid:durableId="1378622928">
    <w:abstractNumId w:val="21"/>
  </w:num>
  <w:num w:numId="158" w16cid:durableId="1382513555">
    <w:abstractNumId w:val="127"/>
  </w:num>
  <w:num w:numId="159" w16cid:durableId="804350086">
    <w:abstractNumId w:val="63"/>
  </w:num>
  <w:num w:numId="160" w16cid:durableId="1020622128">
    <w:abstractNumId w:val="123"/>
  </w:num>
  <w:num w:numId="161" w16cid:durableId="414283238">
    <w:abstractNumId w:val="124"/>
  </w:num>
  <w:num w:numId="162" w16cid:durableId="1491211021">
    <w:abstractNumId w:val="35"/>
  </w:num>
  <w:num w:numId="163" w16cid:durableId="1089231992">
    <w:abstractNumId w:val="125"/>
  </w:num>
  <w:num w:numId="164" w16cid:durableId="1260990288">
    <w:abstractNumId w:val="145"/>
  </w:num>
  <w:num w:numId="165" w16cid:durableId="102653394">
    <w:abstractNumId w:val="138"/>
  </w:num>
  <w:num w:numId="166" w16cid:durableId="30207625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67" w16cid:durableId="597761715">
    <w:abstractNumId w:val="153"/>
  </w:num>
  <w:num w:numId="168" w16cid:durableId="1985238984">
    <w:abstractNumId w:val="4"/>
  </w:num>
  <w:num w:numId="169" w16cid:durableId="753433784">
    <w:abstractNumId w:val="16"/>
  </w:num>
  <w:num w:numId="170" w16cid:durableId="10306157">
    <w:abstractNumId w:val="3"/>
  </w:num>
  <w:num w:numId="171" w16cid:durableId="575676752">
    <w:abstractNumId w:val="142"/>
  </w:num>
  <w:num w:numId="172" w16cid:durableId="1896427321">
    <w:abstractNumId w:val="142"/>
  </w:num>
  <w:numIdMacAtCleanup w:val="1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activeWritingStyle w:appName="MSWord" w:lang="pt-B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016"/>
    <w:rsid w:val="00000204"/>
    <w:rsid w:val="000002DC"/>
    <w:rsid w:val="000005E7"/>
    <w:rsid w:val="000006CF"/>
    <w:rsid w:val="000006E1"/>
    <w:rsid w:val="000009CE"/>
    <w:rsid w:val="00000AD5"/>
    <w:rsid w:val="00000EE9"/>
    <w:rsid w:val="000012F1"/>
    <w:rsid w:val="000013DA"/>
    <w:rsid w:val="0000160D"/>
    <w:rsid w:val="00001657"/>
    <w:rsid w:val="00001C6E"/>
    <w:rsid w:val="00001D0A"/>
    <w:rsid w:val="00002349"/>
    <w:rsid w:val="000023B2"/>
    <w:rsid w:val="00002499"/>
    <w:rsid w:val="000028D1"/>
    <w:rsid w:val="000029A8"/>
    <w:rsid w:val="00002A37"/>
    <w:rsid w:val="00002AB6"/>
    <w:rsid w:val="00002F66"/>
    <w:rsid w:val="00002F7B"/>
    <w:rsid w:val="00003116"/>
    <w:rsid w:val="000031F2"/>
    <w:rsid w:val="000034AD"/>
    <w:rsid w:val="00003826"/>
    <w:rsid w:val="00003AC0"/>
    <w:rsid w:val="00003D22"/>
    <w:rsid w:val="0000429A"/>
    <w:rsid w:val="000042C8"/>
    <w:rsid w:val="0000431F"/>
    <w:rsid w:val="00004346"/>
    <w:rsid w:val="00004756"/>
    <w:rsid w:val="0000484E"/>
    <w:rsid w:val="00004867"/>
    <w:rsid w:val="000048B6"/>
    <w:rsid w:val="0000496B"/>
    <w:rsid w:val="00004B13"/>
    <w:rsid w:val="00004E33"/>
    <w:rsid w:val="00004F4F"/>
    <w:rsid w:val="0000505D"/>
    <w:rsid w:val="0000523D"/>
    <w:rsid w:val="0000531F"/>
    <w:rsid w:val="0000564C"/>
    <w:rsid w:val="0000569B"/>
    <w:rsid w:val="00005B2E"/>
    <w:rsid w:val="00005BC6"/>
    <w:rsid w:val="00005CB0"/>
    <w:rsid w:val="00005D3B"/>
    <w:rsid w:val="00005FF9"/>
    <w:rsid w:val="00006062"/>
    <w:rsid w:val="000061F9"/>
    <w:rsid w:val="00006446"/>
    <w:rsid w:val="00006797"/>
    <w:rsid w:val="000067F1"/>
    <w:rsid w:val="00006896"/>
    <w:rsid w:val="0000694F"/>
    <w:rsid w:val="00006C0F"/>
    <w:rsid w:val="00006CFA"/>
    <w:rsid w:val="00006D1E"/>
    <w:rsid w:val="00006DB8"/>
    <w:rsid w:val="00006EFA"/>
    <w:rsid w:val="00006FA3"/>
    <w:rsid w:val="00007134"/>
    <w:rsid w:val="00007164"/>
    <w:rsid w:val="0000739F"/>
    <w:rsid w:val="00007424"/>
    <w:rsid w:val="00007586"/>
    <w:rsid w:val="000076C9"/>
    <w:rsid w:val="0000778B"/>
    <w:rsid w:val="000078CD"/>
    <w:rsid w:val="00007AC9"/>
    <w:rsid w:val="00007B9F"/>
    <w:rsid w:val="00007C62"/>
    <w:rsid w:val="00007CDC"/>
    <w:rsid w:val="00007CFD"/>
    <w:rsid w:val="00007D9B"/>
    <w:rsid w:val="000100EF"/>
    <w:rsid w:val="00010110"/>
    <w:rsid w:val="0001022D"/>
    <w:rsid w:val="00010628"/>
    <w:rsid w:val="0001063E"/>
    <w:rsid w:val="0001071B"/>
    <w:rsid w:val="0001083F"/>
    <w:rsid w:val="000108D6"/>
    <w:rsid w:val="00010906"/>
    <w:rsid w:val="000109F8"/>
    <w:rsid w:val="00010A82"/>
    <w:rsid w:val="00010C5E"/>
    <w:rsid w:val="00010CA5"/>
    <w:rsid w:val="0001121E"/>
    <w:rsid w:val="00011398"/>
    <w:rsid w:val="000114A6"/>
    <w:rsid w:val="000115E8"/>
    <w:rsid w:val="00011649"/>
    <w:rsid w:val="00011959"/>
    <w:rsid w:val="000119A7"/>
    <w:rsid w:val="000119E5"/>
    <w:rsid w:val="00011A43"/>
    <w:rsid w:val="00011A8A"/>
    <w:rsid w:val="00011AF0"/>
    <w:rsid w:val="00011B28"/>
    <w:rsid w:val="00011D4A"/>
    <w:rsid w:val="00011D6A"/>
    <w:rsid w:val="00012461"/>
    <w:rsid w:val="0001258D"/>
    <w:rsid w:val="00012613"/>
    <w:rsid w:val="00012847"/>
    <w:rsid w:val="00012949"/>
    <w:rsid w:val="00012D0D"/>
    <w:rsid w:val="00012F0B"/>
    <w:rsid w:val="00013377"/>
    <w:rsid w:val="0001348C"/>
    <w:rsid w:val="0001375A"/>
    <w:rsid w:val="00013A41"/>
    <w:rsid w:val="00013AD3"/>
    <w:rsid w:val="00013B05"/>
    <w:rsid w:val="00013BD4"/>
    <w:rsid w:val="00013C5F"/>
    <w:rsid w:val="00013DEB"/>
    <w:rsid w:val="00013ED2"/>
    <w:rsid w:val="00013EDF"/>
    <w:rsid w:val="00013F7B"/>
    <w:rsid w:val="000140AE"/>
    <w:rsid w:val="00014318"/>
    <w:rsid w:val="00014368"/>
    <w:rsid w:val="00014375"/>
    <w:rsid w:val="000143DA"/>
    <w:rsid w:val="00014464"/>
    <w:rsid w:val="000145DF"/>
    <w:rsid w:val="0001460E"/>
    <w:rsid w:val="00014729"/>
    <w:rsid w:val="0001492C"/>
    <w:rsid w:val="00014BDE"/>
    <w:rsid w:val="00014CD1"/>
    <w:rsid w:val="00014E69"/>
    <w:rsid w:val="00014F1C"/>
    <w:rsid w:val="000150C9"/>
    <w:rsid w:val="00015647"/>
    <w:rsid w:val="0001569D"/>
    <w:rsid w:val="0001572B"/>
    <w:rsid w:val="00015788"/>
    <w:rsid w:val="000158EC"/>
    <w:rsid w:val="00015A16"/>
    <w:rsid w:val="00015B31"/>
    <w:rsid w:val="00015B3F"/>
    <w:rsid w:val="00015BBB"/>
    <w:rsid w:val="00015D15"/>
    <w:rsid w:val="00015F94"/>
    <w:rsid w:val="000161F0"/>
    <w:rsid w:val="00016308"/>
    <w:rsid w:val="0001660E"/>
    <w:rsid w:val="000166E2"/>
    <w:rsid w:val="000168FA"/>
    <w:rsid w:val="00016A17"/>
    <w:rsid w:val="00016A4B"/>
    <w:rsid w:val="00016BEF"/>
    <w:rsid w:val="00016BFB"/>
    <w:rsid w:val="00016C26"/>
    <w:rsid w:val="000170E7"/>
    <w:rsid w:val="0001724C"/>
    <w:rsid w:val="00017606"/>
    <w:rsid w:val="00017620"/>
    <w:rsid w:val="0001771F"/>
    <w:rsid w:val="00017C83"/>
    <w:rsid w:val="00017DA9"/>
    <w:rsid w:val="00017DBE"/>
    <w:rsid w:val="00017F12"/>
    <w:rsid w:val="00020223"/>
    <w:rsid w:val="000203AC"/>
    <w:rsid w:val="000206B9"/>
    <w:rsid w:val="000207E1"/>
    <w:rsid w:val="00020A5F"/>
    <w:rsid w:val="00020A6E"/>
    <w:rsid w:val="00020ABF"/>
    <w:rsid w:val="00020B4F"/>
    <w:rsid w:val="00020C43"/>
    <w:rsid w:val="00020CAC"/>
    <w:rsid w:val="00020ED6"/>
    <w:rsid w:val="00020F7F"/>
    <w:rsid w:val="00020FDA"/>
    <w:rsid w:val="0002100A"/>
    <w:rsid w:val="00021083"/>
    <w:rsid w:val="000210C1"/>
    <w:rsid w:val="00021120"/>
    <w:rsid w:val="000211D5"/>
    <w:rsid w:val="000211D7"/>
    <w:rsid w:val="0002124B"/>
    <w:rsid w:val="00021790"/>
    <w:rsid w:val="000218A3"/>
    <w:rsid w:val="000219EA"/>
    <w:rsid w:val="00021CC3"/>
    <w:rsid w:val="00021D62"/>
    <w:rsid w:val="00021E15"/>
    <w:rsid w:val="00021E3B"/>
    <w:rsid w:val="00021EB4"/>
    <w:rsid w:val="000220E1"/>
    <w:rsid w:val="000222E3"/>
    <w:rsid w:val="00022337"/>
    <w:rsid w:val="00022365"/>
    <w:rsid w:val="000225BD"/>
    <w:rsid w:val="00022883"/>
    <w:rsid w:val="00022A90"/>
    <w:rsid w:val="00022F5B"/>
    <w:rsid w:val="000231F5"/>
    <w:rsid w:val="000232D7"/>
    <w:rsid w:val="000235FF"/>
    <w:rsid w:val="000239C3"/>
    <w:rsid w:val="00023BB9"/>
    <w:rsid w:val="00023CC3"/>
    <w:rsid w:val="00023F96"/>
    <w:rsid w:val="000240B5"/>
    <w:rsid w:val="0002444D"/>
    <w:rsid w:val="0002459D"/>
    <w:rsid w:val="0002465A"/>
    <w:rsid w:val="0002465F"/>
    <w:rsid w:val="0002471C"/>
    <w:rsid w:val="00024846"/>
    <w:rsid w:val="0002484D"/>
    <w:rsid w:val="00024894"/>
    <w:rsid w:val="0002493C"/>
    <w:rsid w:val="00024A45"/>
    <w:rsid w:val="00024B46"/>
    <w:rsid w:val="00024DF2"/>
    <w:rsid w:val="00024E7A"/>
    <w:rsid w:val="00024EAA"/>
    <w:rsid w:val="00024EEF"/>
    <w:rsid w:val="00025443"/>
    <w:rsid w:val="000254D1"/>
    <w:rsid w:val="0002562A"/>
    <w:rsid w:val="0002564D"/>
    <w:rsid w:val="00025814"/>
    <w:rsid w:val="000258F7"/>
    <w:rsid w:val="00025B07"/>
    <w:rsid w:val="00025CF2"/>
    <w:rsid w:val="00025ECA"/>
    <w:rsid w:val="00025EEF"/>
    <w:rsid w:val="000262F7"/>
    <w:rsid w:val="00026457"/>
    <w:rsid w:val="0002675C"/>
    <w:rsid w:val="00026C37"/>
    <w:rsid w:val="00026DB5"/>
    <w:rsid w:val="00026F83"/>
    <w:rsid w:val="00027169"/>
    <w:rsid w:val="000271CC"/>
    <w:rsid w:val="00027271"/>
    <w:rsid w:val="00027344"/>
    <w:rsid w:val="00027375"/>
    <w:rsid w:val="000273BF"/>
    <w:rsid w:val="0002740E"/>
    <w:rsid w:val="000274DB"/>
    <w:rsid w:val="000274FD"/>
    <w:rsid w:val="00027749"/>
    <w:rsid w:val="00027751"/>
    <w:rsid w:val="000277EF"/>
    <w:rsid w:val="000278A0"/>
    <w:rsid w:val="000279BD"/>
    <w:rsid w:val="00027B2E"/>
    <w:rsid w:val="00027C00"/>
    <w:rsid w:val="00027C3A"/>
    <w:rsid w:val="00027C67"/>
    <w:rsid w:val="00027D2C"/>
    <w:rsid w:val="00027D73"/>
    <w:rsid w:val="00027EF3"/>
    <w:rsid w:val="00027F16"/>
    <w:rsid w:val="000300B6"/>
    <w:rsid w:val="00030105"/>
    <w:rsid w:val="00030134"/>
    <w:rsid w:val="000303FA"/>
    <w:rsid w:val="00030505"/>
    <w:rsid w:val="0003075E"/>
    <w:rsid w:val="000308C1"/>
    <w:rsid w:val="0003093C"/>
    <w:rsid w:val="00030A1F"/>
    <w:rsid w:val="00030A9C"/>
    <w:rsid w:val="00030B3E"/>
    <w:rsid w:val="00030C2F"/>
    <w:rsid w:val="00031213"/>
    <w:rsid w:val="00031226"/>
    <w:rsid w:val="00031234"/>
    <w:rsid w:val="00031252"/>
    <w:rsid w:val="000313B7"/>
    <w:rsid w:val="000314FE"/>
    <w:rsid w:val="000316D8"/>
    <w:rsid w:val="00031948"/>
    <w:rsid w:val="00031A54"/>
    <w:rsid w:val="00031BD0"/>
    <w:rsid w:val="00031D16"/>
    <w:rsid w:val="00031DE9"/>
    <w:rsid w:val="00031ECF"/>
    <w:rsid w:val="0003206C"/>
    <w:rsid w:val="00032151"/>
    <w:rsid w:val="0003233C"/>
    <w:rsid w:val="00032484"/>
    <w:rsid w:val="000325B8"/>
    <w:rsid w:val="000327F5"/>
    <w:rsid w:val="000329FF"/>
    <w:rsid w:val="00032AA2"/>
    <w:rsid w:val="00032AEC"/>
    <w:rsid w:val="00032B86"/>
    <w:rsid w:val="00032BA2"/>
    <w:rsid w:val="00032CE9"/>
    <w:rsid w:val="00032DD8"/>
    <w:rsid w:val="00033023"/>
    <w:rsid w:val="0003302B"/>
    <w:rsid w:val="00033250"/>
    <w:rsid w:val="0003332F"/>
    <w:rsid w:val="0003333B"/>
    <w:rsid w:val="00033679"/>
    <w:rsid w:val="00033680"/>
    <w:rsid w:val="00033815"/>
    <w:rsid w:val="000338B2"/>
    <w:rsid w:val="00033911"/>
    <w:rsid w:val="00033B5B"/>
    <w:rsid w:val="00033BEF"/>
    <w:rsid w:val="00033D61"/>
    <w:rsid w:val="00033E3F"/>
    <w:rsid w:val="00033F3E"/>
    <w:rsid w:val="00033F64"/>
    <w:rsid w:val="00033FD4"/>
    <w:rsid w:val="00034408"/>
    <w:rsid w:val="00034581"/>
    <w:rsid w:val="0003476C"/>
    <w:rsid w:val="00034855"/>
    <w:rsid w:val="000349BB"/>
    <w:rsid w:val="00034B70"/>
    <w:rsid w:val="00034C15"/>
    <w:rsid w:val="00034C3C"/>
    <w:rsid w:val="000352F8"/>
    <w:rsid w:val="000355D2"/>
    <w:rsid w:val="00035749"/>
    <w:rsid w:val="0003585B"/>
    <w:rsid w:val="000358FF"/>
    <w:rsid w:val="00035ABD"/>
    <w:rsid w:val="00035B22"/>
    <w:rsid w:val="00035DE9"/>
    <w:rsid w:val="00036112"/>
    <w:rsid w:val="0003637A"/>
    <w:rsid w:val="000363DB"/>
    <w:rsid w:val="0003647C"/>
    <w:rsid w:val="0003664E"/>
    <w:rsid w:val="0003666E"/>
    <w:rsid w:val="000367E3"/>
    <w:rsid w:val="00036AC0"/>
    <w:rsid w:val="00036BA1"/>
    <w:rsid w:val="00036C00"/>
    <w:rsid w:val="00036D0E"/>
    <w:rsid w:val="00036EFB"/>
    <w:rsid w:val="000370A9"/>
    <w:rsid w:val="000370BE"/>
    <w:rsid w:val="0003758F"/>
    <w:rsid w:val="000376F2"/>
    <w:rsid w:val="0003795E"/>
    <w:rsid w:val="00037B72"/>
    <w:rsid w:val="00037DC7"/>
    <w:rsid w:val="00037F56"/>
    <w:rsid w:val="00037FF5"/>
    <w:rsid w:val="00040056"/>
    <w:rsid w:val="0004021D"/>
    <w:rsid w:val="000402D1"/>
    <w:rsid w:val="0004047A"/>
    <w:rsid w:val="00040A09"/>
    <w:rsid w:val="00040A6C"/>
    <w:rsid w:val="00040BDA"/>
    <w:rsid w:val="00040EBB"/>
    <w:rsid w:val="00040EFE"/>
    <w:rsid w:val="00041139"/>
    <w:rsid w:val="000411AF"/>
    <w:rsid w:val="00041255"/>
    <w:rsid w:val="00041299"/>
    <w:rsid w:val="00041336"/>
    <w:rsid w:val="00041B0A"/>
    <w:rsid w:val="00041BAF"/>
    <w:rsid w:val="00041C2F"/>
    <w:rsid w:val="0004209A"/>
    <w:rsid w:val="000420A8"/>
    <w:rsid w:val="000420AF"/>
    <w:rsid w:val="00042115"/>
    <w:rsid w:val="000422E2"/>
    <w:rsid w:val="0004277A"/>
    <w:rsid w:val="00042827"/>
    <w:rsid w:val="0004288D"/>
    <w:rsid w:val="00042946"/>
    <w:rsid w:val="00042C65"/>
    <w:rsid w:val="00042F22"/>
    <w:rsid w:val="0004311E"/>
    <w:rsid w:val="000433AE"/>
    <w:rsid w:val="000434C4"/>
    <w:rsid w:val="000436C1"/>
    <w:rsid w:val="0004399A"/>
    <w:rsid w:val="000439A2"/>
    <w:rsid w:val="00043BE0"/>
    <w:rsid w:val="00043C0E"/>
    <w:rsid w:val="00043D43"/>
    <w:rsid w:val="00043E10"/>
    <w:rsid w:val="00043E26"/>
    <w:rsid w:val="000441C1"/>
    <w:rsid w:val="0004427F"/>
    <w:rsid w:val="000442B1"/>
    <w:rsid w:val="00044393"/>
    <w:rsid w:val="00044436"/>
    <w:rsid w:val="000444AB"/>
    <w:rsid w:val="000444EF"/>
    <w:rsid w:val="0004467B"/>
    <w:rsid w:val="000448B8"/>
    <w:rsid w:val="00044925"/>
    <w:rsid w:val="00044A7B"/>
    <w:rsid w:val="00044B6D"/>
    <w:rsid w:val="00044C7D"/>
    <w:rsid w:val="00044CDD"/>
    <w:rsid w:val="00044E1F"/>
    <w:rsid w:val="00045278"/>
    <w:rsid w:val="00045773"/>
    <w:rsid w:val="00045C5D"/>
    <w:rsid w:val="00045DC4"/>
    <w:rsid w:val="00045E5A"/>
    <w:rsid w:val="00046039"/>
    <w:rsid w:val="0004612B"/>
    <w:rsid w:val="0004624F"/>
    <w:rsid w:val="000463BF"/>
    <w:rsid w:val="000465F3"/>
    <w:rsid w:val="000466D0"/>
    <w:rsid w:val="00046832"/>
    <w:rsid w:val="000468A7"/>
    <w:rsid w:val="00046903"/>
    <w:rsid w:val="00046D66"/>
    <w:rsid w:val="00046F87"/>
    <w:rsid w:val="000470DC"/>
    <w:rsid w:val="00047205"/>
    <w:rsid w:val="000472E6"/>
    <w:rsid w:val="000472ED"/>
    <w:rsid w:val="00047450"/>
    <w:rsid w:val="0004766D"/>
    <w:rsid w:val="0004784A"/>
    <w:rsid w:val="00047CD3"/>
    <w:rsid w:val="00047EE0"/>
    <w:rsid w:val="000502DF"/>
    <w:rsid w:val="0005056D"/>
    <w:rsid w:val="0005060D"/>
    <w:rsid w:val="000508EC"/>
    <w:rsid w:val="0005098C"/>
    <w:rsid w:val="00050C62"/>
    <w:rsid w:val="00050CF7"/>
    <w:rsid w:val="00050E6D"/>
    <w:rsid w:val="00050ED2"/>
    <w:rsid w:val="00050FE1"/>
    <w:rsid w:val="0005153D"/>
    <w:rsid w:val="0005174D"/>
    <w:rsid w:val="00051B44"/>
    <w:rsid w:val="00051DEE"/>
    <w:rsid w:val="00051E18"/>
    <w:rsid w:val="00051FEB"/>
    <w:rsid w:val="000520AA"/>
    <w:rsid w:val="000520EA"/>
    <w:rsid w:val="00052121"/>
    <w:rsid w:val="000521DA"/>
    <w:rsid w:val="00052778"/>
    <w:rsid w:val="000527CF"/>
    <w:rsid w:val="00052891"/>
    <w:rsid w:val="00052923"/>
    <w:rsid w:val="00052A07"/>
    <w:rsid w:val="00052BF4"/>
    <w:rsid w:val="00052D4F"/>
    <w:rsid w:val="00052D5E"/>
    <w:rsid w:val="00052E1A"/>
    <w:rsid w:val="00052FC2"/>
    <w:rsid w:val="00052FFF"/>
    <w:rsid w:val="00053127"/>
    <w:rsid w:val="000532FA"/>
    <w:rsid w:val="000534E3"/>
    <w:rsid w:val="00053504"/>
    <w:rsid w:val="0005397C"/>
    <w:rsid w:val="00053A80"/>
    <w:rsid w:val="00053B15"/>
    <w:rsid w:val="00053CE1"/>
    <w:rsid w:val="00053D92"/>
    <w:rsid w:val="00053DF2"/>
    <w:rsid w:val="00053E70"/>
    <w:rsid w:val="00053E7A"/>
    <w:rsid w:val="00053F0B"/>
    <w:rsid w:val="0005416E"/>
    <w:rsid w:val="000542A0"/>
    <w:rsid w:val="000542C8"/>
    <w:rsid w:val="00054348"/>
    <w:rsid w:val="000543F2"/>
    <w:rsid w:val="000545DE"/>
    <w:rsid w:val="00054711"/>
    <w:rsid w:val="0005479C"/>
    <w:rsid w:val="00054CDE"/>
    <w:rsid w:val="00054DE4"/>
    <w:rsid w:val="00054EB3"/>
    <w:rsid w:val="000551FF"/>
    <w:rsid w:val="00055349"/>
    <w:rsid w:val="00055376"/>
    <w:rsid w:val="00055436"/>
    <w:rsid w:val="00055736"/>
    <w:rsid w:val="000559D5"/>
    <w:rsid w:val="00055AE5"/>
    <w:rsid w:val="00055B72"/>
    <w:rsid w:val="00055D80"/>
    <w:rsid w:val="00055F94"/>
    <w:rsid w:val="00055FD6"/>
    <w:rsid w:val="0005606A"/>
    <w:rsid w:val="0005668C"/>
    <w:rsid w:val="00056725"/>
    <w:rsid w:val="00056844"/>
    <w:rsid w:val="00056BA9"/>
    <w:rsid w:val="00056C0D"/>
    <w:rsid w:val="00056C64"/>
    <w:rsid w:val="00056DD8"/>
    <w:rsid w:val="00056E99"/>
    <w:rsid w:val="00056F2A"/>
    <w:rsid w:val="00057117"/>
    <w:rsid w:val="0005739F"/>
    <w:rsid w:val="000573E5"/>
    <w:rsid w:val="000573F3"/>
    <w:rsid w:val="000575F3"/>
    <w:rsid w:val="0005771E"/>
    <w:rsid w:val="00057791"/>
    <w:rsid w:val="000577E7"/>
    <w:rsid w:val="00057974"/>
    <w:rsid w:val="00057A80"/>
    <w:rsid w:val="00057EF1"/>
    <w:rsid w:val="00057F34"/>
    <w:rsid w:val="00057F60"/>
    <w:rsid w:val="00057FFD"/>
    <w:rsid w:val="00060038"/>
    <w:rsid w:val="00060404"/>
    <w:rsid w:val="00060561"/>
    <w:rsid w:val="000607CA"/>
    <w:rsid w:val="00060CDB"/>
    <w:rsid w:val="00060D17"/>
    <w:rsid w:val="00061131"/>
    <w:rsid w:val="0006129D"/>
    <w:rsid w:val="000613A9"/>
    <w:rsid w:val="00061463"/>
    <w:rsid w:val="00061668"/>
    <w:rsid w:val="000616E7"/>
    <w:rsid w:val="00061731"/>
    <w:rsid w:val="00061740"/>
    <w:rsid w:val="00061877"/>
    <w:rsid w:val="000618AF"/>
    <w:rsid w:val="0006196B"/>
    <w:rsid w:val="0006198D"/>
    <w:rsid w:val="000619BD"/>
    <w:rsid w:val="00061A4F"/>
    <w:rsid w:val="00061B89"/>
    <w:rsid w:val="00061D5D"/>
    <w:rsid w:val="00062159"/>
    <w:rsid w:val="00062447"/>
    <w:rsid w:val="00062537"/>
    <w:rsid w:val="0006255F"/>
    <w:rsid w:val="00062741"/>
    <w:rsid w:val="000627D8"/>
    <w:rsid w:val="00062840"/>
    <w:rsid w:val="00062976"/>
    <w:rsid w:val="00062D1A"/>
    <w:rsid w:val="00062D7D"/>
    <w:rsid w:val="00062E8C"/>
    <w:rsid w:val="00063169"/>
    <w:rsid w:val="000631C1"/>
    <w:rsid w:val="0006322C"/>
    <w:rsid w:val="000633C1"/>
    <w:rsid w:val="0006341C"/>
    <w:rsid w:val="00063531"/>
    <w:rsid w:val="00063551"/>
    <w:rsid w:val="0006368B"/>
    <w:rsid w:val="000636B5"/>
    <w:rsid w:val="00063A4D"/>
    <w:rsid w:val="00063AFF"/>
    <w:rsid w:val="00063C44"/>
    <w:rsid w:val="00063F20"/>
    <w:rsid w:val="000640D8"/>
    <w:rsid w:val="000642E9"/>
    <w:rsid w:val="00064338"/>
    <w:rsid w:val="00064545"/>
    <w:rsid w:val="000645A0"/>
    <w:rsid w:val="000647F9"/>
    <w:rsid w:val="0006486B"/>
    <w:rsid w:val="0006487E"/>
    <w:rsid w:val="00064919"/>
    <w:rsid w:val="00064A81"/>
    <w:rsid w:val="00064AE5"/>
    <w:rsid w:val="00064B22"/>
    <w:rsid w:val="00064C48"/>
    <w:rsid w:val="00064DB2"/>
    <w:rsid w:val="00064E5E"/>
    <w:rsid w:val="0006517C"/>
    <w:rsid w:val="000651ED"/>
    <w:rsid w:val="00065251"/>
    <w:rsid w:val="00065325"/>
    <w:rsid w:val="0006536D"/>
    <w:rsid w:val="00065428"/>
    <w:rsid w:val="000657A3"/>
    <w:rsid w:val="000657D0"/>
    <w:rsid w:val="000657E5"/>
    <w:rsid w:val="000657FF"/>
    <w:rsid w:val="00065804"/>
    <w:rsid w:val="00065956"/>
    <w:rsid w:val="00065E1A"/>
    <w:rsid w:val="00065EA3"/>
    <w:rsid w:val="0006606B"/>
    <w:rsid w:val="0006619E"/>
    <w:rsid w:val="000661FD"/>
    <w:rsid w:val="0006630B"/>
    <w:rsid w:val="000665A5"/>
    <w:rsid w:val="000667AC"/>
    <w:rsid w:val="00066859"/>
    <w:rsid w:val="00066C5F"/>
    <w:rsid w:val="00066CC0"/>
    <w:rsid w:val="00066CC9"/>
    <w:rsid w:val="00066DDF"/>
    <w:rsid w:val="00066F5A"/>
    <w:rsid w:val="00067055"/>
    <w:rsid w:val="000671A8"/>
    <w:rsid w:val="0006721F"/>
    <w:rsid w:val="000677DD"/>
    <w:rsid w:val="000679EC"/>
    <w:rsid w:val="00067C16"/>
    <w:rsid w:val="00067C84"/>
    <w:rsid w:val="00067DFD"/>
    <w:rsid w:val="00067FB1"/>
    <w:rsid w:val="0007016A"/>
    <w:rsid w:val="00070195"/>
    <w:rsid w:val="000701F0"/>
    <w:rsid w:val="00070345"/>
    <w:rsid w:val="0007041E"/>
    <w:rsid w:val="0007052A"/>
    <w:rsid w:val="000709AA"/>
    <w:rsid w:val="00070BD4"/>
    <w:rsid w:val="00070D92"/>
    <w:rsid w:val="00070F83"/>
    <w:rsid w:val="00071119"/>
    <w:rsid w:val="0007129B"/>
    <w:rsid w:val="000713F9"/>
    <w:rsid w:val="0007169A"/>
    <w:rsid w:val="0007175F"/>
    <w:rsid w:val="0007186E"/>
    <w:rsid w:val="00071D36"/>
    <w:rsid w:val="00071E16"/>
    <w:rsid w:val="00071E23"/>
    <w:rsid w:val="00071F69"/>
    <w:rsid w:val="0007218D"/>
    <w:rsid w:val="000722F0"/>
    <w:rsid w:val="00072BDD"/>
    <w:rsid w:val="00072E8B"/>
    <w:rsid w:val="00072F06"/>
    <w:rsid w:val="0007302E"/>
    <w:rsid w:val="00073131"/>
    <w:rsid w:val="00073221"/>
    <w:rsid w:val="0007354B"/>
    <w:rsid w:val="0007354E"/>
    <w:rsid w:val="00073678"/>
    <w:rsid w:val="00073688"/>
    <w:rsid w:val="0007370E"/>
    <w:rsid w:val="0007373A"/>
    <w:rsid w:val="00073776"/>
    <w:rsid w:val="00073852"/>
    <w:rsid w:val="00073AFA"/>
    <w:rsid w:val="00073BDE"/>
    <w:rsid w:val="00073D65"/>
    <w:rsid w:val="00073E65"/>
    <w:rsid w:val="00074002"/>
    <w:rsid w:val="000741D2"/>
    <w:rsid w:val="000742BE"/>
    <w:rsid w:val="00074375"/>
    <w:rsid w:val="000744D0"/>
    <w:rsid w:val="000745F5"/>
    <w:rsid w:val="000746F2"/>
    <w:rsid w:val="000747E2"/>
    <w:rsid w:val="00074801"/>
    <w:rsid w:val="00074881"/>
    <w:rsid w:val="00074CD3"/>
    <w:rsid w:val="00074CE9"/>
    <w:rsid w:val="00074CFE"/>
    <w:rsid w:val="00074E2D"/>
    <w:rsid w:val="00074F02"/>
    <w:rsid w:val="00075312"/>
    <w:rsid w:val="00075352"/>
    <w:rsid w:val="00075438"/>
    <w:rsid w:val="0007578C"/>
    <w:rsid w:val="000757BF"/>
    <w:rsid w:val="0007593C"/>
    <w:rsid w:val="00075BD0"/>
    <w:rsid w:val="00075DAF"/>
    <w:rsid w:val="00076006"/>
    <w:rsid w:val="00076173"/>
    <w:rsid w:val="0007622B"/>
    <w:rsid w:val="0007630A"/>
    <w:rsid w:val="0007650D"/>
    <w:rsid w:val="000765E9"/>
    <w:rsid w:val="0007662B"/>
    <w:rsid w:val="000767F6"/>
    <w:rsid w:val="0007690B"/>
    <w:rsid w:val="0007691C"/>
    <w:rsid w:val="000769CD"/>
    <w:rsid w:val="00076B4A"/>
    <w:rsid w:val="00076C47"/>
    <w:rsid w:val="00076E02"/>
    <w:rsid w:val="0007702A"/>
    <w:rsid w:val="00077058"/>
    <w:rsid w:val="00077172"/>
    <w:rsid w:val="0007748E"/>
    <w:rsid w:val="0007773A"/>
    <w:rsid w:val="00077DC5"/>
    <w:rsid w:val="00077E5F"/>
    <w:rsid w:val="00080086"/>
    <w:rsid w:val="000801B2"/>
    <w:rsid w:val="0008036A"/>
    <w:rsid w:val="0008043A"/>
    <w:rsid w:val="0008087B"/>
    <w:rsid w:val="00080CA7"/>
    <w:rsid w:val="00080DEA"/>
    <w:rsid w:val="00080E9C"/>
    <w:rsid w:val="00081137"/>
    <w:rsid w:val="00081258"/>
    <w:rsid w:val="000812D3"/>
    <w:rsid w:val="0008138B"/>
    <w:rsid w:val="000814BE"/>
    <w:rsid w:val="00081886"/>
    <w:rsid w:val="00081A55"/>
    <w:rsid w:val="00081AE6"/>
    <w:rsid w:val="00081BDF"/>
    <w:rsid w:val="00081C63"/>
    <w:rsid w:val="00081D82"/>
    <w:rsid w:val="00081E6C"/>
    <w:rsid w:val="00081EB4"/>
    <w:rsid w:val="00082B0E"/>
    <w:rsid w:val="00082F12"/>
    <w:rsid w:val="00082F1C"/>
    <w:rsid w:val="00083279"/>
    <w:rsid w:val="00083714"/>
    <w:rsid w:val="000839F3"/>
    <w:rsid w:val="00083A95"/>
    <w:rsid w:val="00083AAA"/>
    <w:rsid w:val="00083CA5"/>
    <w:rsid w:val="00083D63"/>
    <w:rsid w:val="00084010"/>
    <w:rsid w:val="00084160"/>
    <w:rsid w:val="000842DD"/>
    <w:rsid w:val="00084388"/>
    <w:rsid w:val="0008442E"/>
    <w:rsid w:val="0008464B"/>
    <w:rsid w:val="00084741"/>
    <w:rsid w:val="00084935"/>
    <w:rsid w:val="00084D5D"/>
    <w:rsid w:val="00084E10"/>
    <w:rsid w:val="00084EB9"/>
    <w:rsid w:val="00084FF8"/>
    <w:rsid w:val="0008526F"/>
    <w:rsid w:val="000855BE"/>
    <w:rsid w:val="000855EB"/>
    <w:rsid w:val="0008573E"/>
    <w:rsid w:val="000858BF"/>
    <w:rsid w:val="0008591D"/>
    <w:rsid w:val="00085950"/>
    <w:rsid w:val="00085AA0"/>
    <w:rsid w:val="00085B52"/>
    <w:rsid w:val="00085B6F"/>
    <w:rsid w:val="00085BC3"/>
    <w:rsid w:val="0008624D"/>
    <w:rsid w:val="00086298"/>
    <w:rsid w:val="00086395"/>
    <w:rsid w:val="000863EF"/>
    <w:rsid w:val="00086549"/>
    <w:rsid w:val="00086643"/>
    <w:rsid w:val="000866F2"/>
    <w:rsid w:val="00086771"/>
    <w:rsid w:val="00086984"/>
    <w:rsid w:val="00086B14"/>
    <w:rsid w:val="00086E8A"/>
    <w:rsid w:val="0008700E"/>
    <w:rsid w:val="00087057"/>
    <w:rsid w:val="00087347"/>
    <w:rsid w:val="00087654"/>
    <w:rsid w:val="00087697"/>
    <w:rsid w:val="00087819"/>
    <w:rsid w:val="00087A14"/>
    <w:rsid w:val="00087A96"/>
    <w:rsid w:val="0009005D"/>
    <w:rsid w:val="0009009F"/>
    <w:rsid w:val="00090116"/>
    <w:rsid w:val="0009028B"/>
    <w:rsid w:val="00090375"/>
    <w:rsid w:val="000908D3"/>
    <w:rsid w:val="000909F8"/>
    <w:rsid w:val="00090CAC"/>
    <w:rsid w:val="00090E06"/>
    <w:rsid w:val="00090E76"/>
    <w:rsid w:val="00091264"/>
    <w:rsid w:val="00091539"/>
    <w:rsid w:val="00091557"/>
    <w:rsid w:val="000916E2"/>
    <w:rsid w:val="00091772"/>
    <w:rsid w:val="00091924"/>
    <w:rsid w:val="00091AF5"/>
    <w:rsid w:val="00091B86"/>
    <w:rsid w:val="00091BCC"/>
    <w:rsid w:val="00091BE5"/>
    <w:rsid w:val="00091C80"/>
    <w:rsid w:val="00091D02"/>
    <w:rsid w:val="000921C4"/>
    <w:rsid w:val="000924C1"/>
    <w:rsid w:val="000924F0"/>
    <w:rsid w:val="0009288E"/>
    <w:rsid w:val="00092BC3"/>
    <w:rsid w:val="00092BF4"/>
    <w:rsid w:val="00092C95"/>
    <w:rsid w:val="00093207"/>
    <w:rsid w:val="0009336A"/>
    <w:rsid w:val="00093474"/>
    <w:rsid w:val="00093614"/>
    <w:rsid w:val="000936E4"/>
    <w:rsid w:val="00093717"/>
    <w:rsid w:val="0009397D"/>
    <w:rsid w:val="00093C75"/>
    <w:rsid w:val="00093CFD"/>
    <w:rsid w:val="00093D86"/>
    <w:rsid w:val="00093EBB"/>
    <w:rsid w:val="00094050"/>
    <w:rsid w:val="000940E1"/>
    <w:rsid w:val="00094221"/>
    <w:rsid w:val="000943C7"/>
    <w:rsid w:val="00094577"/>
    <w:rsid w:val="000945A7"/>
    <w:rsid w:val="00094964"/>
    <w:rsid w:val="00094A1B"/>
    <w:rsid w:val="00094B41"/>
    <w:rsid w:val="00094CF7"/>
    <w:rsid w:val="00094F2D"/>
    <w:rsid w:val="0009510F"/>
    <w:rsid w:val="00095459"/>
    <w:rsid w:val="00095574"/>
    <w:rsid w:val="00095636"/>
    <w:rsid w:val="0009586A"/>
    <w:rsid w:val="00095AE4"/>
    <w:rsid w:val="00095FA5"/>
    <w:rsid w:val="00095FF6"/>
    <w:rsid w:val="00096030"/>
    <w:rsid w:val="00096039"/>
    <w:rsid w:val="000960CB"/>
    <w:rsid w:val="000968F7"/>
    <w:rsid w:val="00096926"/>
    <w:rsid w:val="00096B55"/>
    <w:rsid w:val="00096BAB"/>
    <w:rsid w:val="00096CBF"/>
    <w:rsid w:val="00096EE7"/>
    <w:rsid w:val="00097168"/>
    <w:rsid w:val="00097508"/>
    <w:rsid w:val="0009757A"/>
    <w:rsid w:val="0009779F"/>
    <w:rsid w:val="00097E91"/>
    <w:rsid w:val="00097F46"/>
    <w:rsid w:val="000A04EB"/>
    <w:rsid w:val="000A04F8"/>
    <w:rsid w:val="000A05D8"/>
    <w:rsid w:val="000A09CB"/>
    <w:rsid w:val="000A0B65"/>
    <w:rsid w:val="000A0EE7"/>
    <w:rsid w:val="000A10C1"/>
    <w:rsid w:val="000A1148"/>
    <w:rsid w:val="000A1505"/>
    <w:rsid w:val="000A188D"/>
    <w:rsid w:val="000A1B7B"/>
    <w:rsid w:val="000A1C49"/>
    <w:rsid w:val="000A1C9E"/>
    <w:rsid w:val="000A1D68"/>
    <w:rsid w:val="000A1E95"/>
    <w:rsid w:val="000A1EF0"/>
    <w:rsid w:val="000A2296"/>
    <w:rsid w:val="000A2310"/>
    <w:rsid w:val="000A233F"/>
    <w:rsid w:val="000A2496"/>
    <w:rsid w:val="000A26D6"/>
    <w:rsid w:val="000A2757"/>
    <w:rsid w:val="000A28E9"/>
    <w:rsid w:val="000A291B"/>
    <w:rsid w:val="000A2AC3"/>
    <w:rsid w:val="000A2CB7"/>
    <w:rsid w:val="000A2EDE"/>
    <w:rsid w:val="000A30DA"/>
    <w:rsid w:val="000A32C6"/>
    <w:rsid w:val="000A32E1"/>
    <w:rsid w:val="000A3358"/>
    <w:rsid w:val="000A33FA"/>
    <w:rsid w:val="000A342C"/>
    <w:rsid w:val="000A3588"/>
    <w:rsid w:val="000A3594"/>
    <w:rsid w:val="000A3719"/>
    <w:rsid w:val="000A375D"/>
    <w:rsid w:val="000A3A9C"/>
    <w:rsid w:val="000A3C2E"/>
    <w:rsid w:val="000A3CA3"/>
    <w:rsid w:val="000A3DD7"/>
    <w:rsid w:val="000A3DF9"/>
    <w:rsid w:val="000A3F04"/>
    <w:rsid w:val="000A3F21"/>
    <w:rsid w:val="000A40B7"/>
    <w:rsid w:val="000A426A"/>
    <w:rsid w:val="000A44EF"/>
    <w:rsid w:val="000A463C"/>
    <w:rsid w:val="000A466C"/>
    <w:rsid w:val="000A473F"/>
    <w:rsid w:val="000A476A"/>
    <w:rsid w:val="000A47D3"/>
    <w:rsid w:val="000A487A"/>
    <w:rsid w:val="000A4911"/>
    <w:rsid w:val="000A4980"/>
    <w:rsid w:val="000A4A7B"/>
    <w:rsid w:val="000A4B30"/>
    <w:rsid w:val="000A4CDF"/>
    <w:rsid w:val="000A4CF3"/>
    <w:rsid w:val="000A4DC9"/>
    <w:rsid w:val="000A4E18"/>
    <w:rsid w:val="000A4ED4"/>
    <w:rsid w:val="000A4F02"/>
    <w:rsid w:val="000A4F07"/>
    <w:rsid w:val="000A5040"/>
    <w:rsid w:val="000A50A8"/>
    <w:rsid w:val="000A51FA"/>
    <w:rsid w:val="000A53CD"/>
    <w:rsid w:val="000A5400"/>
    <w:rsid w:val="000A56F2"/>
    <w:rsid w:val="000A5781"/>
    <w:rsid w:val="000A5838"/>
    <w:rsid w:val="000A598E"/>
    <w:rsid w:val="000A5BC9"/>
    <w:rsid w:val="000A5BCA"/>
    <w:rsid w:val="000A5CD3"/>
    <w:rsid w:val="000A5DBC"/>
    <w:rsid w:val="000A5F23"/>
    <w:rsid w:val="000A607A"/>
    <w:rsid w:val="000A637F"/>
    <w:rsid w:val="000A647A"/>
    <w:rsid w:val="000A649A"/>
    <w:rsid w:val="000A6515"/>
    <w:rsid w:val="000A65A8"/>
    <w:rsid w:val="000A664E"/>
    <w:rsid w:val="000A6752"/>
    <w:rsid w:val="000A68CD"/>
    <w:rsid w:val="000A6984"/>
    <w:rsid w:val="000A6BB5"/>
    <w:rsid w:val="000A6D35"/>
    <w:rsid w:val="000A6DB5"/>
    <w:rsid w:val="000A6E82"/>
    <w:rsid w:val="000A6F35"/>
    <w:rsid w:val="000A6FA7"/>
    <w:rsid w:val="000A6FC7"/>
    <w:rsid w:val="000A72EE"/>
    <w:rsid w:val="000A7363"/>
    <w:rsid w:val="000A75A1"/>
    <w:rsid w:val="000A79AB"/>
    <w:rsid w:val="000A7A25"/>
    <w:rsid w:val="000A7B69"/>
    <w:rsid w:val="000A7CA0"/>
    <w:rsid w:val="000A7E9E"/>
    <w:rsid w:val="000A7F5A"/>
    <w:rsid w:val="000B0054"/>
    <w:rsid w:val="000B00CC"/>
    <w:rsid w:val="000B03B1"/>
    <w:rsid w:val="000B0803"/>
    <w:rsid w:val="000B09DC"/>
    <w:rsid w:val="000B0AD6"/>
    <w:rsid w:val="000B0F7D"/>
    <w:rsid w:val="000B1028"/>
    <w:rsid w:val="000B1262"/>
    <w:rsid w:val="000B1278"/>
    <w:rsid w:val="000B129D"/>
    <w:rsid w:val="000B1306"/>
    <w:rsid w:val="000B1579"/>
    <w:rsid w:val="000B16EA"/>
    <w:rsid w:val="000B179B"/>
    <w:rsid w:val="000B1861"/>
    <w:rsid w:val="000B1A1A"/>
    <w:rsid w:val="000B1A68"/>
    <w:rsid w:val="000B1D7C"/>
    <w:rsid w:val="000B1D96"/>
    <w:rsid w:val="000B2087"/>
    <w:rsid w:val="000B229B"/>
    <w:rsid w:val="000B25FB"/>
    <w:rsid w:val="000B26F8"/>
    <w:rsid w:val="000B2719"/>
    <w:rsid w:val="000B291F"/>
    <w:rsid w:val="000B29EA"/>
    <w:rsid w:val="000B2B08"/>
    <w:rsid w:val="000B2B2E"/>
    <w:rsid w:val="000B2FC4"/>
    <w:rsid w:val="000B318A"/>
    <w:rsid w:val="000B337B"/>
    <w:rsid w:val="000B357A"/>
    <w:rsid w:val="000B368A"/>
    <w:rsid w:val="000B371B"/>
    <w:rsid w:val="000B3767"/>
    <w:rsid w:val="000B386B"/>
    <w:rsid w:val="000B3912"/>
    <w:rsid w:val="000B3A8F"/>
    <w:rsid w:val="000B3D1E"/>
    <w:rsid w:val="000B3D39"/>
    <w:rsid w:val="000B3D52"/>
    <w:rsid w:val="000B3D89"/>
    <w:rsid w:val="000B3E77"/>
    <w:rsid w:val="000B415D"/>
    <w:rsid w:val="000B41BC"/>
    <w:rsid w:val="000B43BF"/>
    <w:rsid w:val="000B43CF"/>
    <w:rsid w:val="000B4A9D"/>
    <w:rsid w:val="000B4AB9"/>
    <w:rsid w:val="000B4EBE"/>
    <w:rsid w:val="000B4F6A"/>
    <w:rsid w:val="000B4F9D"/>
    <w:rsid w:val="000B4FBA"/>
    <w:rsid w:val="000B504C"/>
    <w:rsid w:val="000B5305"/>
    <w:rsid w:val="000B547C"/>
    <w:rsid w:val="000B56CE"/>
    <w:rsid w:val="000B58C3"/>
    <w:rsid w:val="000B5B1E"/>
    <w:rsid w:val="000B61E9"/>
    <w:rsid w:val="000B6202"/>
    <w:rsid w:val="000B6276"/>
    <w:rsid w:val="000B6356"/>
    <w:rsid w:val="000B63AE"/>
    <w:rsid w:val="000B6501"/>
    <w:rsid w:val="000B659A"/>
    <w:rsid w:val="000B65A8"/>
    <w:rsid w:val="000B678E"/>
    <w:rsid w:val="000B67F6"/>
    <w:rsid w:val="000B68FC"/>
    <w:rsid w:val="000B69B3"/>
    <w:rsid w:val="000B6A9A"/>
    <w:rsid w:val="000B73AD"/>
    <w:rsid w:val="000B747F"/>
    <w:rsid w:val="000B74D9"/>
    <w:rsid w:val="000B7508"/>
    <w:rsid w:val="000B7562"/>
    <w:rsid w:val="000B7644"/>
    <w:rsid w:val="000B78A7"/>
    <w:rsid w:val="000B7A8B"/>
    <w:rsid w:val="000B7B68"/>
    <w:rsid w:val="000B7E84"/>
    <w:rsid w:val="000B7F07"/>
    <w:rsid w:val="000C0107"/>
    <w:rsid w:val="000C01CA"/>
    <w:rsid w:val="000C02B1"/>
    <w:rsid w:val="000C0663"/>
    <w:rsid w:val="000C0767"/>
    <w:rsid w:val="000C0818"/>
    <w:rsid w:val="000C0A4F"/>
    <w:rsid w:val="000C0D35"/>
    <w:rsid w:val="000C107C"/>
    <w:rsid w:val="000C128E"/>
    <w:rsid w:val="000C1492"/>
    <w:rsid w:val="000C15B3"/>
    <w:rsid w:val="000C1637"/>
    <w:rsid w:val="000C165A"/>
    <w:rsid w:val="000C16AA"/>
    <w:rsid w:val="000C1870"/>
    <w:rsid w:val="000C189A"/>
    <w:rsid w:val="000C1A4A"/>
    <w:rsid w:val="000C1AA0"/>
    <w:rsid w:val="000C1B45"/>
    <w:rsid w:val="000C1F38"/>
    <w:rsid w:val="000C2034"/>
    <w:rsid w:val="000C2086"/>
    <w:rsid w:val="000C216F"/>
    <w:rsid w:val="000C2237"/>
    <w:rsid w:val="000C2294"/>
    <w:rsid w:val="000C2557"/>
    <w:rsid w:val="000C2A77"/>
    <w:rsid w:val="000C2B95"/>
    <w:rsid w:val="000C2E19"/>
    <w:rsid w:val="000C32E7"/>
    <w:rsid w:val="000C3312"/>
    <w:rsid w:val="000C3361"/>
    <w:rsid w:val="000C33C0"/>
    <w:rsid w:val="000C3631"/>
    <w:rsid w:val="000C3648"/>
    <w:rsid w:val="000C3746"/>
    <w:rsid w:val="000C377F"/>
    <w:rsid w:val="000C3909"/>
    <w:rsid w:val="000C391F"/>
    <w:rsid w:val="000C3A2D"/>
    <w:rsid w:val="000C3B7B"/>
    <w:rsid w:val="000C3D12"/>
    <w:rsid w:val="000C3D16"/>
    <w:rsid w:val="000C427C"/>
    <w:rsid w:val="000C4328"/>
    <w:rsid w:val="000C43C3"/>
    <w:rsid w:val="000C4578"/>
    <w:rsid w:val="000C45E5"/>
    <w:rsid w:val="000C4785"/>
    <w:rsid w:val="000C4A88"/>
    <w:rsid w:val="000C4B2D"/>
    <w:rsid w:val="000C4C2A"/>
    <w:rsid w:val="000C4C7B"/>
    <w:rsid w:val="000C4CC8"/>
    <w:rsid w:val="000C4DAC"/>
    <w:rsid w:val="000C4E1C"/>
    <w:rsid w:val="000C4FED"/>
    <w:rsid w:val="000C50A2"/>
    <w:rsid w:val="000C515B"/>
    <w:rsid w:val="000C51E1"/>
    <w:rsid w:val="000C536E"/>
    <w:rsid w:val="000C53FE"/>
    <w:rsid w:val="000C54AE"/>
    <w:rsid w:val="000C57EF"/>
    <w:rsid w:val="000C58AA"/>
    <w:rsid w:val="000C5D67"/>
    <w:rsid w:val="000C5F9F"/>
    <w:rsid w:val="000C614B"/>
    <w:rsid w:val="000C6243"/>
    <w:rsid w:val="000C62A2"/>
    <w:rsid w:val="000C631B"/>
    <w:rsid w:val="000C643A"/>
    <w:rsid w:val="000C663C"/>
    <w:rsid w:val="000C671D"/>
    <w:rsid w:val="000C6941"/>
    <w:rsid w:val="000C6A9F"/>
    <w:rsid w:val="000C6EDA"/>
    <w:rsid w:val="000C6EEE"/>
    <w:rsid w:val="000C6F62"/>
    <w:rsid w:val="000C71F7"/>
    <w:rsid w:val="000C723B"/>
    <w:rsid w:val="000C7330"/>
    <w:rsid w:val="000C736D"/>
    <w:rsid w:val="000C73AC"/>
    <w:rsid w:val="000C73BD"/>
    <w:rsid w:val="000C7481"/>
    <w:rsid w:val="000C76B4"/>
    <w:rsid w:val="000C775E"/>
    <w:rsid w:val="000C77A4"/>
    <w:rsid w:val="000C780B"/>
    <w:rsid w:val="000C79ED"/>
    <w:rsid w:val="000C7C70"/>
    <w:rsid w:val="000C7CBB"/>
    <w:rsid w:val="000D0439"/>
    <w:rsid w:val="000D04C5"/>
    <w:rsid w:val="000D0613"/>
    <w:rsid w:val="000D08AB"/>
    <w:rsid w:val="000D08F0"/>
    <w:rsid w:val="000D0A43"/>
    <w:rsid w:val="000D0ABD"/>
    <w:rsid w:val="000D0B7E"/>
    <w:rsid w:val="000D0D07"/>
    <w:rsid w:val="000D0EEB"/>
    <w:rsid w:val="000D0F08"/>
    <w:rsid w:val="000D0F47"/>
    <w:rsid w:val="000D1096"/>
    <w:rsid w:val="000D124C"/>
    <w:rsid w:val="000D157E"/>
    <w:rsid w:val="000D15F9"/>
    <w:rsid w:val="000D1784"/>
    <w:rsid w:val="000D1814"/>
    <w:rsid w:val="000D1897"/>
    <w:rsid w:val="000D18F7"/>
    <w:rsid w:val="000D1976"/>
    <w:rsid w:val="000D1D2C"/>
    <w:rsid w:val="000D1D5E"/>
    <w:rsid w:val="000D1EC2"/>
    <w:rsid w:val="000D1FCC"/>
    <w:rsid w:val="000D1FCD"/>
    <w:rsid w:val="000D210A"/>
    <w:rsid w:val="000D2202"/>
    <w:rsid w:val="000D22B1"/>
    <w:rsid w:val="000D24D4"/>
    <w:rsid w:val="000D2548"/>
    <w:rsid w:val="000D279A"/>
    <w:rsid w:val="000D2EED"/>
    <w:rsid w:val="000D31C0"/>
    <w:rsid w:val="000D3295"/>
    <w:rsid w:val="000D3412"/>
    <w:rsid w:val="000D3561"/>
    <w:rsid w:val="000D3716"/>
    <w:rsid w:val="000D387F"/>
    <w:rsid w:val="000D398C"/>
    <w:rsid w:val="000D39F5"/>
    <w:rsid w:val="000D3A0D"/>
    <w:rsid w:val="000D3B37"/>
    <w:rsid w:val="000D3E58"/>
    <w:rsid w:val="000D3FD7"/>
    <w:rsid w:val="000D40BF"/>
    <w:rsid w:val="000D41C7"/>
    <w:rsid w:val="000D4229"/>
    <w:rsid w:val="000D4797"/>
    <w:rsid w:val="000D4C9B"/>
    <w:rsid w:val="000D4F63"/>
    <w:rsid w:val="000D4FDA"/>
    <w:rsid w:val="000D5008"/>
    <w:rsid w:val="000D5059"/>
    <w:rsid w:val="000D50D0"/>
    <w:rsid w:val="000D5137"/>
    <w:rsid w:val="000D5347"/>
    <w:rsid w:val="000D5540"/>
    <w:rsid w:val="000D5BD6"/>
    <w:rsid w:val="000D5C1D"/>
    <w:rsid w:val="000D5D16"/>
    <w:rsid w:val="000D5D82"/>
    <w:rsid w:val="000D5E71"/>
    <w:rsid w:val="000D5F4C"/>
    <w:rsid w:val="000D605D"/>
    <w:rsid w:val="000D611C"/>
    <w:rsid w:val="000D624D"/>
    <w:rsid w:val="000D65BE"/>
    <w:rsid w:val="000D66EB"/>
    <w:rsid w:val="000D673C"/>
    <w:rsid w:val="000D677B"/>
    <w:rsid w:val="000D67F0"/>
    <w:rsid w:val="000D690C"/>
    <w:rsid w:val="000D698C"/>
    <w:rsid w:val="000D6A51"/>
    <w:rsid w:val="000D6BB9"/>
    <w:rsid w:val="000D6C1D"/>
    <w:rsid w:val="000D6ED9"/>
    <w:rsid w:val="000D71EA"/>
    <w:rsid w:val="000D7516"/>
    <w:rsid w:val="000D761A"/>
    <w:rsid w:val="000D7C7C"/>
    <w:rsid w:val="000D7DC9"/>
    <w:rsid w:val="000D7E35"/>
    <w:rsid w:val="000D7E91"/>
    <w:rsid w:val="000D7EEE"/>
    <w:rsid w:val="000D7F28"/>
    <w:rsid w:val="000E0527"/>
    <w:rsid w:val="000E0B61"/>
    <w:rsid w:val="000E0BE8"/>
    <w:rsid w:val="000E0D31"/>
    <w:rsid w:val="000E0DA6"/>
    <w:rsid w:val="000E0F92"/>
    <w:rsid w:val="000E1012"/>
    <w:rsid w:val="000E101F"/>
    <w:rsid w:val="000E1288"/>
    <w:rsid w:val="000E12B6"/>
    <w:rsid w:val="000E17DF"/>
    <w:rsid w:val="000E18D5"/>
    <w:rsid w:val="000E1B3A"/>
    <w:rsid w:val="000E1B77"/>
    <w:rsid w:val="000E1C03"/>
    <w:rsid w:val="000E1C7E"/>
    <w:rsid w:val="000E1DA1"/>
    <w:rsid w:val="000E1E92"/>
    <w:rsid w:val="000E1EE7"/>
    <w:rsid w:val="000E1F54"/>
    <w:rsid w:val="000E220C"/>
    <w:rsid w:val="000E223F"/>
    <w:rsid w:val="000E22D6"/>
    <w:rsid w:val="000E27A9"/>
    <w:rsid w:val="000E280D"/>
    <w:rsid w:val="000E2835"/>
    <w:rsid w:val="000E285E"/>
    <w:rsid w:val="000E293B"/>
    <w:rsid w:val="000E299C"/>
    <w:rsid w:val="000E29D1"/>
    <w:rsid w:val="000E2D47"/>
    <w:rsid w:val="000E2DCC"/>
    <w:rsid w:val="000E2ED6"/>
    <w:rsid w:val="000E3032"/>
    <w:rsid w:val="000E3039"/>
    <w:rsid w:val="000E33ED"/>
    <w:rsid w:val="000E34B5"/>
    <w:rsid w:val="000E367C"/>
    <w:rsid w:val="000E3824"/>
    <w:rsid w:val="000E388F"/>
    <w:rsid w:val="000E39F0"/>
    <w:rsid w:val="000E3AF7"/>
    <w:rsid w:val="000E3BB8"/>
    <w:rsid w:val="000E3DD6"/>
    <w:rsid w:val="000E46CF"/>
    <w:rsid w:val="000E484D"/>
    <w:rsid w:val="000E490D"/>
    <w:rsid w:val="000E499D"/>
    <w:rsid w:val="000E49ED"/>
    <w:rsid w:val="000E4A74"/>
    <w:rsid w:val="000E4B6A"/>
    <w:rsid w:val="000E4BA5"/>
    <w:rsid w:val="000E4CAB"/>
    <w:rsid w:val="000E51C7"/>
    <w:rsid w:val="000E53E1"/>
    <w:rsid w:val="000E5AC5"/>
    <w:rsid w:val="000E6024"/>
    <w:rsid w:val="000E6351"/>
    <w:rsid w:val="000E6359"/>
    <w:rsid w:val="000E646B"/>
    <w:rsid w:val="000E6591"/>
    <w:rsid w:val="000E68A3"/>
    <w:rsid w:val="000E6AE8"/>
    <w:rsid w:val="000E6D18"/>
    <w:rsid w:val="000E6E62"/>
    <w:rsid w:val="000E6FA0"/>
    <w:rsid w:val="000E6FAF"/>
    <w:rsid w:val="000E7046"/>
    <w:rsid w:val="000E709B"/>
    <w:rsid w:val="000E7150"/>
    <w:rsid w:val="000E716D"/>
    <w:rsid w:val="000E72E7"/>
    <w:rsid w:val="000E7484"/>
    <w:rsid w:val="000E769F"/>
    <w:rsid w:val="000E76D4"/>
    <w:rsid w:val="000E7747"/>
    <w:rsid w:val="000E7962"/>
    <w:rsid w:val="000E796B"/>
    <w:rsid w:val="000E7C18"/>
    <w:rsid w:val="000E7CDF"/>
    <w:rsid w:val="000E7D07"/>
    <w:rsid w:val="000E7D2E"/>
    <w:rsid w:val="000E7E5B"/>
    <w:rsid w:val="000E7EB8"/>
    <w:rsid w:val="000F03D1"/>
    <w:rsid w:val="000F0529"/>
    <w:rsid w:val="000F06D6"/>
    <w:rsid w:val="000F0747"/>
    <w:rsid w:val="000F0759"/>
    <w:rsid w:val="000F07DA"/>
    <w:rsid w:val="000F084D"/>
    <w:rsid w:val="000F0A4F"/>
    <w:rsid w:val="000F0B7E"/>
    <w:rsid w:val="000F0D02"/>
    <w:rsid w:val="000F0D1B"/>
    <w:rsid w:val="000F0DE4"/>
    <w:rsid w:val="000F0EB1"/>
    <w:rsid w:val="000F1106"/>
    <w:rsid w:val="000F1399"/>
    <w:rsid w:val="000F1551"/>
    <w:rsid w:val="000F1567"/>
    <w:rsid w:val="000F158A"/>
    <w:rsid w:val="000F1881"/>
    <w:rsid w:val="000F1971"/>
    <w:rsid w:val="000F19F4"/>
    <w:rsid w:val="000F1BEA"/>
    <w:rsid w:val="000F1DBB"/>
    <w:rsid w:val="000F1F8D"/>
    <w:rsid w:val="000F25BA"/>
    <w:rsid w:val="000F27C0"/>
    <w:rsid w:val="000F2828"/>
    <w:rsid w:val="000F2A6A"/>
    <w:rsid w:val="000F2D91"/>
    <w:rsid w:val="000F2DC1"/>
    <w:rsid w:val="000F2E7B"/>
    <w:rsid w:val="000F2E90"/>
    <w:rsid w:val="000F2F18"/>
    <w:rsid w:val="000F3253"/>
    <w:rsid w:val="000F32A3"/>
    <w:rsid w:val="000F3376"/>
    <w:rsid w:val="000F33F4"/>
    <w:rsid w:val="000F37DD"/>
    <w:rsid w:val="000F38D2"/>
    <w:rsid w:val="000F39AD"/>
    <w:rsid w:val="000F3AEB"/>
    <w:rsid w:val="000F3BDA"/>
    <w:rsid w:val="000F3BE9"/>
    <w:rsid w:val="000F3CFD"/>
    <w:rsid w:val="000F3F6C"/>
    <w:rsid w:val="000F436B"/>
    <w:rsid w:val="000F499C"/>
    <w:rsid w:val="000F4A0B"/>
    <w:rsid w:val="000F4DA6"/>
    <w:rsid w:val="000F4ED9"/>
    <w:rsid w:val="000F4F98"/>
    <w:rsid w:val="000F4FE1"/>
    <w:rsid w:val="000F510A"/>
    <w:rsid w:val="000F52AC"/>
    <w:rsid w:val="000F52B2"/>
    <w:rsid w:val="000F53C6"/>
    <w:rsid w:val="000F5564"/>
    <w:rsid w:val="000F55B3"/>
    <w:rsid w:val="000F56AC"/>
    <w:rsid w:val="000F58E7"/>
    <w:rsid w:val="000F59EA"/>
    <w:rsid w:val="000F5C5C"/>
    <w:rsid w:val="000F5D86"/>
    <w:rsid w:val="000F5D94"/>
    <w:rsid w:val="000F5E93"/>
    <w:rsid w:val="000F5F01"/>
    <w:rsid w:val="000F5F93"/>
    <w:rsid w:val="000F6083"/>
    <w:rsid w:val="000F6643"/>
    <w:rsid w:val="000F6935"/>
    <w:rsid w:val="000F6DF3"/>
    <w:rsid w:val="000F6FE3"/>
    <w:rsid w:val="000F6FF3"/>
    <w:rsid w:val="000F73E2"/>
    <w:rsid w:val="000F73FF"/>
    <w:rsid w:val="000F7548"/>
    <w:rsid w:val="000F763F"/>
    <w:rsid w:val="000F77DF"/>
    <w:rsid w:val="000F787B"/>
    <w:rsid w:val="000F78DD"/>
    <w:rsid w:val="000F7973"/>
    <w:rsid w:val="000F7B0E"/>
    <w:rsid w:val="000F7B7E"/>
    <w:rsid w:val="000F7C1C"/>
    <w:rsid w:val="000F7D8D"/>
    <w:rsid w:val="000F7D97"/>
    <w:rsid w:val="000F7DF5"/>
    <w:rsid w:val="001000BE"/>
    <w:rsid w:val="00100168"/>
    <w:rsid w:val="00100385"/>
    <w:rsid w:val="001005FF"/>
    <w:rsid w:val="0010060E"/>
    <w:rsid w:val="00100E32"/>
    <w:rsid w:val="00100F61"/>
    <w:rsid w:val="001010FA"/>
    <w:rsid w:val="00101165"/>
    <w:rsid w:val="001017B6"/>
    <w:rsid w:val="00101800"/>
    <w:rsid w:val="001019AF"/>
    <w:rsid w:val="001019D1"/>
    <w:rsid w:val="00101A0E"/>
    <w:rsid w:val="00101B55"/>
    <w:rsid w:val="00101C7F"/>
    <w:rsid w:val="00101D70"/>
    <w:rsid w:val="00101DDB"/>
    <w:rsid w:val="00101EFE"/>
    <w:rsid w:val="0010202C"/>
    <w:rsid w:val="001022BC"/>
    <w:rsid w:val="00102391"/>
    <w:rsid w:val="00102583"/>
    <w:rsid w:val="00102693"/>
    <w:rsid w:val="00102764"/>
    <w:rsid w:val="00102923"/>
    <w:rsid w:val="001029EE"/>
    <w:rsid w:val="00102A09"/>
    <w:rsid w:val="00102BED"/>
    <w:rsid w:val="00102C90"/>
    <w:rsid w:val="00102E67"/>
    <w:rsid w:val="00102F27"/>
    <w:rsid w:val="00103000"/>
    <w:rsid w:val="001030AC"/>
    <w:rsid w:val="0010314C"/>
    <w:rsid w:val="00103186"/>
    <w:rsid w:val="001031B3"/>
    <w:rsid w:val="00103440"/>
    <w:rsid w:val="001035E7"/>
    <w:rsid w:val="0010379A"/>
    <w:rsid w:val="001037A0"/>
    <w:rsid w:val="001037B9"/>
    <w:rsid w:val="001037BA"/>
    <w:rsid w:val="00103B58"/>
    <w:rsid w:val="00103C7C"/>
    <w:rsid w:val="00104023"/>
    <w:rsid w:val="00104203"/>
    <w:rsid w:val="00104521"/>
    <w:rsid w:val="001045A7"/>
    <w:rsid w:val="001045B7"/>
    <w:rsid w:val="001045C5"/>
    <w:rsid w:val="001048F5"/>
    <w:rsid w:val="001049E1"/>
    <w:rsid w:val="00104B22"/>
    <w:rsid w:val="00104BCC"/>
    <w:rsid w:val="00104E0A"/>
    <w:rsid w:val="00104E92"/>
    <w:rsid w:val="00105093"/>
    <w:rsid w:val="001050DF"/>
    <w:rsid w:val="0010515A"/>
    <w:rsid w:val="0010522B"/>
    <w:rsid w:val="00105314"/>
    <w:rsid w:val="00105423"/>
    <w:rsid w:val="001054E2"/>
    <w:rsid w:val="00105521"/>
    <w:rsid w:val="00105616"/>
    <w:rsid w:val="0010586A"/>
    <w:rsid w:val="00105B9C"/>
    <w:rsid w:val="001062FB"/>
    <w:rsid w:val="001063C8"/>
    <w:rsid w:val="001063E6"/>
    <w:rsid w:val="00106701"/>
    <w:rsid w:val="0010681B"/>
    <w:rsid w:val="0010686E"/>
    <w:rsid w:val="00106A55"/>
    <w:rsid w:val="00106AC9"/>
    <w:rsid w:val="00106C78"/>
    <w:rsid w:val="00106C83"/>
    <w:rsid w:val="00106D40"/>
    <w:rsid w:val="00106FFA"/>
    <w:rsid w:val="0010708E"/>
    <w:rsid w:val="0010744B"/>
    <w:rsid w:val="00107B24"/>
    <w:rsid w:val="00107B48"/>
    <w:rsid w:val="00107D44"/>
    <w:rsid w:val="00107FBD"/>
    <w:rsid w:val="0011008C"/>
    <w:rsid w:val="0011022B"/>
    <w:rsid w:val="00110435"/>
    <w:rsid w:val="0011070A"/>
    <w:rsid w:val="0011081C"/>
    <w:rsid w:val="001108AD"/>
    <w:rsid w:val="00110A01"/>
    <w:rsid w:val="00110BDC"/>
    <w:rsid w:val="00110BFC"/>
    <w:rsid w:val="00110C55"/>
    <w:rsid w:val="00110DBC"/>
    <w:rsid w:val="00110EC3"/>
    <w:rsid w:val="00110EF4"/>
    <w:rsid w:val="00110F99"/>
    <w:rsid w:val="00111687"/>
    <w:rsid w:val="001118D4"/>
    <w:rsid w:val="00111BA6"/>
    <w:rsid w:val="00111BC9"/>
    <w:rsid w:val="00111CB5"/>
    <w:rsid w:val="00111FAC"/>
    <w:rsid w:val="0011218E"/>
    <w:rsid w:val="0011233F"/>
    <w:rsid w:val="001123D0"/>
    <w:rsid w:val="00112697"/>
    <w:rsid w:val="00112923"/>
    <w:rsid w:val="00112929"/>
    <w:rsid w:val="0011296F"/>
    <w:rsid w:val="00112C3B"/>
    <w:rsid w:val="00112E42"/>
    <w:rsid w:val="00113328"/>
    <w:rsid w:val="001133A3"/>
    <w:rsid w:val="001134A3"/>
    <w:rsid w:val="001134AD"/>
    <w:rsid w:val="0011357F"/>
    <w:rsid w:val="00113846"/>
    <w:rsid w:val="00113938"/>
    <w:rsid w:val="0011394E"/>
    <w:rsid w:val="00113C43"/>
    <w:rsid w:val="00113CF4"/>
    <w:rsid w:val="00113DA0"/>
    <w:rsid w:val="00113DBD"/>
    <w:rsid w:val="00113DD6"/>
    <w:rsid w:val="00113ED3"/>
    <w:rsid w:val="00113EF6"/>
    <w:rsid w:val="00113F49"/>
    <w:rsid w:val="001140C3"/>
    <w:rsid w:val="001143D3"/>
    <w:rsid w:val="0011440B"/>
    <w:rsid w:val="001144BB"/>
    <w:rsid w:val="001145C6"/>
    <w:rsid w:val="00114C29"/>
    <w:rsid w:val="001153EA"/>
    <w:rsid w:val="00115643"/>
    <w:rsid w:val="00115702"/>
    <w:rsid w:val="00115E2D"/>
    <w:rsid w:val="00115E9C"/>
    <w:rsid w:val="0011607E"/>
    <w:rsid w:val="00116194"/>
    <w:rsid w:val="00116227"/>
    <w:rsid w:val="00116307"/>
    <w:rsid w:val="001163E6"/>
    <w:rsid w:val="001164CC"/>
    <w:rsid w:val="001165C6"/>
    <w:rsid w:val="00116765"/>
    <w:rsid w:val="00116A16"/>
    <w:rsid w:val="00116A44"/>
    <w:rsid w:val="00116A69"/>
    <w:rsid w:val="00116A80"/>
    <w:rsid w:val="00116C20"/>
    <w:rsid w:val="00116F51"/>
    <w:rsid w:val="00117054"/>
    <w:rsid w:val="0011723E"/>
    <w:rsid w:val="00117268"/>
    <w:rsid w:val="001174E7"/>
    <w:rsid w:val="0011752C"/>
    <w:rsid w:val="001176B0"/>
    <w:rsid w:val="001177CB"/>
    <w:rsid w:val="00117C0F"/>
    <w:rsid w:val="00117C1D"/>
    <w:rsid w:val="00117E1F"/>
    <w:rsid w:val="00120073"/>
    <w:rsid w:val="001201C9"/>
    <w:rsid w:val="001205CA"/>
    <w:rsid w:val="001205D4"/>
    <w:rsid w:val="001206EF"/>
    <w:rsid w:val="00120822"/>
    <w:rsid w:val="00120861"/>
    <w:rsid w:val="00120A1F"/>
    <w:rsid w:val="00120C81"/>
    <w:rsid w:val="00120FC5"/>
    <w:rsid w:val="0012104E"/>
    <w:rsid w:val="0012123B"/>
    <w:rsid w:val="0012123C"/>
    <w:rsid w:val="0012149C"/>
    <w:rsid w:val="0012166A"/>
    <w:rsid w:val="001219F5"/>
    <w:rsid w:val="00121A02"/>
    <w:rsid w:val="00121A20"/>
    <w:rsid w:val="00121C56"/>
    <w:rsid w:val="00121D61"/>
    <w:rsid w:val="00121FA9"/>
    <w:rsid w:val="001220B7"/>
    <w:rsid w:val="001220F5"/>
    <w:rsid w:val="001221A9"/>
    <w:rsid w:val="00122255"/>
    <w:rsid w:val="001222F1"/>
    <w:rsid w:val="001225C6"/>
    <w:rsid w:val="00122BC8"/>
    <w:rsid w:val="00123082"/>
    <w:rsid w:val="00123454"/>
    <w:rsid w:val="00123480"/>
    <w:rsid w:val="00123731"/>
    <w:rsid w:val="0012377F"/>
    <w:rsid w:val="0012390C"/>
    <w:rsid w:val="00123924"/>
    <w:rsid w:val="00123942"/>
    <w:rsid w:val="00123AD5"/>
    <w:rsid w:val="00123FC3"/>
    <w:rsid w:val="00124314"/>
    <w:rsid w:val="0012434A"/>
    <w:rsid w:val="001243E8"/>
    <w:rsid w:val="001244FB"/>
    <w:rsid w:val="00124524"/>
    <w:rsid w:val="00124AB5"/>
    <w:rsid w:val="00124C9D"/>
    <w:rsid w:val="00124FBC"/>
    <w:rsid w:val="00125136"/>
    <w:rsid w:val="00125432"/>
    <w:rsid w:val="0012556A"/>
    <w:rsid w:val="00125646"/>
    <w:rsid w:val="001256EF"/>
    <w:rsid w:val="001259E2"/>
    <w:rsid w:val="00125CC2"/>
    <w:rsid w:val="00125E44"/>
    <w:rsid w:val="00125FD1"/>
    <w:rsid w:val="001260BB"/>
    <w:rsid w:val="0012653D"/>
    <w:rsid w:val="001267ED"/>
    <w:rsid w:val="0012699D"/>
    <w:rsid w:val="00126B4A"/>
    <w:rsid w:val="001274B5"/>
    <w:rsid w:val="00127B13"/>
    <w:rsid w:val="00127C05"/>
    <w:rsid w:val="00129549"/>
    <w:rsid w:val="001301EE"/>
    <w:rsid w:val="0013022F"/>
    <w:rsid w:val="00130337"/>
    <w:rsid w:val="0013045E"/>
    <w:rsid w:val="00130552"/>
    <w:rsid w:val="001306B6"/>
    <w:rsid w:val="00130716"/>
    <w:rsid w:val="001308E8"/>
    <w:rsid w:val="00130ABF"/>
    <w:rsid w:val="00130C4C"/>
    <w:rsid w:val="00130DEC"/>
    <w:rsid w:val="00130E58"/>
    <w:rsid w:val="0013107A"/>
    <w:rsid w:val="00131300"/>
    <w:rsid w:val="0013130B"/>
    <w:rsid w:val="0013140B"/>
    <w:rsid w:val="001315CD"/>
    <w:rsid w:val="0013166B"/>
    <w:rsid w:val="00131677"/>
    <w:rsid w:val="00131818"/>
    <w:rsid w:val="00131A16"/>
    <w:rsid w:val="00131D31"/>
    <w:rsid w:val="00131E0A"/>
    <w:rsid w:val="0013219F"/>
    <w:rsid w:val="001321ED"/>
    <w:rsid w:val="001322C3"/>
    <w:rsid w:val="00132369"/>
    <w:rsid w:val="0013238B"/>
    <w:rsid w:val="0013291C"/>
    <w:rsid w:val="00132CF0"/>
    <w:rsid w:val="00132CFC"/>
    <w:rsid w:val="00132DFD"/>
    <w:rsid w:val="00132E14"/>
    <w:rsid w:val="00132FD0"/>
    <w:rsid w:val="00133062"/>
    <w:rsid w:val="00133080"/>
    <w:rsid w:val="001331D1"/>
    <w:rsid w:val="00133363"/>
    <w:rsid w:val="001335BC"/>
    <w:rsid w:val="00133624"/>
    <w:rsid w:val="001337AC"/>
    <w:rsid w:val="001339BB"/>
    <w:rsid w:val="00133BC3"/>
    <w:rsid w:val="00133E52"/>
    <w:rsid w:val="00133E56"/>
    <w:rsid w:val="00133E64"/>
    <w:rsid w:val="00133F00"/>
    <w:rsid w:val="00133FAF"/>
    <w:rsid w:val="001340C2"/>
    <w:rsid w:val="001341D6"/>
    <w:rsid w:val="0013426F"/>
    <w:rsid w:val="001342FA"/>
    <w:rsid w:val="001344C0"/>
    <w:rsid w:val="001346FA"/>
    <w:rsid w:val="00134831"/>
    <w:rsid w:val="00134855"/>
    <w:rsid w:val="001348F0"/>
    <w:rsid w:val="001348FD"/>
    <w:rsid w:val="00134991"/>
    <w:rsid w:val="00134998"/>
    <w:rsid w:val="001349EE"/>
    <w:rsid w:val="00134AF0"/>
    <w:rsid w:val="00134BC3"/>
    <w:rsid w:val="00134CBC"/>
    <w:rsid w:val="00134CC7"/>
    <w:rsid w:val="00134D57"/>
    <w:rsid w:val="00134D6D"/>
    <w:rsid w:val="001351E6"/>
    <w:rsid w:val="00135252"/>
    <w:rsid w:val="001354A0"/>
    <w:rsid w:val="001355D3"/>
    <w:rsid w:val="001356ED"/>
    <w:rsid w:val="0013582C"/>
    <w:rsid w:val="0013594A"/>
    <w:rsid w:val="00135BCA"/>
    <w:rsid w:val="00135E80"/>
    <w:rsid w:val="00135FB4"/>
    <w:rsid w:val="001360C4"/>
    <w:rsid w:val="00136496"/>
    <w:rsid w:val="0013649C"/>
    <w:rsid w:val="00136920"/>
    <w:rsid w:val="00136B93"/>
    <w:rsid w:val="00136C99"/>
    <w:rsid w:val="00136C9A"/>
    <w:rsid w:val="00136EBD"/>
    <w:rsid w:val="001370FA"/>
    <w:rsid w:val="00137269"/>
    <w:rsid w:val="00137293"/>
    <w:rsid w:val="00137AA1"/>
    <w:rsid w:val="00137AB5"/>
    <w:rsid w:val="00137D20"/>
    <w:rsid w:val="00137DF4"/>
    <w:rsid w:val="00137E0D"/>
    <w:rsid w:val="00137F0B"/>
    <w:rsid w:val="001400E7"/>
    <w:rsid w:val="0014018A"/>
    <w:rsid w:val="0014023F"/>
    <w:rsid w:val="001403D5"/>
    <w:rsid w:val="001403F8"/>
    <w:rsid w:val="00140557"/>
    <w:rsid w:val="0014074F"/>
    <w:rsid w:val="00140800"/>
    <w:rsid w:val="001408EE"/>
    <w:rsid w:val="00140979"/>
    <w:rsid w:val="00140C6A"/>
    <w:rsid w:val="00140E25"/>
    <w:rsid w:val="00140EC4"/>
    <w:rsid w:val="00140F37"/>
    <w:rsid w:val="00140F92"/>
    <w:rsid w:val="0014105D"/>
    <w:rsid w:val="00141143"/>
    <w:rsid w:val="0014118F"/>
    <w:rsid w:val="001411CC"/>
    <w:rsid w:val="0014122A"/>
    <w:rsid w:val="00141310"/>
    <w:rsid w:val="00141700"/>
    <w:rsid w:val="001419B5"/>
    <w:rsid w:val="00141ED5"/>
    <w:rsid w:val="00141EEE"/>
    <w:rsid w:val="0014202F"/>
    <w:rsid w:val="00142097"/>
    <w:rsid w:val="0014209D"/>
    <w:rsid w:val="00142331"/>
    <w:rsid w:val="001425F1"/>
    <w:rsid w:val="00142810"/>
    <w:rsid w:val="00142943"/>
    <w:rsid w:val="00142A84"/>
    <w:rsid w:val="00142D69"/>
    <w:rsid w:val="00143015"/>
    <w:rsid w:val="001431CD"/>
    <w:rsid w:val="001438B1"/>
    <w:rsid w:val="001438B7"/>
    <w:rsid w:val="00143939"/>
    <w:rsid w:val="00143A09"/>
    <w:rsid w:val="00143A27"/>
    <w:rsid w:val="00143BA7"/>
    <w:rsid w:val="00143CB3"/>
    <w:rsid w:val="00143FBD"/>
    <w:rsid w:val="001440EA"/>
    <w:rsid w:val="00144254"/>
    <w:rsid w:val="0014439C"/>
    <w:rsid w:val="001443E2"/>
    <w:rsid w:val="0014441D"/>
    <w:rsid w:val="001446DC"/>
    <w:rsid w:val="0014474B"/>
    <w:rsid w:val="00144869"/>
    <w:rsid w:val="00144917"/>
    <w:rsid w:val="00144C80"/>
    <w:rsid w:val="0014532C"/>
    <w:rsid w:val="0014536F"/>
    <w:rsid w:val="001453EE"/>
    <w:rsid w:val="00145438"/>
    <w:rsid w:val="001457C3"/>
    <w:rsid w:val="00145857"/>
    <w:rsid w:val="00145942"/>
    <w:rsid w:val="00145966"/>
    <w:rsid w:val="00145967"/>
    <w:rsid w:val="00145B86"/>
    <w:rsid w:val="00145F79"/>
    <w:rsid w:val="00145FDD"/>
    <w:rsid w:val="00146006"/>
    <w:rsid w:val="0014601B"/>
    <w:rsid w:val="001461A4"/>
    <w:rsid w:val="00146317"/>
    <w:rsid w:val="00146433"/>
    <w:rsid w:val="0014645F"/>
    <w:rsid w:val="001467FA"/>
    <w:rsid w:val="001468AD"/>
    <w:rsid w:val="001468C1"/>
    <w:rsid w:val="00146A50"/>
    <w:rsid w:val="00146B05"/>
    <w:rsid w:val="00146B45"/>
    <w:rsid w:val="00146BAE"/>
    <w:rsid w:val="00146CA8"/>
    <w:rsid w:val="00146CC6"/>
    <w:rsid w:val="00146E21"/>
    <w:rsid w:val="00146F01"/>
    <w:rsid w:val="00147209"/>
    <w:rsid w:val="001472CA"/>
    <w:rsid w:val="00147F56"/>
    <w:rsid w:val="0015010E"/>
    <w:rsid w:val="00150341"/>
    <w:rsid w:val="001505D6"/>
    <w:rsid w:val="001509EA"/>
    <w:rsid w:val="00150A57"/>
    <w:rsid w:val="00150AD2"/>
    <w:rsid w:val="00150AF2"/>
    <w:rsid w:val="00150B59"/>
    <w:rsid w:val="00150C93"/>
    <w:rsid w:val="00150FEC"/>
    <w:rsid w:val="00151025"/>
    <w:rsid w:val="00151257"/>
    <w:rsid w:val="001513C8"/>
    <w:rsid w:val="001513E2"/>
    <w:rsid w:val="001514B9"/>
    <w:rsid w:val="001514BA"/>
    <w:rsid w:val="00151646"/>
    <w:rsid w:val="00151731"/>
    <w:rsid w:val="001519BB"/>
    <w:rsid w:val="00151A1D"/>
    <w:rsid w:val="00151A96"/>
    <w:rsid w:val="00151D80"/>
    <w:rsid w:val="00151E23"/>
    <w:rsid w:val="00151EC8"/>
    <w:rsid w:val="00152070"/>
    <w:rsid w:val="001520B1"/>
    <w:rsid w:val="001523AE"/>
    <w:rsid w:val="00152498"/>
    <w:rsid w:val="001526E0"/>
    <w:rsid w:val="001527AF"/>
    <w:rsid w:val="00152A5B"/>
    <w:rsid w:val="00152C06"/>
    <w:rsid w:val="00152DED"/>
    <w:rsid w:val="00152FB2"/>
    <w:rsid w:val="001534B3"/>
    <w:rsid w:val="0015375A"/>
    <w:rsid w:val="001538AB"/>
    <w:rsid w:val="0015397E"/>
    <w:rsid w:val="00153A20"/>
    <w:rsid w:val="00153B0A"/>
    <w:rsid w:val="00153C9D"/>
    <w:rsid w:val="00153E25"/>
    <w:rsid w:val="00153E4D"/>
    <w:rsid w:val="00154004"/>
    <w:rsid w:val="00154106"/>
    <w:rsid w:val="00154170"/>
    <w:rsid w:val="001541CE"/>
    <w:rsid w:val="001543DF"/>
    <w:rsid w:val="00154401"/>
    <w:rsid w:val="001547AE"/>
    <w:rsid w:val="001549E2"/>
    <w:rsid w:val="001549FE"/>
    <w:rsid w:val="00154DD1"/>
    <w:rsid w:val="00154E22"/>
    <w:rsid w:val="00154F22"/>
    <w:rsid w:val="00155053"/>
    <w:rsid w:val="001551B5"/>
    <w:rsid w:val="001551E2"/>
    <w:rsid w:val="001551FC"/>
    <w:rsid w:val="0015543C"/>
    <w:rsid w:val="0015556A"/>
    <w:rsid w:val="0015557A"/>
    <w:rsid w:val="001557AA"/>
    <w:rsid w:val="0015582A"/>
    <w:rsid w:val="00155AFE"/>
    <w:rsid w:val="00155B77"/>
    <w:rsid w:val="00155EA2"/>
    <w:rsid w:val="00155F12"/>
    <w:rsid w:val="001563E3"/>
    <w:rsid w:val="001565B7"/>
    <w:rsid w:val="0015692B"/>
    <w:rsid w:val="00156AC5"/>
    <w:rsid w:val="00156E16"/>
    <w:rsid w:val="00156E82"/>
    <w:rsid w:val="00156EE4"/>
    <w:rsid w:val="00157167"/>
    <w:rsid w:val="001571B6"/>
    <w:rsid w:val="001572CD"/>
    <w:rsid w:val="001574B5"/>
    <w:rsid w:val="001576BA"/>
    <w:rsid w:val="001578B2"/>
    <w:rsid w:val="001578BC"/>
    <w:rsid w:val="001579F7"/>
    <w:rsid w:val="00157A72"/>
    <w:rsid w:val="00160174"/>
    <w:rsid w:val="0016082C"/>
    <w:rsid w:val="00160B09"/>
    <w:rsid w:val="00160DFA"/>
    <w:rsid w:val="00160F86"/>
    <w:rsid w:val="00161088"/>
    <w:rsid w:val="0016124D"/>
    <w:rsid w:val="001613D2"/>
    <w:rsid w:val="00161856"/>
    <w:rsid w:val="00161878"/>
    <w:rsid w:val="001619D0"/>
    <w:rsid w:val="00161B1F"/>
    <w:rsid w:val="00161E49"/>
    <w:rsid w:val="00161FCA"/>
    <w:rsid w:val="0016220D"/>
    <w:rsid w:val="001624FC"/>
    <w:rsid w:val="0016256E"/>
    <w:rsid w:val="001626CC"/>
    <w:rsid w:val="00162766"/>
    <w:rsid w:val="00162799"/>
    <w:rsid w:val="00162E3A"/>
    <w:rsid w:val="00162FAB"/>
    <w:rsid w:val="001630B6"/>
    <w:rsid w:val="00163103"/>
    <w:rsid w:val="0016322C"/>
    <w:rsid w:val="00163388"/>
    <w:rsid w:val="00163477"/>
    <w:rsid w:val="001636E1"/>
    <w:rsid w:val="0016375F"/>
    <w:rsid w:val="00163960"/>
    <w:rsid w:val="00163D36"/>
    <w:rsid w:val="00163D75"/>
    <w:rsid w:val="00163E9E"/>
    <w:rsid w:val="00163F53"/>
    <w:rsid w:val="00163FA3"/>
    <w:rsid w:val="00164227"/>
    <w:rsid w:val="00164430"/>
    <w:rsid w:val="00164435"/>
    <w:rsid w:val="001644EA"/>
    <w:rsid w:val="001645F1"/>
    <w:rsid w:val="00164B42"/>
    <w:rsid w:val="00164BA7"/>
    <w:rsid w:val="00164CF3"/>
    <w:rsid w:val="00164DE5"/>
    <w:rsid w:val="00164F1E"/>
    <w:rsid w:val="00164F97"/>
    <w:rsid w:val="00165389"/>
    <w:rsid w:val="001658B0"/>
    <w:rsid w:val="001659C1"/>
    <w:rsid w:val="00165C23"/>
    <w:rsid w:val="00165C9D"/>
    <w:rsid w:val="00165D2B"/>
    <w:rsid w:val="00165E2A"/>
    <w:rsid w:val="00165FDE"/>
    <w:rsid w:val="001660B9"/>
    <w:rsid w:val="001662B5"/>
    <w:rsid w:val="0016635C"/>
    <w:rsid w:val="00166417"/>
    <w:rsid w:val="001664B3"/>
    <w:rsid w:val="0016665A"/>
    <w:rsid w:val="001667B3"/>
    <w:rsid w:val="00166A54"/>
    <w:rsid w:val="00166C5E"/>
    <w:rsid w:val="00166F6C"/>
    <w:rsid w:val="00166F82"/>
    <w:rsid w:val="001674FB"/>
    <w:rsid w:val="0016758D"/>
    <w:rsid w:val="00167870"/>
    <w:rsid w:val="001678F9"/>
    <w:rsid w:val="00167AF1"/>
    <w:rsid w:val="00167F02"/>
    <w:rsid w:val="00167F10"/>
    <w:rsid w:val="001700DA"/>
    <w:rsid w:val="0017025F"/>
    <w:rsid w:val="001703DF"/>
    <w:rsid w:val="0017051D"/>
    <w:rsid w:val="0017053E"/>
    <w:rsid w:val="0017056D"/>
    <w:rsid w:val="001706EB"/>
    <w:rsid w:val="00170977"/>
    <w:rsid w:val="00170A6C"/>
    <w:rsid w:val="00170B0E"/>
    <w:rsid w:val="00170CEA"/>
    <w:rsid w:val="00170D82"/>
    <w:rsid w:val="00170DF1"/>
    <w:rsid w:val="00170EC0"/>
    <w:rsid w:val="00170EC3"/>
    <w:rsid w:val="00170F80"/>
    <w:rsid w:val="00171257"/>
    <w:rsid w:val="001714A5"/>
    <w:rsid w:val="00171556"/>
    <w:rsid w:val="001715F3"/>
    <w:rsid w:val="00171937"/>
    <w:rsid w:val="0017199B"/>
    <w:rsid w:val="00171B9E"/>
    <w:rsid w:val="00171BBF"/>
    <w:rsid w:val="00171E8A"/>
    <w:rsid w:val="00171EE6"/>
    <w:rsid w:val="001720CA"/>
    <w:rsid w:val="0017215B"/>
    <w:rsid w:val="00172462"/>
    <w:rsid w:val="001726B3"/>
    <w:rsid w:val="001727C0"/>
    <w:rsid w:val="00172AB1"/>
    <w:rsid w:val="00172B19"/>
    <w:rsid w:val="00172C24"/>
    <w:rsid w:val="00172F1B"/>
    <w:rsid w:val="00172FF1"/>
    <w:rsid w:val="001733B1"/>
    <w:rsid w:val="0017343A"/>
    <w:rsid w:val="001736DA"/>
    <w:rsid w:val="001738F6"/>
    <w:rsid w:val="00173A8E"/>
    <w:rsid w:val="00173C42"/>
    <w:rsid w:val="00173CFD"/>
    <w:rsid w:val="00173D31"/>
    <w:rsid w:val="00173E28"/>
    <w:rsid w:val="00173F25"/>
    <w:rsid w:val="00173F93"/>
    <w:rsid w:val="00174393"/>
    <w:rsid w:val="00174646"/>
    <w:rsid w:val="0017468A"/>
    <w:rsid w:val="001746A3"/>
    <w:rsid w:val="00174728"/>
    <w:rsid w:val="00174744"/>
    <w:rsid w:val="00174CBD"/>
    <w:rsid w:val="00174D82"/>
    <w:rsid w:val="00174E1F"/>
    <w:rsid w:val="0017502C"/>
    <w:rsid w:val="00175447"/>
    <w:rsid w:val="001754E1"/>
    <w:rsid w:val="001755BB"/>
    <w:rsid w:val="00175659"/>
    <w:rsid w:val="001758DC"/>
    <w:rsid w:val="00175985"/>
    <w:rsid w:val="00175A8A"/>
    <w:rsid w:val="00175B6F"/>
    <w:rsid w:val="00175C10"/>
    <w:rsid w:val="00175ED1"/>
    <w:rsid w:val="00175F38"/>
    <w:rsid w:val="00175FD6"/>
    <w:rsid w:val="0017610F"/>
    <w:rsid w:val="00176149"/>
    <w:rsid w:val="00176673"/>
    <w:rsid w:val="00176738"/>
    <w:rsid w:val="00176852"/>
    <w:rsid w:val="00176B32"/>
    <w:rsid w:val="00176D7C"/>
    <w:rsid w:val="00176FC5"/>
    <w:rsid w:val="00177187"/>
    <w:rsid w:val="00177250"/>
    <w:rsid w:val="0017734E"/>
    <w:rsid w:val="001777FD"/>
    <w:rsid w:val="00177B2B"/>
    <w:rsid w:val="00177B45"/>
    <w:rsid w:val="00177B68"/>
    <w:rsid w:val="00177D23"/>
    <w:rsid w:val="00177DD8"/>
    <w:rsid w:val="00177FB4"/>
    <w:rsid w:val="00180071"/>
    <w:rsid w:val="0018019D"/>
    <w:rsid w:val="001801E5"/>
    <w:rsid w:val="00180595"/>
    <w:rsid w:val="00180687"/>
    <w:rsid w:val="00180743"/>
    <w:rsid w:val="00180767"/>
    <w:rsid w:val="0018083D"/>
    <w:rsid w:val="0018090F"/>
    <w:rsid w:val="0018099A"/>
    <w:rsid w:val="00180B04"/>
    <w:rsid w:val="00180E8B"/>
    <w:rsid w:val="0018106C"/>
    <w:rsid w:val="00181193"/>
    <w:rsid w:val="001811E5"/>
    <w:rsid w:val="001813C7"/>
    <w:rsid w:val="001813F8"/>
    <w:rsid w:val="0018143F"/>
    <w:rsid w:val="001815E7"/>
    <w:rsid w:val="001817C7"/>
    <w:rsid w:val="0018196F"/>
    <w:rsid w:val="001819D7"/>
    <w:rsid w:val="001819DD"/>
    <w:rsid w:val="00181B0D"/>
    <w:rsid w:val="00181FF8"/>
    <w:rsid w:val="0018238D"/>
    <w:rsid w:val="001823FE"/>
    <w:rsid w:val="00182623"/>
    <w:rsid w:val="0018265F"/>
    <w:rsid w:val="001826F3"/>
    <w:rsid w:val="00182829"/>
    <w:rsid w:val="001828E5"/>
    <w:rsid w:val="00182A7C"/>
    <w:rsid w:val="00182AD4"/>
    <w:rsid w:val="00182EE6"/>
    <w:rsid w:val="00182F17"/>
    <w:rsid w:val="00183249"/>
    <w:rsid w:val="0018326B"/>
    <w:rsid w:val="0018328F"/>
    <w:rsid w:val="0018350D"/>
    <w:rsid w:val="00183654"/>
    <w:rsid w:val="00183695"/>
    <w:rsid w:val="001836E7"/>
    <w:rsid w:val="0018379D"/>
    <w:rsid w:val="001837CD"/>
    <w:rsid w:val="00183A5B"/>
    <w:rsid w:val="00183B75"/>
    <w:rsid w:val="00183BE0"/>
    <w:rsid w:val="00183C26"/>
    <w:rsid w:val="00183CD4"/>
    <w:rsid w:val="00183E09"/>
    <w:rsid w:val="00184438"/>
    <w:rsid w:val="001844FD"/>
    <w:rsid w:val="00184583"/>
    <w:rsid w:val="00184601"/>
    <w:rsid w:val="00184676"/>
    <w:rsid w:val="00184761"/>
    <w:rsid w:val="001848D6"/>
    <w:rsid w:val="00184CFA"/>
    <w:rsid w:val="00184D17"/>
    <w:rsid w:val="00184DE3"/>
    <w:rsid w:val="00184DEE"/>
    <w:rsid w:val="001850A9"/>
    <w:rsid w:val="00185160"/>
    <w:rsid w:val="001852E3"/>
    <w:rsid w:val="0018542C"/>
    <w:rsid w:val="00185549"/>
    <w:rsid w:val="00185558"/>
    <w:rsid w:val="001858DF"/>
    <w:rsid w:val="00185A0B"/>
    <w:rsid w:val="00185AB8"/>
    <w:rsid w:val="00185D6D"/>
    <w:rsid w:val="00185EB4"/>
    <w:rsid w:val="00185F86"/>
    <w:rsid w:val="00186002"/>
    <w:rsid w:val="001861D3"/>
    <w:rsid w:val="00186440"/>
    <w:rsid w:val="0018649C"/>
    <w:rsid w:val="001865C8"/>
    <w:rsid w:val="001865D5"/>
    <w:rsid w:val="00186654"/>
    <w:rsid w:val="0018677E"/>
    <w:rsid w:val="001867E1"/>
    <w:rsid w:val="00186892"/>
    <w:rsid w:val="00186B6D"/>
    <w:rsid w:val="00186E7A"/>
    <w:rsid w:val="00187119"/>
    <w:rsid w:val="00187B5E"/>
    <w:rsid w:val="00187B6A"/>
    <w:rsid w:val="00187B8D"/>
    <w:rsid w:val="00187C00"/>
    <w:rsid w:val="00187C54"/>
    <w:rsid w:val="00187DCF"/>
    <w:rsid w:val="00190203"/>
    <w:rsid w:val="00190277"/>
    <w:rsid w:val="00190398"/>
    <w:rsid w:val="00190889"/>
    <w:rsid w:val="0019091F"/>
    <w:rsid w:val="00190A0C"/>
    <w:rsid w:val="00190AC1"/>
    <w:rsid w:val="00190AE9"/>
    <w:rsid w:val="00190C04"/>
    <w:rsid w:val="00190DEE"/>
    <w:rsid w:val="00190DF4"/>
    <w:rsid w:val="00191349"/>
    <w:rsid w:val="001915AB"/>
    <w:rsid w:val="001917DE"/>
    <w:rsid w:val="00191A47"/>
    <w:rsid w:val="00191F2C"/>
    <w:rsid w:val="001922A8"/>
    <w:rsid w:val="001922FA"/>
    <w:rsid w:val="001923F2"/>
    <w:rsid w:val="0019243B"/>
    <w:rsid w:val="0019248B"/>
    <w:rsid w:val="0019270B"/>
    <w:rsid w:val="001927D6"/>
    <w:rsid w:val="00192A2B"/>
    <w:rsid w:val="00192D26"/>
    <w:rsid w:val="00192D62"/>
    <w:rsid w:val="00192EDE"/>
    <w:rsid w:val="00192FC8"/>
    <w:rsid w:val="00193084"/>
    <w:rsid w:val="001931D8"/>
    <w:rsid w:val="0019341A"/>
    <w:rsid w:val="001935EB"/>
    <w:rsid w:val="0019369A"/>
    <w:rsid w:val="001938AA"/>
    <w:rsid w:val="001938F7"/>
    <w:rsid w:val="00193B2B"/>
    <w:rsid w:val="00193C41"/>
    <w:rsid w:val="00193CDF"/>
    <w:rsid w:val="00193F43"/>
    <w:rsid w:val="00193FFB"/>
    <w:rsid w:val="0019400A"/>
    <w:rsid w:val="001942D0"/>
    <w:rsid w:val="001947C8"/>
    <w:rsid w:val="00194877"/>
    <w:rsid w:val="00194913"/>
    <w:rsid w:val="00194B5B"/>
    <w:rsid w:val="00194CC4"/>
    <w:rsid w:val="00194DA1"/>
    <w:rsid w:val="00194FB2"/>
    <w:rsid w:val="0019500B"/>
    <w:rsid w:val="001950DF"/>
    <w:rsid w:val="00195482"/>
    <w:rsid w:val="00195582"/>
    <w:rsid w:val="001955BA"/>
    <w:rsid w:val="001955C6"/>
    <w:rsid w:val="0019578F"/>
    <w:rsid w:val="00195AE3"/>
    <w:rsid w:val="001960EE"/>
    <w:rsid w:val="0019618F"/>
    <w:rsid w:val="0019624E"/>
    <w:rsid w:val="0019630A"/>
    <w:rsid w:val="001963D7"/>
    <w:rsid w:val="001963FE"/>
    <w:rsid w:val="001964DB"/>
    <w:rsid w:val="001964F5"/>
    <w:rsid w:val="00196787"/>
    <w:rsid w:val="001968B8"/>
    <w:rsid w:val="001968C9"/>
    <w:rsid w:val="00196919"/>
    <w:rsid w:val="00196A48"/>
    <w:rsid w:val="00196B41"/>
    <w:rsid w:val="00196D21"/>
    <w:rsid w:val="00197085"/>
    <w:rsid w:val="00197091"/>
    <w:rsid w:val="0019722C"/>
    <w:rsid w:val="001972A9"/>
    <w:rsid w:val="001972C3"/>
    <w:rsid w:val="001973A4"/>
    <w:rsid w:val="00197436"/>
    <w:rsid w:val="001974CB"/>
    <w:rsid w:val="0019752A"/>
    <w:rsid w:val="0019765C"/>
    <w:rsid w:val="001976DC"/>
    <w:rsid w:val="001976F4"/>
    <w:rsid w:val="00197872"/>
    <w:rsid w:val="00197886"/>
    <w:rsid w:val="001978E7"/>
    <w:rsid w:val="0019799A"/>
    <w:rsid w:val="00197A4F"/>
    <w:rsid w:val="00197D67"/>
    <w:rsid w:val="00197DF0"/>
    <w:rsid w:val="00197DF9"/>
    <w:rsid w:val="001A0226"/>
    <w:rsid w:val="001A02F9"/>
    <w:rsid w:val="001A031B"/>
    <w:rsid w:val="001A0568"/>
    <w:rsid w:val="001A08C9"/>
    <w:rsid w:val="001A09E1"/>
    <w:rsid w:val="001A0C37"/>
    <w:rsid w:val="001A0C51"/>
    <w:rsid w:val="001A0D8D"/>
    <w:rsid w:val="001A0DBF"/>
    <w:rsid w:val="001A0DFD"/>
    <w:rsid w:val="001A1078"/>
    <w:rsid w:val="001A1486"/>
    <w:rsid w:val="001A1518"/>
    <w:rsid w:val="001A15FB"/>
    <w:rsid w:val="001A1610"/>
    <w:rsid w:val="001A170A"/>
    <w:rsid w:val="001A18B3"/>
    <w:rsid w:val="001A1987"/>
    <w:rsid w:val="001A19F4"/>
    <w:rsid w:val="001A1A1A"/>
    <w:rsid w:val="001A1B9F"/>
    <w:rsid w:val="001A1E5D"/>
    <w:rsid w:val="001A1EAA"/>
    <w:rsid w:val="001A2088"/>
    <w:rsid w:val="001A20DD"/>
    <w:rsid w:val="001A2157"/>
    <w:rsid w:val="001A2250"/>
    <w:rsid w:val="001A23D3"/>
    <w:rsid w:val="001A2449"/>
    <w:rsid w:val="001A24E0"/>
    <w:rsid w:val="001A2525"/>
    <w:rsid w:val="001A2564"/>
    <w:rsid w:val="001A25A4"/>
    <w:rsid w:val="001A26D2"/>
    <w:rsid w:val="001A2B42"/>
    <w:rsid w:val="001A30E7"/>
    <w:rsid w:val="001A3185"/>
    <w:rsid w:val="001A3230"/>
    <w:rsid w:val="001A3677"/>
    <w:rsid w:val="001A36F1"/>
    <w:rsid w:val="001A3784"/>
    <w:rsid w:val="001A3922"/>
    <w:rsid w:val="001A398B"/>
    <w:rsid w:val="001A39BE"/>
    <w:rsid w:val="001A3B17"/>
    <w:rsid w:val="001A3B82"/>
    <w:rsid w:val="001A3ECF"/>
    <w:rsid w:val="001A4064"/>
    <w:rsid w:val="001A4212"/>
    <w:rsid w:val="001A45E0"/>
    <w:rsid w:val="001A45F4"/>
    <w:rsid w:val="001A4860"/>
    <w:rsid w:val="001A48E1"/>
    <w:rsid w:val="001A4B00"/>
    <w:rsid w:val="001A4BA3"/>
    <w:rsid w:val="001A4C17"/>
    <w:rsid w:val="001A4C4C"/>
    <w:rsid w:val="001A4E4B"/>
    <w:rsid w:val="001A4F8B"/>
    <w:rsid w:val="001A4FA7"/>
    <w:rsid w:val="001A5251"/>
    <w:rsid w:val="001A54C0"/>
    <w:rsid w:val="001A55AE"/>
    <w:rsid w:val="001A574F"/>
    <w:rsid w:val="001A5BC7"/>
    <w:rsid w:val="001A5D79"/>
    <w:rsid w:val="001A6015"/>
    <w:rsid w:val="001A6173"/>
    <w:rsid w:val="001A6452"/>
    <w:rsid w:val="001A648D"/>
    <w:rsid w:val="001A6619"/>
    <w:rsid w:val="001A6892"/>
    <w:rsid w:val="001A6AD9"/>
    <w:rsid w:val="001A6AFD"/>
    <w:rsid w:val="001A6CAF"/>
    <w:rsid w:val="001A6CBA"/>
    <w:rsid w:val="001A6F85"/>
    <w:rsid w:val="001A71A2"/>
    <w:rsid w:val="001A71D8"/>
    <w:rsid w:val="001A71F0"/>
    <w:rsid w:val="001A738E"/>
    <w:rsid w:val="001A7596"/>
    <w:rsid w:val="001A75F1"/>
    <w:rsid w:val="001A79F5"/>
    <w:rsid w:val="001B0005"/>
    <w:rsid w:val="001B0184"/>
    <w:rsid w:val="001B03A8"/>
    <w:rsid w:val="001B03FF"/>
    <w:rsid w:val="001B04F0"/>
    <w:rsid w:val="001B0522"/>
    <w:rsid w:val="001B052D"/>
    <w:rsid w:val="001B0533"/>
    <w:rsid w:val="001B083C"/>
    <w:rsid w:val="001B0909"/>
    <w:rsid w:val="001B0982"/>
    <w:rsid w:val="001B0B29"/>
    <w:rsid w:val="001B0D97"/>
    <w:rsid w:val="001B0E78"/>
    <w:rsid w:val="001B0EA5"/>
    <w:rsid w:val="001B0F2D"/>
    <w:rsid w:val="001B0F57"/>
    <w:rsid w:val="001B1312"/>
    <w:rsid w:val="001B1448"/>
    <w:rsid w:val="001B1764"/>
    <w:rsid w:val="001B17D0"/>
    <w:rsid w:val="001B19D2"/>
    <w:rsid w:val="001B1A4D"/>
    <w:rsid w:val="001B1AC6"/>
    <w:rsid w:val="001B1C52"/>
    <w:rsid w:val="001B1CCC"/>
    <w:rsid w:val="001B1F2F"/>
    <w:rsid w:val="001B1F61"/>
    <w:rsid w:val="001B22E5"/>
    <w:rsid w:val="001B25FD"/>
    <w:rsid w:val="001B260F"/>
    <w:rsid w:val="001B26CA"/>
    <w:rsid w:val="001B2890"/>
    <w:rsid w:val="001B28A7"/>
    <w:rsid w:val="001B2992"/>
    <w:rsid w:val="001B2B14"/>
    <w:rsid w:val="001B2BFB"/>
    <w:rsid w:val="001B2D93"/>
    <w:rsid w:val="001B2F39"/>
    <w:rsid w:val="001B2FD3"/>
    <w:rsid w:val="001B2FF8"/>
    <w:rsid w:val="001B3131"/>
    <w:rsid w:val="001B31F3"/>
    <w:rsid w:val="001B322F"/>
    <w:rsid w:val="001B33FE"/>
    <w:rsid w:val="001B34DD"/>
    <w:rsid w:val="001B360B"/>
    <w:rsid w:val="001B3B03"/>
    <w:rsid w:val="001B3C71"/>
    <w:rsid w:val="001B41D7"/>
    <w:rsid w:val="001B4597"/>
    <w:rsid w:val="001B45A0"/>
    <w:rsid w:val="001B4644"/>
    <w:rsid w:val="001B46C7"/>
    <w:rsid w:val="001B48CD"/>
    <w:rsid w:val="001B4B23"/>
    <w:rsid w:val="001B4B46"/>
    <w:rsid w:val="001B4B4F"/>
    <w:rsid w:val="001B4DAC"/>
    <w:rsid w:val="001B4E95"/>
    <w:rsid w:val="001B51A8"/>
    <w:rsid w:val="001B5298"/>
    <w:rsid w:val="001B575F"/>
    <w:rsid w:val="001B5895"/>
    <w:rsid w:val="001B5A5D"/>
    <w:rsid w:val="001B5C58"/>
    <w:rsid w:val="001B5D8F"/>
    <w:rsid w:val="001B5F20"/>
    <w:rsid w:val="001B608A"/>
    <w:rsid w:val="001B60F7"/>
    <w:rsid w:val="001B6242"/>
    <w:rsid w:val="001B6534"/>
    <w:rsid w:val="001B65E4"/>
    <w:rsid w:val="001B6627"/>
    <w:rsid w:val="001B6641"/>
    <w:rsid w:val="001B66DA"/>
    <w:rsid w:val="001B6E26"/>
    <w:rsid w:val="001B6E69"/>
    <w:rsid w:val="001B6E6A"/>
    <w:rsid w:val="001B711B"/>
    <w:rsid w:val="001B7420"/>
    <w:rsid w:val="001B7620"/>
    <w:rsid w:val="001B76D0"/>
    <w:rsid w:val="001B7740"/>
    <w:rsid w:val="001B7894"/>
    <w:rsid w:val="001B7984"/>
    <w:rsid w:val="001B7B96"/>
    <w:rsid w:val="001B7FB8"/>
    <w:rsid w:val="001C010F"/>
    <w:rsid w:val="001C02B0"/>
    <w:rsid w:val="001C02C0"/>
    <w:rsid w:val="001C03AD"/>
    <w:rsid w:val="001C0DF6"/>
    <w:rsid w:val="001C0E2E"/>
    <w:rsid w:val="001C1054"/>
    <w:rsid w:val="001C10F2"/>
    <w:rsid w:val="001C1293"/>
    <w:rsid w:val="001C1396"/>
    <w:rsid w:val="001C16A4"/>
    <w:rsid w:val="001C181F"/>
    <w:rsid w:val="001C19D5"/>
    <w:rsid w:val="001C1B73"/>
    <w:rsid w:val="001C1BA9"/>
    <w:rsid w:val="001C1CE5"/>
    <w:rsid w:val="001C1ED6"/>
    <w:rsid w:val="001C1EE3"/>
    <w:rsid w:val="001C1EED"/>
    <w:rsid w:val="001C2014"/>
    <w:rsid w:val="001C212E"/>
    <w:rsid w:val="001C23C9"/>
    <w:rsid w:val="001C261C"/>
    <w:rsid w:val="001C26C2"/>
    <w:rsid w:val="001C286A"/>
    <w:rsid w:val="001C29C6"/>
    <w:rsid w:val="001C2AB9"/>
    <w:rsid w:val="001C2AC2"/>
    <w:rsid w:val="001C2B98"/>
    <w:rsid w:val="001C2C1F"/>
    <w:rsid w:val="001C2DBE"/>
    <w:rsid w:val="001C2F47"/>
    <w:rsid w:val="001C2F52"/>
    <w:rsid w:val="001C3367"/>
    <w:rsid w:val="001C3494"/>
    <w:rsid w:val="001C34FA"/>
    <w:rsid w:val="001C36BE"/>
    <w:rsid w:val="001C371C"/>
    <w:rsid w:val="001C3789"/>
    <w:rsid w:val="001C3AA7"/>
    <w:rsid w:val="001C3B64"/>
    <w:rsid w:val="001C3D2A"/>
    <w:rsid w:val="001C4025"/>
    <w:rsid w:val="001C40B7"/>
    <w:rsid w:val="001C44B9"/>
    <w:rsid w:val="001C44C7"/>
    <w:rsid w:val="001C463D"/>
    <w:rsid w:val="001C470C"/>
    <w:rsid w:val="001C470D"/>
    <w:rsid w:val="001C47F7"/>
    <w:rsid w:val="001C481F"/>
    <w:rsid w:val="001C4BA8"/>
    <w:rsid w:val="001C4F91"/>
    <w:rsid w:val="001C50FE"/>
    <w:rsid w:val="001C538A"/>
    <w:rsid w:val="001C55D9"/>
    <w:rsid w:val="001C5899"/>
    <w:rsid w:val="001C5978"/>
    <w:rsid w:val="001C5A83"/>
    <w:rsid w:val="001C5AD8"/>
    <w:rsid w:val="001C5BAA"/>
    <w:rsid w:val="001C5CC3"/>
    <w:rsid w:val="001C5D87"/>
    <w:rsid w:val="001C5DA0"/>
    <w:rsid w:val="001C5F94"/>
    <w:rsid w:val="001C5FD5"/>
    <w:rsid w:val="001C5FFC"/>
    <w:rsid w:val="001C60B0"/>
    <w:rsid w:val="001C62E7"/>
    <w:rsid w:val="001C62F9"/>
    <w:rsid w:val="001C6455"/>
    <w:rsid w:val="001C645E"/>
    <w:rsid w:val="001C6714"/>
    <w:rsid w:val="001C6826"/>
    <w:rsid w:val="001C6855"/>
    <w:rsid w:val="001C68F6"/>
    <w:rsid w:val="001C69FE"/>
    <w:rsid w:val="001C6D31"/>
    <w:rsid w:val="001C6D8A"/>
    <w:rsid w:val="001C7625"/>
    <w:rsid w:val="001C769E"/>
    <w:rsid w:val="001C7891"/>
    <w:rsid w:val="001C78C9"/>
    <w:rsid w:val="001C791F"/>
    <w:rsid w:val="001C7C0E"/>
    <w:rsid w:val="001C7F41"/>
    <w:rsid w:val="001D0429"/>
    <w:rsid w:val="001D04AA"/>
    <w:rsid w:val="001D0651"/>
    <w:rsid w:val="001D06C4"/>
    <w:rsid w:val="001D0729"/>
    <w:rsid w:val="001D081D"/>
    <w:rsid w:val="001D0847"/>
    <w:rsid w:val="001D0A2F"/>
    <w:rsid w:val="001D0AF3"/>
    <w:rsid w:val="001D0B60"/>
    <w:rsid w:val="001D0C43"/>
    <w:rsid w:val="001D0D63"/>
    <w:rsid w:val="001D0DA3"/>
    <w:rsid w:val="001D12D9"/>
    <w:rsid w:val="001D1503"/>
    <w:rsid w:val="001D1582"/>
    <w:rsid w:val="001D15C4"/>
    <w:rsid w:val="001D15F5"/>
    <w:rsid w:val="001D1822"/>
    <w:rsid w:val="001D1F2F"/>
    <w:rsid w:val="001D2132"/>
    <w:rsid w:val="001D213D"/>
    <w:rsid w:val="001D26B7"/>
    <w:rsid w:val="001D283A"/>
    <w:rsid w:val="001D287F"/>
    <w:rsid w:val="001D2903"/>
    <w:rsid w:val="001D2A44"/>
    <w:rsid w:val="001D2ABE"/>
    <w:rsid w:val="001D2D24"/>
    <w:rsid w:val="001D2EC9"/>
    <w:rsid w:val="001D311E"/>
    <w:rsid w:val="001D3154"/>
    <w:rsid w:val="001D31FD"/>
    <w:rsid w:val="001D3306"/>
    <w:rsid w:val="001D334D"/>
    <w:rsid w:val="001D3606"/>
    <w:rsid w:val="001D39D2"/>
    <w:rsid w:val="001D3B43"/>
    <w:rsid w:val="001D3B57"/>
    <w:rsid w:val="001D3DFA"/>
    <w:rsid w:val="001D3E0A"/>
    <w:rsid w:val="001D3E96"/>
    <w:rsid w:val="001D44BA"/>
    <w:rsid w:val="001D46D5"/>
    <w:rsid w:val="001D4703"/>
    <w:rsid w:val="001D4773"/>
    <w:rsid w:val="001D4796"/>
    <w:rsid w:val="001D4951"/>
    <w:rsid w:val="001D4980"/>
    <w:rsid w:val="001D4B6E"/>
    <w:rsid w:val="001D4E3A"/>
    <w:rsid w:val="001D51BA"/>
    <w:rsid w:val="001D5310"/>
    <w:rsid w:val="001D5330"/>
    <w:rsid w:val="001D5354"/>
    <w:rsid w:val="001D53E7"/>
    <w:rsid w:val="001D5785"/>
    <w:rsid w:val="001D57A4"/>
    <w:rsid w:val="001D595D"/>
    <w:rsid w:val="001D59C1"/>
    <w:rsid w:val="001D5A70"/>
    <w:rsid w:val="001D5AE5"/>
    <w:rsid w:val="001D5C30"/>
    <w:rsid w:val="001D5D2E"/>
    <w:rsid w:val="001D618C"/>
    <w:rsid w:val="001D6342"/>
    <w:rsid w:val="001D65D6"/>
    <w:rsid w:val="001D662A"/>
    <w:rsid w:val="001D6B0E"/>
    <w:rsid w:val="001D6C1C"/>
    <w:rsid w:val="001D6D53"/>
    <w:rsid w:val="001D6DA3"/>
    <w:rsid w:val="001D6F3F"/>
    <w:rsid w:val="001D713E"/>
    <w:rsid w:val="001D7583"/>
    <w:rsid w:val="001D77E5"/>
    <w:rsid w:val="001D7AD4"/>
    <w:rsid w:val="001D7B3E"/>
    <w:rsid w:val="001D7BAE"/>
    <w:rsid w:val="001D7FA4"/>
    <w:rsid w:val="001D7FEB"/>
    <w:rsid w:val="001E00CF"/>
    <w:rsid w:val="001E0120"/>
    <w:rsid w:val="001E03F7"/>
    <w:rsid w:val="001E0474"/>
    <w:rsid w:val="001E0986"/>
    <w:rsid w:val="001E0A64"/>
    <w:rsid w:val="001E0ACB"/>
    <w:rsid w:val="001E0B9D"/>
    <w:rsid w:val="001E0D19"/>
    <w:rsid w:val="001E0E7B"/>
    <w:rsid w:val="001E0E81"/>
    <w:rsid w:val="001E0F61"/>
    <w:rsid w:val="001E0FAB"/>
    <w:rsid w:val="001E1151"/>
    <w:rsid w:val="001E119A"/>
    <w:rsid w:val="001E127B"/>
    <w:rsid w:val="001E12DD"/>
    <w:rsid w:val="001E132D"/>
    <w:rsid w:val="001E15CF"/>
    <w:rsid w:val="001E1630"/>
    <w:rsid w:val="001E1744"/>
    <w:rsid w:val="001E1C10"/>
    <w:rsid w:val="001E1EF3"/>
    <w:rsid w:val="001E1F7B"/>
    <w:rsid w:val="001E2072"/>
    <w:rsid w:val="001E21D6"/>
    <w:rsid w:val="001E22DF"/>
    <w:rsid w:val="001E234F"/>
    <w:rsid w:val="001E2468"/>
    <w:rsid w:val="001E2683"/>
    <w:rsid w:val="001E272C"/>
    <w:rsid w:val="001E274F"/>
    <w:rsid w:val="001E2A32"/>
    <w:rsid w:val="001E2B61"/>
    <w:rsid w:val="001E2D84"/>
    <w:rsid w:val="001E2EC4"/>
    <w:rsid w:val="001E30AE"/>
    <w:rsid w:val="001E3130"/>
    <w:rsid w:val="001E3135"/>
    <w:rsid w:val="001E3137"/>
    <w:rsid w:val="001E3176"/>
    <w:rsid w:val="001E3227"/>
    <w:rsid w:val="001E32EA"/>
    <w:rsid w:val="001E338A"/>
    <w:rsid w:val="001E3402"/>
    <w:rsid w:val="001E3A81"/>
    <w:rsid w:val="001E3B04"/>
    <w:rsid w:val="001E3B26"/>
    <w:rsid w:val="001E3BC9"/>
    <w:rsid w:val="001E3D4D"/>
    <w:rsid w:val="001E3D75"/>
    <w:rsid w:val="001E3F3B"/>
    <w:rsid w:val="001E41B6"/>
    <w:rsid w:val="001E4402"/>
    <w:rsid w:val="001E44BD"/>
    <w:rsid w:val="001E44D4"/>
    <w:rsid w:val="001E47ED"/>
    <w:rsid w:val="001E49D3"/>
    <w:rsid w:val="001E49F3"/>
    <w:rsid w:val="001E4A57"/>
    <w:rsid w:val="001E4A58"/>
    <w:rsid w:val="001E4A5A"/>
    <w:rsid w:val="001E4AEF"/>
    <w:rsid w:val="001E4B00"/>
    <w:rsid w:val="001E4CBB"/>
    <w:rsid w:val="001E4E86"/>
    <w:rsid w:val="001E5082"/>
    <w:rsid w:val="001E50B1"/>
    <w:rsid w:val="001E5204"/>
    <w:rsid w:val="001E54D5"/>
    <w:rsid w:val="001E58E2"/>
    <w:rsid w:val="001E59E6"/>
    <w:rsid w:val="001E59F7"/>
    <w:rsid w:val="001E5B63"/>
    <w:rsid w:val="001E5DB5"/>
    <w:rsid w:val="001E5FD2"/>
    <w:rsid w:val="001E6001"/>
    <w:rsid w:val="001E601F"/>
    <w:rsid w:val="001E6095"/>
    <w:rsid w:val="001E6663"/>
    <w:rsid w:val="001E66E7"/>
    <w:rsid w:val="001E6711"/>
    <w:rsid w:val="001E6858"/>
    <w:rsid w:val="001E6891"/>
    <w:rsid w:val="001E69AE"/>
    <w:rsid w:val="001E69D4"/>
    <w:rsid w:val="001E6AA9"/>
    <w:rsid w:val="001E6B99"/>
    <w:rsid w:val="001E6C9A"/>
    <w:rsid w:val="001E6DC5"/>
    <w:rsid w:val="001E6EDE"/>
    <w:rsid w:val="001E70C6"/>
    <w:rsid w:val="001E7415"/>
    <w:rsid w:val="001E74CF"/>
    <w:rsid w:val="001E7514"/>
    <w:rsid w:val="001E7534"/>
    <w:rsid w:val="001E7675"/>
    <w:rsid w:val="001E7824"/>
    <w:rsid w:val="001E7A18"/>
    <w:rsid w:val="001E7AED"/>
    <w:rsid w:val="001F0148"/>
    <w:rsid w:val="001F0242"/>
    <w:rsid w:val="001F02E5"/>
    <w:rsid w:val="001F0479"/>
    <w:rsid w:val="001F075E"/>
    <w:rsid w:val="001F07C3"/>
    <w:rsid w:val="001F0CAA"/>
    <w:rsid w:val="001F106D"/>
    <w:rsid w:val="001F1681"/>
    <w:rsid w:val="001F17D6"/>
    <w:rsid w:val="001F1836"/>
    <w:rsid w:val="001F197A"/>
    <w:rsid w:val="001F197C"/>
    <w:rsid w:val="001F1AF6"/>
    <w:rsid w:val="001F1BAE"/>
    <w:rsid w:val="001F1BFA"/>
    <w:rsid w:val="001F1CCB"/>
    <w:rsid w:val="001F1CE4"/>
    <w:rsid w:val="001F2132"/>
    <w:rsid w:val="001F2248"/>
    <w:rsid w:val="001F238F"/>
    <w:rsid w:val="001F244C"/>
    <w:rsid w:val="001F24CC"/>
    <w:rsid w:val="001F29B0"/>
    <w:rsid w:val="001F29CD"/>
    <w:rsid w:val="001F2C8F"/>
    <w:rsid w:val="001F2DFF"/>
    <w:rsid w:val="001F30EE"/>
    <w:rsid w:val="001F32C7"/>
    <w:rsid w:val="001F337D"/>
    <w:rsid w:val="001F379C"/>
    <w:rsid w:val="001F37E5"/>
    <w:rsid w:val="001F3916"/>
    <w:rsid w:val="001F3938"/>
    <w:rsid w:val="001F3AA8"/>
    <w:rsid w:val="001F3B72"/>
    <w:rsid w:val="001F3BD9"/>
    <w:rsid w:val="001F3C63"/>
    <w:rsid w:val="001F3E66"/>
    <w:rsid w:val="001F412E"/>
    <w:rsid w:val="001F4263"/>
    <w:rsid w:val="001F433B"/>
    <w:rsid w:val="001F440A"/>
    <w:rsid w:val="001F4412"/>
    <w:rsid w:val="001F463D"/>
    <w:rsid w:val="001F46E8"/>
    <w:rsid w:val="001F4973"/>
    <w:rsid w:val="001F49A2"/>
    <w:rsid w:val="001F4A3E"/>
    <w:rsid w:val="001F4C0A"/>
    <w:rsid w:val="001F508D"/>
    <w:rsid w:val="001F522E"/>
    <w:rsid w:val="001F5272"/>
    <w:rsid w:val="001F54C5"/>
    <w:rsid w:val="001F5791"/>
    <w:rsid w:val="001F58D3"/>
    <w:rsid w:val="001F592E"/>
    <w:rsid w:val="001F608F"/>
    <w:rsid w:val="001F62D2"/>
    <w:rsid w:val="001F64AE"/>
    <w:rsid w:val="001F65EA"/>
    <w:rsid w:val="001F661F"/>
    <w:rsid w:val="001F662C"/>
    <w:rsid w:val="001F6687"/>
    <w:rsid w:val="001F6850"/>
    <w:rsid w:val="001F68FB"/>
    <w:rsid w:val="001F699A"/>
    <w:rsid w:val="001F6B5B"/>
    <w:rsid w:val="001F6C13"/>
    <w:rsid w:val="001F6FCD"/>
    <w:rsid w:val="001F7074"/>
    <w:rsid w:val="001F7141"/>
    <w:rsid w:val="001F72CA"/>
    <w:rsid w:val="001F748B"/>
    <w:rsid w:val="001F7924"/>
    <w:rsid w:val="001F7AAF"/>
    <w:rsid w:val="001F7AE6"/>
    <w:rsid w:val="001F7BE2"/>
    <w:rsid w:val="001F7D93"/>
    <w:rsid w:val="001F7E8D"/>
    <w:rsid w:val="001F7E91"/>
    <w:rsid w:val="0020030D"/>
    <w:rsid w:val="00200361"/>
    <w:rsid w:val="00200416"/>
    <w:rsid w:val="00200490"/>
    <w:rsid w:val="002004D6"/>
    <w:rsid w:val="00200670"/>
    <w:rsid w:val="00200728"/>
    <w:rsid w:val="002007C7"/>
    <w:rsid w:val="002007FC"/>
    <w:rsid w:val="00200A27"/>
    <w:rsid w:val="00200B8A"/>
    <w:rsid w:val="00200E37"/>
    <w:rsid w:val="00200EB6"/>
    <w:rsid w:val="002010FE"/>
    <w:rsid w:val="00201273"/>
    <w:rsid w:val="00201402"/>
    <w:rsid w:val="002015E1"/>
    <w:rsid w:val="0020166B"/>
    <w:rsid w:val="002016A9"/>
    <w:rsid w:val="00201948"/>
    <w:rsid w:val="00201C66"/>
    <w:rsid w:val="00201CEC"/>
    <w:rsid w:val="00201F3A"/>
    <w:rsid w:val="00201F66"/>
    <w:rsid w:val="00201FA2"/>
    <w:rsid w:val="002020C4"/>
    <w:rsid w:val="0020216F"/>
    <w:rsid w:val="0020218D"/>
    <w:rsid w:val="002021E7"/>
    <w:rsid w:val="002022C0"/>
    <w:rsid w:val="002022CD"/>
    <w:rsid w:val="002023E3"/>
    <w:rsid w:val="0020245A"/>
    <w:rsid w:val="002024BB"/>
    <w:rsid w:val="002025EF"/>
    <w:rsid w:val="0020261E"/>
    <w:rsid w:val="002026C2"/>
    <w:rsid w:val="002028FF"/>
    <w:rsid w:val="00202953"/>
    <w:rsid w:val="0020295A"/>
    <w:rsid w:val="002029C1"/>
    <w:rsid w:val="00202D2A"/>
    <w:rsid w:val="00202D39"/>
    <w:rsid w:val="00202E8A"/>
    <w:rsid w:val="00202EAA"/>
    <w:rsid w:val="00202F7D"/>
    <w:rsid w:val="00202FAF"/>
    <w:rsid w:val="0020312A"/>
    <w:rsid w:val="0020338B"/>
    <w:rsid w:val="002034BA"/>
    <w:rsid w:val="002037E1"/>
    <w:rsid w:val="002037F7"/>
    <w:rsid w:val="00203864"/>
    <w:rsid w:val="00203915"/>
    <w:rsid w:val="0020394E"/>
    <w:rsid w:val="002039B8"/>
    <w:rsid w:val="00203F96"/>
    <w:rsid w:val="00203FDD"/>
    <w:rsid w:val="00203FF7"/>
    <w:rsid w:val="0020413D"/>
    <w:rsid w:val="0020429B"/>
    <w:rsid w:val="00204314"/>
    <w:rsid w:val="00204337"/>
    <w:rsid w:val="00204528"/>
    <w:rsid w:val="00204B0E"/>
    <w:rsid w:val="00204C39"/>
    <w:rsid w:val="00204CAD"/>
    <w:rsid w:val="00204D42"/>
    <w:rsid w:val="00204D64"/>
    <w:rsid w:val="00204E8C"/>
    <w:rsid w:val="00204F71"/>
    <w:rsid w:val="0020500E"/>
    <w:rsid w:val="002051C0"/>
    <w:rsid w:val="00205603"/>
    <w:rsid w:val="0020571F"/>
    <w:rsid w:val="00205870"/>
    <w:rsid w:val="002059F3"/>
    <w:rsid w:val="00205A90"/>
    <w:rsid w:val="00205CD1"/>
    <w:rsid w:val="00205EF5"/>
    <w:rsid w:val="00205F01"/>
    <w:rsid w:val="00205F34"/>
    <w:rsid w:val="0020607B"/>
    <w:rsid w:val="0020670D"/>
    <w:rsid w:val="00206766"/>
    <w:rsid w:val="002067F6"/>
    <w:rsid w:val="00206836"/>
    <w:rsid w:val="0020686F"/>
    <w:rsid w:val="0020698D"/>
    <w:rsid w:val="002069B2"/>
    <w:rsid w:val="00206CCA"/>
    <w:rsid w:val="00206DF6"/>
    <w:rsid w:val="00206EA1"/>
    <w:rsid w:val="00207160"/>
    <w:rsid w:val="002071C1"/>
    <w:rsid w:val="002072F7"/>
    <w:rsid w:val="0020731E"/>
    <w:rsid w:val="002073B4"/>
    <w:rsid w:val="0020780A"/>
    <w:rsid w:val="002079E3"/>
    <w:rsid w:val="00207B7A"/>
    <w:rsid w:val="00207C60"/>
    <w:rsid w:val="00207CDB"/>
    <w:rsid w:val="00207E60"/>
    <w:rsid w:val="00207EDF"/>
    <w:rsid w:val="00207FA3"/>
    <w:rsid w:val="00210117"/>
    <w:rsid w:val="002102F8"/>
    <w:rsid w:val="0021051B"/>
    <w:rsid w:val="002105A4"/>
    <w:rsid w:val="0021095E"/>
    <w:rsid w:val="0021097B"/>
    <w:rsid w:val="00210A33"/>
    <w:rsid w:val="00210A94"/>
    <w:rsid w:val="00210B78"/>
    <w:rsid w:val="00210C4B"/>
    <w:rsid w:val="00210D94"/>
    <w:rsid w:val="0021105A"/>
    <w:rsid w:val="00211116"/>
    <w:rsid w:val="00211287"/>
    <w:rsid w:val="00211394"/>
    <w:rsid w:val="0021149F"/>
    <w:rsid w:val="00211572"/>
    <w:rsid w:val="002116F4"/>
    <w:rsid w:val="00211804"/>
    <w:rsid w:val="002118CE"/>
    <w:rsid w:val="00211AFE"/>
    <w:rsid w:val="00211F0D"/>
    <w:rsid w:val="00211F42"/>
    <w:rsid w:val="00211FF6"/>
    <w:rsid w:val="00212126"/>
    <w:rsid w:val="002123DE"/>
    <w:rsid w:val="002124A4"/>
    <w:rsid w:val="00212723"/>
    <w:rsid w:val="0021277B"/>
    <w:rsid w:val="00212ED5"/>
    <w:rsid w:val="00212F25"/>
    <w:rsid w:val="00213182"/>
    <w:rsid w:val="002131E3"/>
    <w:rsid w:val="002133CF"/>
    <w:rsid w:val="00213529"/>
    <w:rsid w:val="00213860"/>
    <w:rsid w:val="00213DF4"/>
    <w:rsid w:val="00213E81"/>
    <w:rsid w:val="00213F2D"/>
    <w:rsid w:val="00213F69"/>
    <w:rsid w:val="00213FDD"/>
    <w:rsid w:val="002140D7"/>
    <w:rsid w:val="002141A1"/>
    <w:rsid w:val="002141B7"/>
    <w:rsid w:val="00214803"/>
    <w:rsid w:val="00214A8B"/>
    <w:rsid w:val="00214CAD"/>
    <w:rsid w:val="00214DA8"/>
    <w:rsid w:val="00214FB8"/>
    <w:rsid w:val="00215073"/>
    <w:rsid w:val="002150A2"/>
    <w:rsid w:val="00215233"/>
    <w:rsid w:val="00215423"/>
    <w:rsid w:val="00215587"/>
    <w:rsid w:val="0021582C"/>
    <w:rsid w:val="002158FA"/>
    <w:rsid w:val="0021594D"/>
    <w:rsid w:val="00215B5B"/>
    <w:rsid w:val="00215C7C"/>
    <w:rsid w:val="002160E4"/>
    <w:rsid w:val="00216249"/>
    <w:rsid w:val="002162FC"/>
    <w:rsid w:val="002163E9"/>
    <w:rsid w:val="002163F0"/>
    <w:rsid w:val="00216545"/>
    <w:rsid w:val="002166E8"/>
    <w:rsid w:val="00216884"/>
    <w:rsid w:val="00216CB5"/>
    <w:rsid w:val="00216D9D"/>
    <w:rsid w:val="00216ECF"/>
    <w:rsid w:val="00216FFF"/>
    <w:rsid w:val="002170DB"/>
    <w:rsid w:val="0021710F"/>
    <w:rsid w:val="0021731A"/>
    <w:rsid w:val="00217372"/>
    <w:rsid w:val="002173CD"/>
    <w:rsid w:val="0021753D"/>
    <w:rsid w:val="002175F5"/>
    <w:rsid w:val="0021762E"/>
    <w:rsid w:val="0021762F"/>
    <w:rsid w:val="00217631"/>
    <w:rsid w:val="00217991"/>
    <w:rsid w:val="002179DC"/>
    <w:rsid w:val="00217A82"/>
    <w:rsid w:val="00217C6D"/>
    <w:rsid w:val="00217DF9"/>
    <w:rsid w:val="0022023A"/>
    <w:rsid w:val="00220247"/>
    <w:rsid w:val="0022033A"/>
    <w:rsid w:val="002203EA"/>
    <w:rsid w:val="002204F7"/>
    <w:rsid w:val="00220519"/>
    <w:rsid w:val="00220600"/>
    <w:rsid w:val="002206C3"/>
    <w:rsid w:val="00220841"/>
    <w:rsid w:val="00220878"/>
    <w:rsid w:val="0022094E"/>
    <w:rsid w:val="00220955"/>
    <w:rsid w:val="002209E4"/>
    <w:rsid w:val="00220A27"/>
    <w:rsid w:val="00220D63"/>
    <w:rsid w:val="00220F4A"/>
    <w:rsid w:val="00220F84"/>
    <w:rsid w:val="00220F90"/>
    <w:rsid w:val="002210E6"/>
    <w:rsid w:val="00221248"/>
    <w:rsid w:val="0022128B"/>
    <w:rsid w:val="00221398"/>
    <w:rsid w:val="002213AC"/>
    <w:rsid w:val="002214B1"/>
    <w:rsid w:val="00221549"/>
    <w:rsid w:val="002215D4"/>
    <w:rsid w:val="002215E1"/>
    <w:rsid w:val="0022163D"/>
    <w:rsid w:val="0022171F"/>
    <w:rsid w:val="002217A1"/>
    <w:rsid w:val="002217C1"/>
    <w:rsid w:val="002218C6"/>
    <w:rsid w:val="00221CB0"/>
    <w:rsid w:val="00221D60"/>
    <w:rsid w:val="00221D75"/>
    <w:rsid w:val="00221F07"/>
    <w:rsid w:val="0022218C"/>
    <w:rsid w:val="002221F6"/>
    <w:rsid w:val="00222385"/>
    <w:rsid w:val="002224DB"/>
    <w:rsid w:val="002225DC"/>
    <w:rsid w:val="00222811"/>
    <w:rsid w:val="00222947"/>
    <w:rsid w:val="00222C8E"/>
    <w:rsid w:val="00222CCD"/>
    <w:rsid w:val="00222D69"/>
    <w:rsid w:val="00222DC7"/>
    <w:rsid w:val="00222FEE"/>
    <w:rsid w:val="00223027"/>
    <w:rsid w:val="002230D1"/>
    <w:rsid w:val="002231E5"/>
    <w:rsid w:val="00223383"/>
    <w:rsid w:val="00223435"/>
    <w:rsid w:val="002235AE"/>
    <w:rsid w:val="002238C6"/>
    <w:rsid w:val="00223906"/>
    <w:rsid w:val="00223A5B"/>
    <w:rsid w:val="00223BFC"/>
    <w:rsid w:val="00223D1A"/>
    <w:rsid w:val="00223D91"/>
    <w:rsid w:val="00223DA2"/>
    <w:rsid w:val="00223F2B"/>
    <w:rsid w:val="00223F53"/>
    <w:rsid w:val="00223FCB"/>
    <w:rsid w:val="00223FEA"/>
    <w:rsid w:val="00224515"/>
    <w:rsid w:val="0022455F"/>
    <w:rsid w:val="00224705"/>
    <w:rsid w:val="00224791"/>
    <w:rsid w:val="0022486B"/>
    <w:rsid w:val="002248CF"/>
    <w:rsid w:val="00224BE6"/>
    <w:rsid w:val="00224CE2"/>
    <w:rsid w:val="002250D6"/>
    <w:rsid w:val="0022513F"/>
    <w:rsid w:val="002252C3"/>
    <w:rsid w:val="0022549B"/>
    <w:rsid w:val="0022578F"/>
    <w:rsid w:val="00225950"/>
    <w:rsid w:val="00225B30"/>
    <w:rsid w:val="00225BA9"/>
    <w:rsid w:val="00225C54"/>
    <w:rsid w:val="00225CB5"/>
    <w:rsid w:val="00225F3C"/>
    <w:rsid w:val="00225F40"/>
    <w:rsid w:val="00226009"/>
    <w:rsid w:val="00226049"/>
    <w:rsid w:val="002260DA"/>
    <w:rsid w:val="00226103"/>
    <w:rsid w:val="00226277"/>
    <w:rsid w:val="002262F9"/>
    <w:rsid w:val="0022639C"/>
    <w:rsid w:val="00226651"/>
    <w:rsid w:val="002267FA"/>
    <w:rsid w:val="00226B54"/>
    <w:rsid w:val="00226B72"/>
    <w:rsid w:val="00226C5F"/>
    <w:rsid w:val="00226E01"/>
    <w:rsid w:val="00226FF6"/>
    <w:rsid w:val="002273BE"/>
    <w:rsid w:val="002276BF"/>
    <w:rsid w:val="0022774A"/>
    <w:rsid w:val="0022791E"/>
    <w:rsid w:val="00227B70"/>
    <w:rsid w:val="00227B7F"/>
    <w:rsid w:val="00227C0C"/>
    <w:rsid w:val="00227C16"/>
    <w:rsid w:val="002306E4"/>
    <w:rsid w:val="00230765"/>
    <w:rsid w:val="00230819"/>
    <w:rsid w:val="00230A08"/>
    <w:rsid w:val="00230A44"/>
    <w:rsid w:val="00230D18"/>
    <w:rsid w:val="0023124E"/>
    <w:rsid w:val="0023154F"/>
    <w:rsid w:val="002315E0"/>
    <w:rsid w:val="00231820"/>
    <w:rsid w:val="002319E4"/>
    <w:rsid w:val="00231EA5"/>
    <w:rsid w:val="00231EBF"/>
    <w:rsid w:val="00232217"/>
    <w:rsid w:val="00232298"/>
    <w:rsid w:val="002323AA"/>
    <w:rsid w:val="00232955"/>
    <w:rsid w:val="00232A20"/>
    <w:rsid w:val="00232ABA"/>
    <w:rsid w:val="00232C0B"/>
    <w:rsid w:val="00232E49"/>
    <w:rsid w:val="00232ECD"/>
    <w:rsid w:val="00232FD7"/>
    <w:rsid w:val="002332ED"/>
    <w:rsid w:val="00233326"/>
    <w:rsid w:val="00233600"/>
    <w:rsid w:val="00233630"/>
    <w:rsid w:val="0023368D"/>
    <w:rsid w:val="002336ED"/>
    <w:rsid w:val="002337D0"/>
    <w:rsid w:val="00233A73"/>
    <w:rsid w:val="00233AE8"/>
    <w:rsid w:val="00233AF9"/>
    <w:rsid w:val="00233B48"/>
    <w:rsid w:val="00233BCD"/>
    <w:rsid w:val="00233D62"/>
    <w:rsid w:val="00233E1A"/>
    <w:rsid w:val="00233E95"/>
    <w:rsid w:val="00233F7B"/>
    <w:rsid w:val="002340EA"/>
    <w:rsid w:val="002341AF"/>
    <w:rsid w:val="002345EB"/>
    <w:rsid w:val="00234D9D"/>
    <w:rsid w:val="002352F7"/>
    <w:rsid w:val="002354AB"/>
    <w:rsid w:val="002354E1"/>
    <w:rsid w:val="002354F5"/>
    <w:rsid w:val="00235632"/>
    <w:rsid w:val="002356A2"/>
    <w:rsid w:val="00235872"/>
    <w:rsid w:val="00235D35"/>
    <w:rsid w:val="00235DA1"/>
    <w:rsid w:val="00235F21"/>
    <w:rsid w:val="00235F7E"/>
    <w:rsid w:val="00235FFE"/>
    <w:rsid w:val="0023616D"/>
    <w:rsid w:val="0023646F"/>
    <w:rsid w:val="0023650C"/>
    <w:rsid w:val="00236550"/>
    <w:rsid w:val="0023669B"/>
    <w:rsid w:val="00236931"/>
    <w:rsid w:val="00236D5B"/>
    <w:rsid w:val="00236E1D"/>
    <w:rsid w:val="00236E65"/>
    <w:rsid w:val="00236F5C"/>
    <w:rsid w:val="002371A0"/>
    <w:rsid w:val="00237463"/>
    <w:rsid w:val="00237517"/>
    <w:rsid w:val="0023760F"/>
    <w:rsid w:val="00237922"/>
    <w:rsid w:val="00237A6C"/>
    <w:rsid w:val="00237BB8"/>
    <w:rsid w:val="00237C82"/>
    <w:rsid w:val="00237CAD"/>
    <w:rsid w:val="00237D32"/>
    <w:rsid w:val="0024024E"/>
    <w:rsid w:val="00240334"/>
    <w:rsid w:val="00240352"/>
    <w:rsid w:val="00240396"/>
    <w:rsid w:val="0024057A"/>
    <w:rsid w:val="00240643"/>
    <w:rsid w:val="002407F4"/>
    <w:rsid w:val="00240980"/>
    <w:rsid w:val="00240BD7"/>
    <w:rsid w:val="00240BDF"/>
    <w:rsid w:val="00240D00"/>
    <w:rsid w:val="00240F7D"/>
    <w:rsid w:val="00241016"/>
    <w:rsid w:val="00241054"/>
    <w:rsid w:val="00241370"/>
    <w:rsid w:val="0024148B"/>
    <w:rsid w:val="00241559"/>
    <w:rsid w:val="0024155C"/>
    <w:rsid w:val="00241587"/>
    <w:rsid w:val="002417DA"/>
    <w:rsid w:val="00241948"/>
    <w:rsid w:val="00241E04"/>
    <w:rsid w:val="00241F28"/>
    <w:rsid w:val="00241F39"/>
    <w:rsid w:val="002422D4"/>
    <w:rsid w:val="0024230A"/>
    <w:rsid w:val="00242391"/>
    <w:rsid w:val="002423DA"/>
    <w:rsid w:val="00242510"/>
    <w:rsid w:val="00242911"/>
    <w:rsid w:val="00242AD7"/>
    <w:rsid w:val="00242C65"/>
    <w:rsid w:val="00242C71"/>
    <w:rsid w:val="00242F67"/>
    <w:rsid w:val="00243198"/>
    <w:rsid w:val="0024320C"/>
    <w:rsid w:val="002432CB"/>
    <w:rsid w:val="002435B3"/>
    <w:rsid w:val="00243666"/>
    <w:rsid w:val="002437BD"/>
    <w:rsid w:val="00243800"/>
    <w:rsid w:val="0024391B"/>
    <w:rsid w:val="00243D7B"/>
    <w:rsid w:val="00243F1F"/>
    <w:rsid w:val="00243FB3"/>
    <w:rsid w:val="00243FB9"/>
    <w:rsid w:val="00243FFA"/>
    <w:rsid w:val="00244208"/>
    <w:rsid w:val="0024434B"/>
    <w:rsid w:val="002443B4"/>
    <w:rsid w:val="00244463"/>
    <w:rsid w:val="002444C4"/>
    <w:rsid w:val="00244534"/>
    <w:rsid w:val="00244600"/>
    <w:rsid w:val="002448E4"/>
    <w:rsid w:val="00244918"/>
    <w:rsid w:val="00244C94"/>
    <w:rsid w:val="00244CDE"/>
    <w:rsid w:val="00244F55"/>
    <w:rsid w:val="002451B4"/>
    <w:rsid w:val="00245263"/>
    <w:rsid w:val="00245335"/>
    <w:rsid w:val="002453DE"/>
    <w:rsid w:val="00245614"/>
    <w:rsid w:val="002458EB"/>
    <w:rsid w:val="00245F78"/>
    <w:rsid w:val="0024624F"/>
    <w:rsid w:val="0024628A"/>
    <w:rsid w:val="0024634D"/>
    <w:rsid w:val="00246582"/>
    <w:rsid w:val="0024666D"/>
    <w:rsid w:val="0024673E"/>
    <w:rsid w:val="00246BC6"/>
    <w:rsid w:val="00246C5D"/>
    <w:rsid w:val="002471E6"/>
    <w:rsid w:val="00247249"/>
    <w:rsid w:val="0024730D"/>
    <w:rsid w:val="0024740B"/>
    <w:rsid w:val="0024769A"/>
    <w:rsid w:val="002476C2"/>
    <w:rsid w:val="002478CC"/>
    <w:rsid w:val="002478EE"/>
    <w:rsid w:val="00247AAD"/>
    <w:rsid w:val="00247C3B"/>
    <w:rsid w:val="00247C76"/>
    <w:rsid w:val="00247EA9"/>
    <w:rsid w:val="00247F0C"/>
    <w:rsid w:val="002500C8"/>
    <w:rsid w:val="002503BA"/>
    <w:rsid w:val="002505AA"/>
    <w:rsid w:val="002505AD"/>
    <w:rsid w:val="00250773"/>
    <w:rsid w:val="002507D4"/>
    <w:rsid w:val="0025091A"/>
    <w:rsid w:val="00250BBE"/>
    <w:rsid w:val="00250EA3"/>
    <w:rsid w:val="002510E1"/>
    <w:rsid w:val="0025132A"/>
    <w:rsid w:val="002513BF"/>
    <w:rsid w:val="002515B6"/>
    <w:rsid w:val="002518E1"/>
    <w:rsid w:val="002519D4"/>
    <w:rsid w:val="00251A88"/>
    <w:rsid w:val="00251B19"/>
    <w:rsid w:val="00251B6B"/>
    <w:rsid w:val="00251C9D"/>
    <w:rsid w:val="00251D39"/>
    <w:rsid w:val="00251D5F"/>
    <w:rsid w:val="00251DA8"/>
    <w:rsid w:val="00252069"/>
    <w:rsid w:val="00252197"/>
    <w:rsid w:val="00252340"/>
    <w:rsid w:val="0025263D"/>
    <w:rsid w:val="002526DE"/>
    <w:rsid w:val="00252986"/>
    <w:rsid w:val="00252988"/>
    <w:rsid w:val="00252E0B"/>
    <w:rsid w:val="00253103"/>
    <w:rsid w:val="00253112"/>
    <w:rsid w:val="00253305"/>
    <w:rsid w:val="0025330E"/>
    <w:rsid w:val="0025345D"/>
    <w:rsid w:val="002534AD"/>
    <w:rsid w:val="0025350B"/>
    <w:rsid w:val="0025390D"/>
    <w:rsid w:val="00253BD5"/>
    <w:rsid w:val="00253E02"/>
    <w:rsid w:val="00253E1B"/>
    <w:rsid w:val="002541E9"/>
    <w:rsid w:val="0025450B"/>
    <w:rsid w:val="002545B0"/>
    <w:rsid w:val="00254645"/>
    <w:rsid w:val="002546C4"/>
    <w:rsid w:val="002547BD"/>
    <w:rsid w:val="00254994"/>
    <w:rsid w:val="00254E37"/>
    <w:rsid w:val="00255018"/>
    <w:rsid w:val="002550D1"/>
    <w:rsid w:val="0025511F"/>
    <w:rsid w:val="00255384"/>
    <w:rsid w:val="0025590A"/>
    <w:rsid w:val="00255C39"/>
    <w:rsid w:val="00255CFC"/>
    <w:rsid w:val="00255D40"/>
    <w:rsid w:val="00255F4F"/>
    <w:rsid w:val="002561DF"/>
    <w:rsid w:val="00256287"/>
    <w:rsid w:val="0025632F"/>
    <w:rsid w:val="0025652A"/>
    <w:rsid w:val="0025662D"/>
    <w:rsid w:val="00256658"/>
    <w:rsid w:val="00256777"/>
    <w:rsid w:val="0025682E"/>
    <w:rsid w:val="00256A3E"/>
    <w:rsid w:val="00256D8D"/>
    <w:rsid w:val="00256EC2"/>
    <w:rsid w:val="0025706B"/>
    <w:rsid w:val="002573F9"/>
    <w:rsid w:val="00257543"/>
    <w:rsid w:val="00257619"/>
    <w:rsid w:val="00257671"/>
    <w:rsid w:val="00257870"/>
    <w:rsid w:val="00257A14"/>
    <w:rsid w:val="00257C21"/>
    <w:rsid w:val="00257CDB"/>
    <w:rsid w:val="00257D6F"/>
    <w:rsid w:val="00257F7E"/>
    <w:rsid w:val="0026059A"/>
    <w:rsid w:val="002606DA"/>
    <w:rsid w:val="00260909"/>
    <w:rsid w:val="00260966"/>
    <w:rsid w:val="00260BF1"/>
    <w:rsid w:val="00260C50"/>
    <w:rsid w:val="00260F00"/>
    <w:rsid w:val="002613E5"/>
    <w:rsid w:val="002617E7"/>
    <w:rsid w:val="00261A27"/>
    <w:rsid w:val="00261CDB"/>
    <w:rsid w:val="00261FC6"/>
    <w:rsid w:val="00262081"/>
    <w:rsid w:val="00262222"/>
    <w:rsid w:val="0026228B"/>
    <w:rsid w:val="0026242C"/>
    <w:rsid w:val="002624C6"/>
    <w:rsid w:val="002626FE"/>
    <w:rsid w:val="0026271C"/>
    <w:rsid w:val="0026283F"/>
    <w:rsid w:val="002629B9"/>
    <w:rsid w:val="00262A81"/>
    <w:rsid w:val="00262BB6"/>
    <w:rsid w:val="00262BDE"/>
    <w:rsid w:val="00262D65"/>
    <w:rsid w:val="00263310"/>
    <w:rsid w:val="00263605"/>
    <w:rsid w:val="00263636"/>
    <w:rsid w:val="00263735"/>
    <w:rsid w:val="002637CA"/>
    <w:rsid w:val="00263F3D"/>
    <w:rsid w:val="00264065"/>
    <w:rsid w:val="0026420F"/>
    <w:rsid w:val="00264228"/>
    <w:rsid w:val="00264334"/>
    <w:rsid w:val="0026444E"/>
    <w:rsid w:val="002645E1"/>
    <w:rsid w:val="0026464D"/>
    <w:rsid w:val="0026473E"/>
    <w:rsid w:val="0026478F"/>
    <w:rsid w:val="002647A7"/>
    <w:rsid w:val="002647B1"/>
    <w:rsid w:val="00264801"/>
    <w:rsid w:val="002648DF"/>
    <w:rsid w:val="00264A86"/>
    <w:rsid w:val="00264C38"/>
    <w:rsid w:val="00264E64"/>
    <w:rsid w:val="0026549D"/>
    <w:rsid w:val="002655EA"/>
    <w:rsid w:val="00265614"/>
    <w:rsid w:val="002659D8"/>
    <w:rsid w:val="00265B82"/>
    <w:rsid w:val="00265C0B"/>
    <w:rsid w:val="00265CD5"/>
    <w:rsid w:val="00265EE4"/>
    <w:rsid w:val="00266214"/>
    <w:rsid w:val="0026621E"/>
    <w:rsid w:val="00266295"/>
    <w:rsid w:val="0026647B"/>
    <w:rsid w:val="00266723"/>
    <w:rsid w:val="00266A0B"/>
    <w:rsid w:val="00266C06"/>
    <w:rsid w:val="00266DF3"/>
    <w:rsid w:val="00266E69"/>
    <w:rsid w:val="00266EDD"/>
    <w:rsid w:val="00267023"/>
    <w:rsid w:val="0026710A"/>
    <w:rsid w:val="00267259"/>
    <w:rsid w:val="0026725E"/>
    <w:rsid w:val="00267324"/>
    <w:rsid w:val="00267481"/>
    <w:rsid w:val="00267540"/>
    <w:rsid w:val="00267552"/>
    <w:rsid w:val="0026798A"/>
    <w:rsid w:val="00267C83"/>
    <w:rsid w:val="0027021F"/>
    <w:rsid w:val="002704C7"/>
    <w:rsid w:val="002704E5"/>
    <w:rsid w:val="00270543"/>
    <w:rsid w:val="0027078F"/>
    <w:rsid w:val="0027080F"/>
    <w:rsid w:val="002709F8"/>
    <w:rsid w:val="00270B02"/>
    <w:rsid w:val="00270D1E"/>
    <w:rsid w:val="00270E7E"/>
    <w:rsid w:val="00270F9A"/>
    <w:rsid w:val="00270FD5"/>
    <w:rsid w:val="00270FE0"/>
    <w:rsid w:val="00271095"/>
    <w:rsid w:val="0027144F"/>
    <w:rsid w:val="00271477"/>
    <w:rsid w:val="002717A4"/>
    <w:rsid w:val="002717F0"/>
    <w:rsid w:val="00271813"/>
    <w:rsid w:val="00271BEC"/>
    <w:rsid w:val="00271C86"/>
    <w:rsid w:val="00271CDD"/>
    <w:rsid w:val="00271F3A"/>
    <w:rsid w:val="00271F9D"/>
    <w:rsid w:val="002722EF"/>
    <w:rsid w:val="00272493"/>
    <w:rsid w:val="00272790"/>
    <w:rsid w:val="00272839"/>
    <w:rsid w:val="00272B18"/>
    <w:rsid w:val="00272BAF"/>
    <w:rsid w:val="00272BF2"/>
    <w:rsid w:val="00272C6E"/>
    <w:rsid w:val="00272DC2"/>
    <w:rsid w:val="0027325D"/>
    <w:rsid w:val="00273278"/>
    <w:rsid w:val="00273390"/>
    <w:rsid w:val="002733D3"/>
    <w:rsid w:val="002737F4"/>
    <w:rsid w:val="002738A6"/>
    <w:rsid w:val="0027395A"/>
    <w:rsid w:val="00274288"/>
    <w:rsid w:val="0027444A"/>
    <w:rsid w:val="002746CF"/>
    <w:rsid w:val="0027481C"/>
    <w:rsid w:val="002748BB"/>
    <w:rsid w:val="00274A09"/>
    <w:rsid w:val="00274B28"/>
    <w:rsid w:val="00274DE8"/>
    <w:rsid w:val="00275042"/>
    <w:rsid w:val="0027504F"/>
    <w:rsid w:val="0027528F"/>
    <w:rsid w:val="00275375"/>
    <w:rsid w:val="002753A1"/>
    <w:rsid w:val="002755A5"/>
    <w:rsid w:val="002755B3"/>
    <w:rsid w:val="002756BB"/>
    <w:rsid w:val="002757B1"/>
    <w:rsid w:val="0027593D"/>
    <w:rsid w:val="002759C9"/>
    <w:rsid w:val="00275A29"/>
    <w:rsid w:val="00275C33"/>
    <w:rsid w:val="00275EF6"/>
    <w:rsid w:val="002760AF"/>
    <w:rsid w:val="00276159"/>
    <w:rsid w:val="0027631F"/>
    <w:rsid w:val="00276426"/>
    <w:rsid w:val="002764BA"/>
    <w:rsid w:val="002767E8"/>
    <w:rsid w:val="00276847"/>
    <w:rsid w:val="00276862"/>
    <w:rsid w:val="00276C56"/>
    <w:rsid w:val="00276F1E"/>
    <w:rsid w:val="00277268"/>
    <w:rsid w:val="002773B7"/>
    <w:rsid w:val="00277441"/>
    <w:rsid w:val="00277455"/>
    <w:rsid w:val="002774CA"/>
    <w:rsid w:val="00277681"/>
    <w:rsid w:val="002776C6"/>
    <w:rsid w:val="002777E1"/>
    <w:rsid w:val="00277AD9"/>
    <w:rsid w:val="00277B56"/>
    <w:rsid w:val="00277C1D"/>
    <w:rsid w:val="00277C80"/>
    <w:rsid w:val="002805F5"/>
    <w:rsid w:val="00280751"/>
    <w:rsid w:val="002808F3"/>
    <w:rsid w:val="00280BE7"/>
    <w:rsid w:val="00280D2C"/>
    <w:rsid w:val="00280EC4"/>
    <w:rsid w:val="00280F9E"/>
    <w:rsid w:val="00281239"/>
    <w:rsid w:val="0028148E"/>
    <w:rsid w:val="002815DE"/>
    <w:rsid w:val="0028166A"/>
    <w:rsid w:val="0028169C"/>
    <w:rsid w:val="002819CB"/>
    <w:rsid w:val="00281BDF"/>
    <w:rsid w:val="00281D1F"/>
    <w:rsid w:val="00281F80"/>
    <w:rsid w:val="00281FC5"/>
    <w:rsid w:val="00282046"/>
    <w:rsid w:val="00282160"/>
    <w:rsid w:val="00282334"/>
    <w:rsid w:val="00282420"/>
    <w:rsid w:val="002825E0"/>
    <w:rsid w:val="00282628"/>
    <w:rsid w:val="00282636"/>
    <w:rsid w:val="002827DA"/>
    <w:rsid w:val="0028280A"/>
    <w:rsid w:val="0028284C"/>
    <w:rsid w:val="0028288E"/>
    <w:rsid w:val="00282AEC"/>
    <w:rsid w:val="00282FFE"/>
    <w:rsid w:val="00283134"/>
    <w:rsid w:val="0028316B"/>
    <w:rsid w:val="002831BD"/>
    <w:rsid w:val="00283209"/>
    <w:rsid w:val="0028327D"/>
    <w:rsid w:val="00283555"/>
    <w:rsid w:val="00283690"/>
    <w:rsid w:val="002839EF"/>
    <w:rsid w:val="00283A6B"/>
    <w:rsid w:val="00283B09"/>
    <w:rsid w:val="00283BCD"/>
    <w:rsid w:val="00283BE3"/>
    <w:rsid w:val="00283E15"/>
    <w:rsid w:val="00283EBD"/>
    <w:rsid w:val="00283FB6"/>
    <w:rsid w:val="0028400E"/>
    <w:rsid w:val="0028419D"/>
    <w:rsid w:val="00284292"/>
    <w:rsid w:val="0028435A"/>
    <w:rsid w:val="00284695"/>
    <w:rsid w:val="002847C9"/>
    <w:rsid w:val="002849A2"/>
    <w:rsid w:val="00284BCD"/>
    <w:rsid w:val="00284D4F"/>
    <w:rsid w:val="00284DB8"/>
    <w:rsid w:val="00284F69"/>
    <w:rsid w:val="002850E0"/>
    <w:rsid w:val="002850E5"/>
    <w:rsid w:val="002851F8"/>
    <w:rsid w:val="002852B2"/>
    <w:rsid w:val="002853F1"/>
    <w:rsid w:val="00285488"/>
    <w:rsid w:val="002854AF"/>
    <w:rsid w:val="002855CB"/>
    <w:rsid w:val="0028564E"/>
    <w:rsid w:val="002856A2"/>
    <w:rsid w:val="0028584F"/>
    <w:rsid w:val="00285853"/>
    <w:rsid w:val="00285855"/>
    <w:rsid w:val="00285A1C"/>
    <w:rsid w:val="00285AA2"/>
    <w:rsid w:val="00285CFB"/>
    <w:rsid w:val="00285E37"/>
    <w:rsid w:val="00285ED3"/>
    <w:rsid w:val="00286153"/>
    <w:rsid w:val="002865D2"/>
    <w:rsid w:val="00286710"/>
    <w:rsid w:val="00286770"/>
    <w:rsid w:val="002867BC"/>
    <w:rsid w:val="002868A8"/>
    <w:rsid w:val="002868B2"/>
    <w:rsid w:val="00286ACD"/>
    <w:rsid w:val="00286C29"/>
    <w:rsid w:val="00286C97"/>
    <w:rsid w:val="00286CF5"/>
    <w:rsid w:val="00287193"/>
    <w:rsid w:val="0028731E"/>
    <w:rsid w:val="002873E5"/>
    <w:rsid w:val="00287495"/>
    <w:rsid w:val="00287838"/>
    <w:rsid w:val="00287A21"/>
    <w:rsid w:val="00287B59"/>
    <w:rsid w:val="00287D23"/>
    <w:rsid w:val="00287DDC"/>
    <w:rsid w:val="00287E98"/>
    <w:rsid w:val="00287EB2"/>
    <w:rsid w:val="00287EE2"/>
    <w:rsid w:val="002900FF"/>
    <w:rsid w:val="002906EF"/>
    <w:rsid w:val="00290770"/>
    <w:rsid w:val="002907B5"/>
    <w:rsid w:val="00290A6C"/>
    <w:rsid w:val="00290ADC"/>
    <w:rsid w:val="00290C12"/>
    <w:rsid w:val="00290D43"/>
    <w:rsid w:val="00290E43"/>
    <w:rsid w:val="00290E90"/>
    <w:rsid w:val="00291123"/>
    <w:rsid w:val="0029119F"/>
    <w:rsid w:val="00291709"/>
    <w:rsid w:val="00291760"/>
    <w:rsid w:val="0029185B"/>
    <w:rsid w:val="00291C25"/>
    <w:rsid w:val="00291C37"/>
    <w:rsid w:val="00291C89"/>
    <w:rsid w:val="00291D91"/>
    <w:rsid w:val="00291F72"/>
    <w:rsid w:val="002921BB"/>
    <w:rsid w:val="002924DE"/>
    <w:rsid w:val="00292605"/>
    <w:rsid w:val="00292938"/>
    <w:rsid w:val="00292C49"/>
    <w:rsid w:val="00292DE4"/>
    <w:rsid w:val="00292EB7"/>
    <w:rsid w:val="00293226"/>
    <w:rsid w:val="00293334"/>
    <w:rsid w:val="0029360D"/>
    <w:rsid w:val="002938DE"/>
    <w:rsid w:val="00294168"/>
    <w:rsid w:val="00294198"/>
    <w:rsid w:val="00294368"/>
    <w:rsid w:val="00294413"/>
    <w:rsid w:val="00294660"/>
    <w:rsid w:val="002948A8"/>
    <w:rsid w:val="002949D3"/>
    <w:rsid w:val="00294B38"/>
    <w:rsid w:val="00294DCF"/>
    <w:rsid w:val="00294FC8"/>
    <w:rsid w:val="0029509C"/>
    <w:rsid w:val="00295214"/>
    <w:rsid w:val="00295350"/>
    <w:rsid w:val="002955B9"/>
    <w:rsid w:val="002956D9"/>
    <w:rsid w:val="002957C7"/>
    <w:rsid w:val="00295ACB"/>
    <w:rsid w:val="00295D57"/>
    <w:rsid w:val="00295E8E"/>
    <w:rsid w:val="00295ED8"/>
    <w:rsid w:val="002960F1"/>
    <w:rsid w:val="00296155"/>
    <w:rsid w:val="0029619C"/>
    <w:rsid w:val="00296227"/>
    <w:rsid w:val="00296338"/>
    <w:rsid w:val="002965E0"/>
    <w:rsid w:val="002966C4"/>
    <w:rsid w:val="002968AC"/>
    <w:rsid w:val="00296A85"/>
    <w:rsid w:val="00296E18"/>
    <w:rsid w:val="00296E2A"/>
    <w:rsid w:val="00296F44"/>
    <w:rsid w:val="00296F82"/>
    <w:rsid w:val="00297152"/>
    <w:rsid w:val="00297377"/>
    <w:rsid w:val="0029740C"/>
    <w:rsid w:val="0029777D"/>
    <w:rsid w:val="002978C5"/>
    <w:rsid w:val="0029796F"/>
    <w:rsid w:val="00297994"/>
    <w:rsid w:val="00297C91"/>
    <w:rsid w:val="00297CDC"/>
    <w:rsid w:val="00297F0B"/>
    <w:rsid w:val="00297F8A"/>
    <w:rsid w:val="00297FBE"/>
    <w:rsid w:val="002A0089"/>
    <w:rsid w:val="002A00A1"/>
    <w:rsid w:val="002A0429"/>
    <w:rsid w:val="002A055E"/>
    <w:rsid w:val="002A09DC"/>
    <w:rsid w:val="002A0A74"/>
    <w:rsid w:val="002A0AA3"/>
    <w:rsid w:val="002A0B02"/>
    <w:rsid w:val="002A0CD8"/>
    <w:rsid w:val="002A0E45"/>
    <w:rsid w:val="002A0EB3"/>
    <w:rsid w:val="002A1409"/>
    <w:rsid w:val="002A1516"/>
    <w:rsid w:val="002A15FB"/>
    <w:rsid w:val="002A16A5"/>
    <w:rsid w:val="002A16E4"/>
    <w:rsid w:val="002A17D3"/>
    <w:rsid w:val="002A181D"/>
    <w:rsid w:val="002A189A"/>
    <w:rsid w:val="002A18EE"/>
    <w:rsid w:val="002A1AFF"/>
    <w:rsid w:val="002A1C0D"/>
    <w:rsid w:val="002A1C50"/>
    <w:rsid w:val="002A1D4E"/>
    <w:rsid w:val="002A1DC7"/>
    <w:rsid w:val="002A1E3C"/>
    <w:rsid w:val="002A1F54"/>
    <w:rsid w:val="002A209A"/>
    <w:rsid w:val="002A215E"/>
    <w:rsid w:val="002A2294"/>
    <w:rsid w:val="002A25C7"/>
    <w:rsid w:val="002A2869"/>
    <w:rsid w:val="002A2C31"/>
    <w:rsid w:val="002A2E48"/>
    <w:rsid w:val="002A2EC1"/>
    <w:rsid w:val="002A2F9F"/>
    <w:rsid w:val="002A3008"/>
    <w:rsid w:val="002A3024"/>
    <w:rsid w:val="002A33D5"/>
    <w:rsid w:val="002A36B3"/>
    <w:rsid w:val="002A37C7"/>
    <w:rsid w:val="002A38D2"/>
    <w:rsid w:val="002A3979"/>
    <w:rsid w:val="002A3992"/>
    <w:rsid w:val="002A3AF4"/>
    <w:rsid w:val="002A3AFC"/>
    <w:rsid w:val="002A3DE1"/>
    <w:rsid w:val="002A3EDD"/>
    <w:rsid w:val="002A3EE5"/>
    <w:rsid w:val="002A41ED"/>
    <w:rsid w:val="002A43F3"/>
    <w:rsid w:val="002A4706"/>
    <w:rsid w:val="002A4986"/>
    <w:rsid w:val="002A4A1C"/>
    <w:rsid w:val="002A4A29"/>
    <w:rsid w:val="002A4A82"/>
    <w:rsid w:val="002A4AC1"/>
    <w:rsid w:val="002A4DDF"/>
    <w:rsid w:val="002A4E1A"/>
    <w:rsid w:val="002A4E7E"/>
    <w:rsid w:val="002A4F63"/>
    <w:rsid w:val="002A4FC5"/>
    <w:rsid w:val="002A5007"/>
    <w:rsid w:val="002A50D1"/>
    <w:rsid w:val="002A54CF"/>
    <w:rsid w:val="002A5581"/>
    <w:rsid w:val="002A5669"/>
    <w:rsid w:val="002A5670"/>
    <w:rsid w:val="002A5732"/>
    <w:rsid w:val="002A57C6"/>
    <w:rsid w:val="002A58D3"/>
    <w:rsid w:val="002A59C0"/>
    <w:rsid w:val="002A59D7"/>
    <w:rsid w:val="002A5AC0"/>
    <w:rsid w:val="002A5CA8"/>
    <w:rsid w:val="002A5E21"/>
    <w:rsid w:val="002A5E4F"/>
    <w:rsid w:val="002A632F"/>
    <w:rsid w:val="002A6370"/>
    <w:rsid w:val="002A6384"/>
    <w:rsid w:val="002A65D4"/>
    <w:rsid w:val="002A6868"/>
    <w:rsid w:val="002A6D41"/>
    <w:rsid w:val="002A6E1A"/>
    <w:rsid w:val="002A6EDA"/>
    <w:rsid w:val="002A6FA0"/>
    <w:rsid w:val="002A7181"/>
    <w:rsid w:val="002A74FF"/>
    <w:rsid w:val="002A7916"/>
    <w:rsid w:val="002A7996"/>
    <w:rsid w:val="002A7ADF"/>
    <w:rsid w:val="002A7C6C"/>
    <w:rsid w:val="002A7DE3"/>
    <w:rsid w:val="002A7E46"/>
    <w:rsid w:val="002A7E60"/>
    <w:rsid w:val="002A7E8A"/>
    <w:rsid w:val="002A7FE6"/>
    <w:rsid w:val="002A7FFC"/>
    <w:rsid w:val="002B0121"/>
    <w:rsid w:val="002B01C9"/>
    <w:rsid w:val="002B041E"/>
    <w:rsid w:val="002B04A8"/>
    <w:rsid w:val="002B04BC"/>
    <w:rsid w:val="002B0605"/>
    <w:rsid w:val="002B0613"/>
    <w:rsid w:val="002B0628"/>
    <w:rsid w:val="002B0964"/>
    <w:rsid w:val="002B0DF5"/>
    <w:rsid w:val="002B0DFD"/>
    <w:rsid w:val="002B0EC4"/>
    <w:rsid w:val="002B0EEF"/>
    <w:rsid w:val="002B10C3"/>
    <w:rsid w:val="002B129F"/>
    <w:rsid w:val="002B14D5"/>
    <w:rsid w:val="002B1500"/>
    <w:rsid w:val="002B1627"/>
    <w:rsid w:val="002B164A"/>
    <w:rsid w:val="002B1987"/>
    <w:rsid w:val="002B1A9D"/>
    <w:rsid w:val="002B1AED"/>
    <w:rsid w:val="002B1B69"/>
    <w:rsid w:val="002B22DE"/>
    <w:rsid w:val="002B23B7"/>
    <w:rsid w:val="002B23D3"/>
    <w:rsid w:val="002B241F"/>
    <w:rsid w:val="002B2483"/>
    <w:rsid w:val="002B24D6"/>
    <w:rsid w:val="002B254F"/>
    <w:rsid w:val="002B267E"/>
    <w:rsid w:val="002B27A0"/>
    <w:rsid w:val="002B285B"/>
    <w:rsid w:val="002B28D2"/>
    <w:rsid w:val="002B2A1A"/>
    <w:rsid w:val="002B2B0A"/>
    <w:rsid w:val="002B2B5B"/>
    <w:rsid w:val="002B2B96"/>
    <w:rsid w:val="002B2C56"/>
    <w:rsid w:val="002B2D33"/>
    <w:rsid w:val="002B2D96"/>
    <w:rsid w:val="002B2FCF"/>
    <w:rsid w:val="002B30F6"/>
    <w:rsid w:val="002B3129"/>
    <w:rsid w:val="002B3180"/>
    <w:rsid w:val="002B31C0"/>
    <w:rsid w:val="002B3623"/>
    <w:rsid w:val="002B366D"/>
    <w:rsid w:val="002B3779"/>
    <w:rsid w:val="002B3805"/>
    <w:rsid w:val="002B39AE"/>
    <w:rsid w:val="002B3AB8"/>
    <w:rsid w:val="002B3BD9"/>
    <w:rsid w:val="002B3E7B"/>
    <w:rsid w:val="002B3F98"/>
    <w:rsid w:val="002B40B2"/>
    <w:rsid w:val="002B4351"/>
    <w:rsid w:val="002B450E"/>
    <w:rsid w:val="002B4572"/>
    <w:rsid w:val="002B4747"/>
    <w:rsid w:val="002B4777"/>
    <w:rsid w:val="002B47CE"/>
    <w:rsid w:val="002B4914"/>
    <w:rsid w:val="002B4A2D"/>
    <w:rsid w:val="002B4B66"/>
    <w:rsid w:val="002B4EA2"/>
    <w:rsid w:val="002B502E"/>
    <w:rsid w:val="002B550B"/>
    <w:rsid w:val="002B57BB"/>
    <w:rsid w:val="002B58F9"/>
    <w:rsid w:val="002B5E2C"/>
    <w:rsid w:val="002B5F5B"/>
    <w:rsid w:val="002B62F7"/>
    <w:rsid w:val="002B65AA"/>
    <w:rsid w:val="002B6658"/>
    <w:rsid w:val="002B6675"/>
    <w:rsid w:val="002B66D3"/>
    <w:rsid w:val="002B6833"/>
    <w:rsid w:val="002B68E1"/>
    <w:rsid w:val="002B6929"/>
    <w:rsid w:val="002B6E74"/>
    <w:rsid w:val="002B6FC9"/>
    <w:rsid w:val="002B704A"/>
    <w:rsid w:val="002B7270"/>
    <w:rsid w:val="002B73FA"/>
    <w:rsid w:val="002B7459"/>
    <w:rsid w:val="002B7DC9"/>
    <w:rsid w:val="002B7E30"/>
    <w:rsid w:val="002B7FBC"/>
    <w:rsid w:val="002C0300"/>
    <w:rsid w:val="002C0451"/>
    <w:rsid w:val="002C050E"/>
    <w:rsid w:val="002C05FD"/>
    <w:rsid w:val="002C0929"/>
    <w:rsid w:val="002C0A2A"/>
    <w:rsid w:val="002C0C78"/>
    <w:rsid w:val="002C0CBC"/>
    <w:rsid w:val="002C0CD5"/>
    <w:rsid w:val="002C0DC3"/>
    <w:rsid w:val="002C0F1D"/>
    <w:rsid w:val="002C0FF4"/>
    <w:rsid w:val="002C1254"/>
    <w:rsid w:val="002C1272"/>
    <w:rsid w:val="002C1445"/>
    <w:rsid w:val="002C14E6"/>
    <w:rsid w:val="002C158C"/>
    <w:rsid w:val="002C1687"/>
    <w:rsid w:val="002C17E1"/>
    <w:rsid w:val="002C181D"/>
    <w:rsid w:val="002C1993"/>
    <w:rsid w:val="002C1995"/>
    <w:rsid w:val="002C1A22"/>
    <w:rsid w:val="002C1A6E"/>
    <w:rsid w:val="002C1DAE"/>
    <w:rsid w:val="002C1F19"/>
    <w:rsid w:val="002C2006"/>
    <w:rsid w:val="002C2031"/>
    <w:rsid w:val="002C21F0"/>
    <w:rsid w:val="002C2212"/>
    <w:rsid w:val="002C257E"/>
    <w:rsid w:val="002C25BD"/>
    <w:rsid w:val="002C278C"/>
    <w:rsid w:val="002C27F9"/>
    <w:rsid w:val="002C284A"/>
    <w:rsid w:val="002C287A"/>
    <w:rsid w:val="002C291A"/>
    <w:rsid w:val="002C2D61"/>
    <w:rsid w:val="002C2F05"/>
    <w:rsid w:val="002C2FC8"/>
    <w:rsid w:val="002C30B3"/>
    <w:rsid w:val="002C3181"/>
    <w:rsid w:val="002C33D9"/>
    <w:rsid w:val="002C34AE"/>
    <w:rsid w:val="002C36C9"/>
    <w:rsid w:val="002C3928"/>
    <w:rsid w:val="002C3B1C"/>
    <w:rsid w:val="002C3B4E"/>
    <w:rsid w:val="002C3C73"/>
    <w:rsid w:val="002C3CA6"/>
    <w:rsid w:val="002C3FD6"/>
    <w:rsid w:val="002C41E6"/>
    <w:rsid w:val="002C4341"/>
    <w:rsid w:val="002C4568"/>
    <w:rsid w:val="002C4637"/>
    <w:rsid w:val="002C4641"/>
    <w:rsid w:val="002C465D"/>
    <w:rsid w:val="002C4685"/>
    <w:rsid w:val="002C48A3"/>
    <w:rsid w:val="002C4943"/>
    <w:rsid w:val="002C495A"/>
    <w:rsid w:val="002C4A3D"/>
    <w:rsid w:val="002C4A51"/>
    <w:rsid w:val="002C4BBB"/>
    <w:rsid w:val="002C4C95"/>
    <w:rsid w:val="002C4E72"/>
    <w:rsid w:val="002C50E6"/>
    <w:rsid w:val="002C51C7"/>
    <w:rsid w:val="002C51F6"/>
    <w:rsid w:val="002C5281"/>
    <w:rsid w:val="002C52A1"/>
    <w:rsid w:val="002C55E6"/>
    <w:rsid w:val="002C571C"/>
    <w:rsid w:val="002C5B42"/>
    <w:rsid w:val="002C5BC9"/>
    <w:rsid w:val="002C5D5B"/>
    <w:rsid w:val="002C6376"/>
    <w:rsid w:val="002C6501"/>
    <w:rsid w:val="002C654E"/>
    <w:rsid w:val="002C664E"/>
    <w:rsid w:val="002C66CD"/>
    <w:rsid w:val="002C67A8"/>
    <w:rsid w:val="002C688F"/>
    <w:rsid w:val="002C6AA1"/>
    <w:rsid w:val="002C6B16"/>
    <w:rsid w:val="002C6BA1"/>
    <w:rsid w:val="002C6D4A"/>
    <w:rsid w:val="002C6E01"/>
    <w:rsid w:val="002C6EB1"/>
    <w:rsid w:val="002C6EDB"/>
    <w:rsid w:val="002C729D"/>
    <w:rsid w:val="002C72C1"/>
    <w:rsid w:val="002C7531"/>
    <w:rsid w:val="002C75CA"/>
    <w:rsid w:val="002C78DF"/>
    <w:rsid w:val="002C790F"/>
    <w:rsid w:val="002C7966"/>
    <w:rsid w:val="002D0011"/>
    <w:rsid w:val="002D0108"/>
    <w:rsid w:val="002D0223"/>
    <w:rsid w:val="002D0244"/>
    <w:rsid w:val="002D02EC"/>
    <w:rsid w:val="002D05B9"/>
    <w:rsid w:val="002D0682"/>
    <w:rsid w:val="002D071A"/>
    <w:rsid w:val="002D0797"/>
    <w:rsid w:val="002D0BB1"/>
    <w:rsid w:val="002D0E51"/>
    <w:rsid w:val="002D0F02"/>
    <w:rsid w:val="002D1128"/>
    <w:rsid w:val="002D1142"/>
    <w:rsid w:val="002D14DA"/>
    <w:rsid w:val="002D1505"/>
    <w:rsid w:val="002D1521"/>
    <w:rsid w:val="002D1523"/>
    <w:rsid w:val="002D156C"/>
    <w:rsid w:val="002D1808"/>
    <w:rsid w:val="002D1994"/>
    <w:rsid w:val="002D19C5"/>
    <w:rsid w:val="002D1A43"/>
    <w:rsid w:val="002D1DD5"/>
    <w:rsid w:val="002D1F50"/>
    <w:rsid w:val="002D1FB0"/>
    <w:rsid w:val="002D2186"/>
    <w:rsid w:val="002D231D"/>
    <w:rsid w:val="002D2342"/>
    <w:rsid w:val="002D2659"/>
    <w:rsid w:val="002D266F"/>
    <w:rsid w:val="002D297C"/>
    <w:rsid w:val="002D2995"/>
    <w:rsid w:val="002D29B0"/>
    <w:rsid w:val="002D2ACD"/>
    <w:rsid w:val="002D2D5F"/>
    <w:rsid w:val="002D2E3F"/>
    <w:rsid w:val="002D2F4A"/>
    <w:rsid w:val="002D2FA6"/>
    <w:rsid w:val="002D3050"/>
    <w:rsid w:val="002D3091"/>
    <w:rsid w:val="002D31D8"/>
    <w:rsid w:val="002D3205"/>
    <w:rsid w:val="002D3207"/>
    <w:rsid w:val="002D34B2"/>
    <w:rsid w:val="002D3544"/>
    <w:rsid w:val="002D3645"/>
    <w:rsid w:val="002D3848"/>
    <w:rsid w:val="002D3879"/>
    <w:rsid w:val="002D3CA3"/>
    <w:rsid w:val="002D3D13"/>
    <w:rsid w:val="002D3F2B"/>
    <w:rsid w:val="002D42E7"/>
    <w:rsid w:val="002D437D"/>
    <w:rsid w:val="002D4521"/>
    <w:rsid w:val="002D48B0"/>
    <w:rsid w:val="002D4DE4"/>
    <w:rsid w:val="002D4F9F"/>
    <w:rsid w:val="002D51B2"/>
    <w:rsid w:val="002D52B3"/>
    <w:rsid w:val="002D52B7"/>
    <w:rsid w:val="002D52FB"/>
    <w:rsid w:val="002D5306"/>
    <w:rsid w:val="002D56D2"/>
    <w:rsid w:val="002D57D3"/>
    <w:rsid w:val="002D5912"/>
    <w:rsid w:val="002D5AC9"/>
    <w:rsid w:val="002D5B37"/>
    <w:rsid w:val="002D5B7F"/>
    <w:rsid w:val="002D5B8F"/>
    <w:rsid w:val="002D5C18"/>
    <w:rsid w:val="002D5C90"/>
    <w:rsid w:val="002D5F18"/>
    <w:rsid w:val="002D6078"/>
    <w:rsid w:val="002D6564"/>
    <w:rsid w:val="002D66D5"/>
    <w:rsid w:val="002D6794"/>
    <w:rsid w:val="002D68F6"/>
    <w:rsid w:val="002D696B"/>
    <w:rsid w:val="002D6B34"/>
    <w:rsid w:val="002D6CC6"/>
    <w:rsid w:val="002D6EAC"/>
    <w:rsid w:val="002D7071"/>
    <w:rsid w:val="002D7218"/>
    <w:rsid w:val="002D726E"/>
    <w:rsid w:val="002D7590"/>
    <w:rsid w:val="002D7637"/>
    <w:rsid w:val="002D78BF"/>
    <w:rsid w:val="002D7A98"/>
    <w:rsid w:val="002D7AEA"/>
    <w:rsid w:val="002D7C41"/>
    <w:rsid w:val="002D7CCF"/>
    <w:rsid w:val="002D7D0A"/>
    <w:rsid w:val="002D7D8F"/>
    <w:rsid w:val="002D7DA6"/>
    <w:rsid w:val="002E02B2"/>
    <w:rsid w:val="002E04D9"/>
    <w:rsid w:val="002E08BB"/>
    <w:rsid w:val="002E0F18"/>
    <w:rsid w:val="002E0FB5"/>
    <w:rsid w:val="002E141A"/>
    <w:rsid w:val="002E1507"/>
    <w:rsid w:val="002E1650"/>
    <w:rsid w:val="002E17C9"/>
    <w:rsid w:val="002E17F2"/>
    <w:rsid w:val="002E1A8B"/>
    <w:rsid w:val="002E1AEB"/>
    <w:rsid w:val="002E1FAC"/>
    <w:rsid w:val="002E2054"/>
    <w:rsid w:val="002E2180"/>
    <w:rsid w:val="002E21D4"/>
    <w:rsid w:val="002E2645"/>
    <w:rsid w:val="002E2BA3"/>
    <w:rsid w:val="002E2E68"/>
    <w:rsid w:val="002E2F1B"/>
    <w:rsid w:val="002E2F95"/>
    <w:rsid w:val="002E3408"/>
    <w:rsid w:val="002E34A3"/>
    <w:rsid w:val="002E34D2"/>
    <w:rsid w:val="002E36E9"/>
    <w:rsid w:val="002E3AD6"/>
    <w:rsid w:val="002E3C33"/>
    <w:rsid w:val="002E3C45"/>
    <w:rsid w:val="002E3C78"/>
    <w:rsid w:val="002E3CED"/>
    <w:rsid w:val="002E3D12"/>
    <w:rsid w:val="002E3D8F"/>
    <w:rsid w:val="002E3DEF"/>
    <w:rsid w:val="002E3DF1"/>
    <w:rsid w:val="002E3FDF"/>
    <w:rsid w:val="002E409D"/>
    <w:rsid w:val="002E4115"/>
    <w:rsid w:val="002E43B7"/>
    <w:rsid w:val="002E4406"/>
    <w:rsid w:val="002E45C7"/>
    <w:rsid w:val="002E46C9"/>
    <w:rsid w:val="002E479C"/>
    <w:rsid w:val="002E4A5E"/>
    <w:rsid w:val="002E4A89"/>
    <w:rsid w:val="002E4A93"/>
    <w:rsid w:val="002E4B89"/>
    <w:rsid w:val="002E4DC9"/>
    <w:rsid w:val="002E4E53"/>
    <w:rsid w:val="002E5195"/>
    <w:rsid w:val="002E5298"/>
    <w:rsid w:val="002E530D"/>
    <w:rsid w:val="002E5408"/>
    <w:rsid w:val="002E547F"/>
    <w:rsid w:val="002E5508"/>
    <w:rsid w:val="002E559E"/>
    <w:rsid w:val="002E55A5"/>
    <w:rsid w:val="002E571F"/>
    <w:rsid w:val="002E5888"/>
    <w:rsid w:val="002E5900"/>
    <w:rsid w:val="002E59ED"/>
    <w:rsid w:val="002E5A67"/>
    <w:rsid w:val="002E5B5C"/>
    <w:rsid w:val="002E5D04"/>
    <w:rsid w:val="002E5E97"/>
    <w:rsid w:val="002E5EEF"/>
    <w:rsid w:val="002E5F9E"/>
    <w:rsid w:val="002E6135"/>
    <w:rsid w:val="002E62F9"/>
    <w:rsid w:val="002E6351"/>
    <w:rsid w:val="002E63B6"/>
    <w:rsid w:val="002E6528"/>
    <w:rsid w:val="002E6724"/>
    <w:rsid w:val="002E67C4"/>
    <w:rsid w:val="002E6A20"/>
    <w:rsid w:val="002E6C3C"/>
    <w:rsid w:val="002E6EB0"/>
    <w:rsid w:val="002E6F76"/>
    <w:rsid w:val="002E7036"/>
    <w:rsid w:val="002E711D"/>
    <w:rsid w:val="002E721B"/>
    <w:rsid w:val="002E7336"/>
    <w:rsid w:val="002E735F"/>
    <w:rsid w:val="002E73D2"/>
    <w:rsid w:val="002E7486"/>
    <w:rsid w:val="002E7578"/>
    <w:rsid w:val="002E77D5"/>
    <w:rsid w:val="002E7874"/>
    <w:rsid w:val="002E79CB"/>
    <w:rsid w:val="002E7CAE"/>
    <w:rsid w:val="002E7E2C"/>
    <w:rsid w:val="002F011B"/>
    <w:rsid w:val="002F01BF"/>
    <w:rsid w:val="002F04A3"/>
    <w:rsid w:val="002F055A"/>
    <w:rsid w:val="002F056C"/>
    <w:rsid w:val="002F0624"/>
    <w:rsid w:val="002F06E9"/>
    <w:rsid w:val="002F09C5"/>
    <w:rsid w:val="002F0B00"/>
    <w:rsid w:val="002F0E62"/>
    <w:rsid w:val="002F1168"/>
    <w:rsid w:val="002F11AE"/>
    <w:rsid w:val="002F1236"/>
    <w:rsid w:val="002F1302"/>
    <w:rsid w:val="002F132E"/>
    <w:rsid w:val="002F169F"/>
    <w:rsid w:val="002F1742"/>
    <w:rsid w:val="002F1A3A"/>
    <w:rsid w:val="002F1BC9"/>
    <w:rsid w:val="002F1DC4"/>
    <w:rsid w:val="002F1F68"/>
    <w:rsid w:val="002F206E"/>
    <w:rsid w:val="002F207A"/>
    <w:rsid w:val="002F21B7"/>
    <w:rsid w:val="002F22B4"/>
    <w:rsid w:val="002F231C"/>
    <w:rsid w:val="002F23ED"/>
    <w:rsid w:val="002F248F"/>
    <w:rsid w:val="002F2771"/>
    <w:rsid w:val="002F2857"/>
    <w:rsid w:val="002F2864"/>
    <w:rsid w:val="002F28BA"/>
    <w:rsid w:val="002F29D5"/>
    <w:rsid w:val="002F2EE1"/>
    <w:rsid w:val="002F2F4E"/>
    <w:rsid w:val="002F2F61"/>
    <w:rsid w:val="002F30C4"/>
    <w:rsid w:val="002F31F3"/>
    <w:rsid w:val="002F3303"/>
    <w:rsid w:val="002F3596"/>
    <w:rsid w:val="002F36BB"/>
    <w:rsid w:val="002F36DB"/>
    <w:rsid w:val="002F37A9"/>
    <w:rsid w:val="002F3814"/>
    <w:rsid w:val="002F3979"/>
    <w:rsid w:val="002F3CA7"/>
    <w:rsid w:val="002F3DE6"/>
    <w:rsid w:val="002F3E2B"/>
    <w:rsid w:val="002F3EBB"/>
    <w:rsid w:val="002F431D"/>
    <w:rsid w:val="002F435E"/>
    <w:rsid w:val="002F48EE"/>
    <w:rsid w:val="002F4ACA"/>
    <w:rsid w:val="002F4B34"/>
    <w:rsid w:val="002F4D5D"/>
    <w:rsid w:val="002F4EF0"/>
    <w:rsid w:val="002F524E"/>
    <w:rsid w:val="002F5444"/>
    <w:rsid w:val="002F5445"/>
    <w:rsid w:val="002F5651"/>
    <w:rsid w:val="002F5701"/>
    <w:rsid w:val="002F57F8"/>
    <w:rsid w:val="002F5999"/>
    <w:rsid w:val="002F5BE8"/>
    <w:rsid w:val="002F5CA6"/>
    <w:rsid w:val="002F5FF3"/>
    <w:rsid w:val="002F60B4"/>
    <w:rsid w:val="002F613B"/>
    <w:rsid w:val="002F6140"/>
    <w:rsid w:val="002F62DC"/>
    <w:rsid w:val="002F67A7"/>
    <w:rsid w:val="002F6B6F"/>
    <w:rsid w:val="002F6F66"/>
    <w:rsid w:val="002F7280"/>
    <w:rsid w:val="002F79AE"/>
    <w:rsid w:val="002F7AD7"/>
    <w:rsid w:val="002F7DD6"/>
    <w:rsid w:val="00300205"/>
    <w:rsid w:val="003002A8"/>
    <w:rsid w:val="003006B5"/>
    <w:rsid w:val="00300794"/>
    <w:rsid w:val="003008FC"/>
    <w:rsid w:val="0030093C"/>
    <w:rsid w:val="00300C42"/>
    <w:rsid w:val="00300D86"/>
    <w:rsid w:val="00300DEF"/>
    <w:rsid w:val="00301015"/>
    <w:rsid w:val="00301193"/>
    <w:rsid w:val="003011E1"/>
    <w:rsid w:val="00301259"/>
    <w:rsid w:val="003014B8"/>
    <w:rsid w:val="0030169D"/>
    <w:rsid w:val="00301B57"/>
    <w:rsid w:val="00301CE6"/>
    <w:rsid w:val="00301CF6"/>
    <w:rsid w:val="00301DCD"/>
    <w:rsid w:val="00301DFD"/>
    <w:rsid w:val="0030211B"/>
    <w:rsid w:val="00302273"/>
    <w:rsid w:val="003022CC"/>
    <w:rsid w:val="0030256B"/>
    <w:rsid w:val="00302638"/>
    <w:rsid w:val="003026AA"/>
    <w:rsid w:val="003028E2"/>
    <w:rsid w:val="00302959"/>
    <w:rsid w:val="003029FB"/>
    <w:rsid w:val="00302A36"/>
    <w:rsid w:val="00302AF4"/>
    <w:rsid w:val="00302B9F"/>
    <w:rsid w:val="00302BA3"/>
    <w:rsid w:val="00302DA9"/>
    <w:rsid w:val="00302EBE"/>
    <w:rsid w:val="00302F65"/>
    <w:rsid w:val="0030305B"/>
    <w:rsid w:val="00303341"/>
    <w:rsid w:val="0030334C"/>
    <w:rsid w:val="00303353"/>
    <w:rsid w:val="00303551"/>
    <w:rsid w:val="00303647"/>
    <w:rsid w:val="00303704"/>
    <w:rsid w:val="00303740"/>
    <w:rsid w:val="003039C9"/>
    <w:rsid w:val="00303A93"/>
    <w:rsid w:val="00303B61"/>
    <w:rsid w:val="00303CAD"/>
    <w:rsid w:val="00303FE8"/>
    <w:rsid w:val="0030474F"/>
    <w:rsid w:val="003047D6"/>
    <w:rsid w:val="00304957"/>
    <w:rsid w:val="00304A49"/>
    <w:rsid w:val="00304A53"/>
    <w:rsid w:val="00304CC5"/>
    <w:rsid w:val="0030501F"/>
    <w:rsid w:val="003051C0"/>
    <w:rsid w:val="003051DB"/>
    <w:rsid w:val="0030561B"/>
    <w:rsid w:val="0030564F"/>
    <w:rsid w:val="0030569A"/>
    <w:rsid w:val="003056CE"/>
    <w:rsid w:val="003056DE"/>
    <w:rsid w:val="00305864"/>
    <w:rsid w:val="00305BD4"/>
    <w:rsid w:val="00305EF9"/>
    <w:rsid w:val="00305EFC"/>
    <w:rsid w:val="00305F7A"/>
    <w:rsid w:val="00305FEC"/>
    <w:rsid w:val="00306013"/>
    <w:rsid w:val="003063C5"/>
    <w:rsid w:val="0030648C"/>
    <w:rsid w:val="003068D6"/>
    <w:rsid w:val="00306980"/>
    <w:rsid w:val="00306A4F"/>
    <w:rsid w:val="00306B9F"/>
    <w:rsid w:val="00306BC2"/>
    <w:rsid w:val="00306DC1"/>
    <w:rsid w:val="00306DE7"/>
    <w:rsid w:val="00306E19"/>
    <w:rsid w:val="00306F0D"/>
    <w:rsid w:val="00306F79"/>
    <w:rsid w:val="0030712D"/>
    <w:rsid w:val="003071C9"/>
    <w:rsid w:val="00307384"/>
    <w:rsid w:val="003074CA"/>
    <w:rsid w:val="00307502"/>
    <w:rsid w:val="0030769E"/>
    <w:rsid w:val="00307735"/>
    <w:rsid w:val="003077D3"/>
    <w:rsid w:val="003079DB"/>
    <w:rsid w:val="00307A0B"/>
    <w:rsid w:val="00307BA1"/>
    <w:rsid w:val="00307FD2"/>
    <w:rsid w:val="003101B3"/>
    <w:rsid w:val="003101F6"/>
    <w:rsid w:val="00310317"/>
    <w:rsid w:val="003108CB"/>
    <w:rsid w:val="00310AA0"/>
    <w:rsid w:val="00310B2D"/>
    <w:rsid w:val="00310FEA"/>
    <w:rsid w:val="00311201"/>
    <w:rsid w:val="00311280"/>
    <w:rsid w:val="003112C0"/>
    <w:rsid w:val="0031134A"/>
    <w:rsid w:val="003113A4"/>
    <w:rsid w:val="00311702"/>
    <w:rsid w:val="00311A00"/>
    <w:rsid w:val="00311C48"/>
    <w:rsid w:val="00311D69"/>
    <w:rsid w:val="00311E82"/>
    <w:rsid w:val="00311F80"/>
    <w:rsid w:val="00311FE8"/>
    <w:rsid w:val="003124A7"/>
    <w:rsid w:val="003126A1"/>
    <w:rsid w:val="00312719"/>
    <w:rsid w:val="00312748"/>
    <w:rsid w:val="0031288B"/>
    <w:rsid w:val="003129B3"/>
    <w:rsid w:val="00312D00"/>
    <w:rsid w:val="00312D0B"/>
    <w:rsid w:val="00313040"/>
    <w:rsid w:val="003131A8"/>
    <w:rsid w:val="003134A5"/>
    <w:rsid w:val="0031359F"/>
    <w:rsid w:val="0031374E"/>
    <w:rsid w:val="0031387B"/>
    <w:rsid w:val="00313922"/>
    <w:rsid w:val="00313EB0"/>
    <w:rsid w:val="00313EF0"/>
    <w:rsid w:val="00313F30"/>
    <w:rsid w:val="00313FD6"/>
    <w:rsid w:val="003140C9"/>
    <w:rsid w:val="003141A8"/>
    <w:rsid w:val="00314215"/>
    <w:rsid w:val="00314352"/>
    <w:rsid w:val="003143BD"/>
    <w:rsid w:val="0031459B"/>
    <w:rsid w:val="00314958"/>
    <w:rsid w:val="003149AB"/>
    <w:rsid w:val="00314AA4"/>
    <w:rsid w:val="00314B75"/>
    <w:rsid w:val="00314D29"/>
    <w:rsid w:val="00314D80"/>
    <w:rsid w:val="00314E74"/>
    <w:rsid w:val="003152CA"/>
    <w:rsid w:val="00315363"/>
    <w:rsid w:val="00315411"/>
    <w:rsid w:val="003154B9"/>
    <w:rsid w:val="0031558E"/>
    <w:rsid w:val="003157D6"/>
    <w:rsid w:val="0031581C"/>
    <w:rsid w:val="0031594E"/>
    <w:rsid w:val="00315CBB"/>
    <w:rsid w:val="00315D77"/>
    <w:rsid w:val="00315DA7"/>
    <w:rsid w:val="00316000"/>
    <w:rsid w:val="00316113"/>
    <w:rsid w:val="00316293"/>
    <w:rsid w:val="00316676"/>
    <w:rsid w:val="0031674C"/>
    <w:rsid w:val="00316852"/>
    <w:rsid w:val="00316863"/>
    <w:rsid w:val="0031686A"/>
    <w:rsid w:val="00316AC6"/>
    <w:rsid w:val="00316E42"/>
    <w:rsid w:val="003170A9"/>
    <w:rsid w:val="00317256"/>
    <w:rsid w:val="003175C2"/>
    <w:rsid w:val="003175DC"/>
    <w:rsid w:val="00317A33"/>
    <w:rsid w:val="00317B94"/>
    <w:rsid w:val="00317B96"/>
    <w:rsid w:val="00317DFA"/>
    <w:rsid w:val="00317FF4"/>
    <w:rsid w:val="00320050"/>
    <w:rsid w:val="00320062"/>
    <w:rsid w:val="0032007D"/>
    <w:rsid w:val="00320096"/>
    <w:rsid w:val="0032016F"/>
    <w:rsid w:val="003203ED"/>
    <w:rsid w:val="0032043D"/>
    <w:rsid w:val="003204D3"/>
    <w:rsid w:val="00320804"/>
    <w:rsid w:val="003208E4"/>
    <w:rsid w:val="00320C3D"/>
    <w:rsid w:val="00320D91"/>
    <w:rsid w:val="00321217"/>
    <w:rsid w:val="003213A0"/>
    <w:rsid w:val="003214F9"/>
    <w:rsid w:val="00321576"/>
    <w:rsid w:val="003215B3"/>
    <w:rsid w:val="003216C2"/>
    <w:rsid w:val="003217C5"/>
    <w:rsid w:val="003217F2"/>
    <w:rsid w:val="0032184F"/>
    <w:rsid w:val="00321A03"/>
    <w:rsid w:val="00321BB3"/>
    <w:rsid w:val="00321C16"/>
    <w:rsid w:val="00321C5A"/>
    <w:rsid w:val="00321DBF"/>
    <w:rsid w:val="00321DE4"/>
    <w:rsid w:val="00321EA0"/>
    <w:rsid w:val="003220D9"/>
    <w:rsid w:val="00322311"/>
    <w:rsid w:val="00322428"/>
    <w:rsid w:val="00322524"/>
    <w:rsid w:val="00322635"/>
    <w:rsid w:val="003226FA"/>
    <w:rsid w:val="00322C9F"/>
    <w:rsid w:val="00322D61"/>
    <w:rsid w:val="00322E06"/>
    <w:rsid w:val="00322E45"/>
    <w:rsid w:val="00322E63"/>
    <w:rsid w:val="00322F16"/>
    <w:rsid w:val="0032324F"/>
    <w:rsid w:val="00323254"/>
    <w:rsid w:val="003234B2"/>
    <w:rsid w:val="003234E8"/>
    <w:rsid w:val="0032355F"/>
    <w:rsid w:val="0032360B"/>
    <w:rsid w:val="00323704"/>
    <w:rsid w:val="00323719"/>
    <w:rsid w:val="0032386F"/>
    <w:rsid w:val="00323C8B"/>
    <w:rsid w:val="00323D87"/>
    <w:rsid w:val="00323E24"/>
    <w:rsid w:val="003240C4"/>
    <w:rsid w:val="003240C6"/>
    <w:rsid w:val="003244E2"/>
    <w:rsid w:val="00324626"/>
    <w:rsid w:val="0032489D"/>
    <w:rsid w:val="003249C1"/>
    <w:rsid w:val="00324A19"/>
    <w:rsid w:val="00324ADA"/>
    <w:rsid w:val="00324CC2"/>
    <w:rsid w:val="00324D23"/>
    <w:rsid w:val="00324DF2"/>
    <w:rsid w:val="00324EB9"/>
    <w:rsid w:val="00324F29"/>
    <w:rsid w:val="003252D4"/>
    <w:rsid w:val="0032554F"/>
    <w:rsid w:val="003255AE"/>
    <w:rsid w:val="003257D3"/>
    <w:rsid w:val="0032584F"/>
    <w:rsid w:val="00325B84"/>
    <w:rsid w:val="00325CCB"/>
    <w:rsid w:val="00325E6C"/>
    <w:rsid w:val="00325E6F"/>
    <w:rsid w:val="0032606A"/>
    <w:rsid w:val="00326917"/>
    <w:rsid w:val="00326951"/>
    <w:rsid w:val="00326AE8"/>
    <w:rsid w:val="00326AF6"/>
    <w:rsid w:val="00326C25"/>
    <w:rsid w:val="00326D79"/>
    <w:rsid w:val="0032708E"/>
    <w:rsid w:val="00327573"/>
    <w:rsid w:val="0032775F"/>
    <w:rsid w:val="00327873"/>
    <w:rsid w:val="003279C5"/>
    <w:rsid w:val="00327A54"/>
    <w:rsid w:val="00327A7D"/>
    <w:rsid w:val="00327E2B"/>
    <w:rsid w:val="00327E5B"/>
    <w:rsid w:val="00327ED6"/>
    <w:rsid w:val="00327F1D"/>
    <w:rsid w:val="003302CB"/>
    <w:rsid w:val="003304D0"/>
    <w:rsid w:val="0033064A"/>
    <w:rsid w:val="003306B4"/>
    <w:rsid w:val="0033092E"/>
    <w:rsid w:val="003309A2"/>
    <w:rsid w:val="00331002"/>
    <w:rsid w:val="00331115"/>
    <w:rsid w:val="00331325"/>
    <w:rsid w:val="003313F8"/>
    <w:rsid w:val="00331458"/>
    <w:rsid w:val="00331495"/>
    <w:rsid w:val="00331666"/>
    <w:rsid w:val="003316D7"/>
    <w:rsid w:val="00331751"/>
    <w:rsid w:val="00331772"/>
    <w:rsid w:val="003318A5"/>
    <w:rsid w:val="003319D5"/>
    <w:rsid w:val="00331C0A"/>
    <w:rsid w:val="00331C98"/>
    <w:rsid w:val="00331F37"/>
    <w:rsid w:val="003324CE"/>
    <w:rsid w:val="0033259C"/>
    <w:rsid w:val="003326E4"/>
    <w:rsid w:val="00332775"/>
    <w:rsid w:val="003327FE"/>
    <w:rsid w:val="00332865"/>
    <w:rsid w:val="00332CE5"/>
    <w:rsid w:val="00332DEF"/>
    <w:rsid w:val="003333EF"/>
    <w:rsid w:val="003334BF"/>
    <w:rsid w:val="003334EB"/>
    <w:rsid w:val="0033361D"/>
    <w:rsid w:val="003337AB"/>
    <w:rsid w:val="00333925"/>
    <w:rsid w:val="00333A69"/>
    <w:rsid w:val="00333AA1"/>
    <w:rsid w:val="00333BA0"/>
    <w:rsid w:val="00333D77"/>
    <w:rsid w:val="00334421"/>
    <w:rsid w:val="00334433"/>
    <w:rsid w:val="00334579"/>
    <w:rsid w:val="00334A63"/>
    <w:rsid w:val="00334B86"/>
    <w:rsid w:val="00334C29"/>
    <w:rsid w:val="00334DC8"/>
    <w:rsid w:val="00334E63"/>
    <w:rsid w:val="00335094"/>
    <w:rsid w:val="00335410"/>
    <w:rsid w:val="0033543A"/>
    <w:rsid w:val="00335484"/>
    <w:rsid w:val="00335554"/>
    <w:rsid w:val="0033574B"/>
    <w:rsid w:val="00335858"/>
    <w:rsid w:val="00335D76"/>
    <w:rsid w:val="00335DDC"/>
    <w:rsid w:val="00335E26"/>
    <w:rsid w:val="00335F5F"/>
    <w:rsid w:val="00335FB5"/>
    <w:rsid w:val="00336087"/>
    <w:rsid w:val="003360FF"/>
    <w:rsid w:val="003363FD"/>
    <w:rsid w:val="003365D2"/>
    <w:rsid w:val="00336717"/>
    <w:rsid w:val="00336883"/>
    <w:rsid w:val="00336B8B"/>
    <w:rsid w:val="00336BDA"/>
    <w:rsid w:val="00336CC2"/>
    <w:rsid w:val="00336E56"/>
    <w:rsid w:val="00336EAB"/>
    <w:rsid w:val="00337373"/>
    <w:rsid w:val="00337478"/>
    <w:rsid w:val="003374DC"/>
    <w:rsid w:val="00337775"/>
    <w:rsid w:val="00337778"/>
    <w:rsid w:val="003377A8"/>
    <w:rsid w:val="003378A8"/>
    <w:rsid w:val="00337A38"/>
    <w:rsid w:val="00337C3E"/>
    <w:rsid w:val="00337D21"/>
    <w:rsid w:val="00337DE6"/>
    <w:rsid w:val="00337F3F"/>
    <w:rsid w:val="00340014"/>
    <w:rsid w:val="00340103"/>
    <w:rsid w:val="00340174"/>
    <w:rsid w:val="00340347"/>
    <w:rsid w:val="0034037F"/>
    <w:rsid w:val="00340575"/>
    <w:rsid w:val="003405C5"/>
    <w:rsid w:val="003405D1"/>
    <w:rsid w:val="0034076A"/>
    <w:rsid w:val="00340833"/>
    <w:rsid w:val="0034088C"/>
    <w:rsid w:val="00340BE6"/>
    <w:rsid w:val="00340E85"/>
    <w:rsid w:val="00341265"/>
    <w:rsid w:val="00341377"/>
    <w:rsid w:val="003415DF"/>
    <w:rsid w:val="0034172D"/>
    <w:rsid w:val="003418B9"/>
    <w:rsid w:val="00341B65"/>
    <w:rsid w:val="00341B98"/>
    <w:rsid w:val="00341C96"/>
    <w:rsid w:val="00341DA3"/>
    <w:rsid w:val="00341E6A"/>
    <w:rsid w:val="00341ECB"/>
    <w:rsid w:val="00341EE1"/>
    <w:rsid w:val="00341F45"/>
    <w:rsid w:val="00341FB4"/>
    <w:rsid w:val="003424F4"/>
    <w:rsid w:val="00342605"/>
    <w:rsid w:val="003426DF"/>
    <w:rsid w:val="00342828"/>
    <w:rsid w:val="003429D8"/>
    <w:rsid w:val="00342AFE"/>
    <w:rsid w:val="00342B91"/>
    <w:rsid w:val="00342BD7"/>
    <w:rsid w:val="00342CEB"/>
    <w:rsid w:val="00342D27"/>
    <w:rsid w:val="00342F06"/>
    <w:rsid w:val="00343190"/>
    <w:rsid w:val="00343261"/>
    <w:rsid w:val="00343346"/>
    <w:rsid w:val="003434F6"/>
    <w:rsid w:val="00343814"/>
    <w:rsid w:val="003438B7"/>
    <w:rsid w:val="00343C1C"/>
    <w:rsid w:val="00343CEC"/>
    <w:rsid w:val="003442D1"/>
    <w:rsid w:val="00344522"/>
    <w:rsid w:val="00344762"/>
    <w:rsid w:val="00344A0A"/>
    <w:rsid w:val="00344DE9"/>
    <w:rsid w:val="00344EC1"/>
    <w:rsid w:val="00345062"/>
    <w:rsid w:val="00345070"/>
    <w:rsid w:val="003453D5"/>
    <w:rsid w:val="00345605"/>
    <w:rsid w:val="0034560B"/>
    <w:rsid w:val="003456CC"/>
    <w:rsid w:val="003458AF"/>
    <w:rsid w:val="00345924"/>
    <w:rsid w:val="00345941"/>
    <w:rsid w:val="00345981"/>
    <w:rsid w:val="003459E7"/>
    <w:rsid w:val="00345BE5"/>
    <w:rsid w:val="00345CC4"/>
    <w:rsid w:val="00345D07"/>
    <w:rsid w:val="00346221"/>
    <w:rsid w:val="003463DF"/>
    <w:rsid w:val="00346424"/>
    <w:rsid w:val="00346976"/>
    <w:rsid w:val="00346DB5"/>
    <w:rsid w:val="00346F67"/>
    <w:rsid w:val="003470D6"/>
    <w:rsid w:val="003470E8"/>
    <w:rsid w:val="00347104"/>
    <w:rsid w:val="003474F5"/>
    <w:rsid w:val="00347617"/>
    <w:rsid w:val="00347683"/>
    <w:rsid w:val="003476CC"/>
    <w:rsid w:val="0034778D"/>
    <w:rsid w:val="003477B1"/>
    <w:rsid w:val="00347850"/>
    <w:rsid w:val="0034787A"/>
    <w:rsid w:val="003478F9"/>
    <w:rsid w:val="00347AE6"/>
    <w:rsid w:val="00347BC0"/>
    <w:rsid w:val="00347C7C"/>
    <w:rsid w:val="00347DC3"/>
    <w:rsid w:val="00347EE6"/>
    <w:rsid w:val="00347FE0"/>
    <w:rsid w:val="00350144"/>
    <w:rsid w:val="003501D4"/>
    <w:rsid w:val="0035031F"/>
    <w:rsid w:val="00350936"/>
    <w:rsid w:val="003509D6"/>
    <w:rsid w:val="00350A56"/>
    <w:rsid w:val="00350AAE"/>
    <w:rsid w:val="00350AC3"/>
    <w:rsid w:val="00350AEC"/>
    <w:rsid w:val="00350B33"/>
    <w:rsid w:val="00350C15"/>
    <w:rsid w:val="00350E26"/>
    <w:rsid w:val="00350EA0"/>
    <w:rsid w:val="00350F24"/>
    <w:rsid w:val="00350FC3"/>
    <w:rsid w:val="00351104"/>
    <w:rsid w:val="00351170"/>
    <w:rsid w:val="003511D5"/>
    <w:rsid w:val="0035129C"/>
    <w:rsid w:val="003517D9"/>
    <w:rsid w:val="00351800"/>
    <w:rsid w:val="00352422"/>
    <w:rsid w:val="0035246F"/>
    <w:rsid w:val="0035282C"/>
    <w:rsid w:val="00352B6C"/>
    <w:rsid w:val="00352C87"/>
    <w:rsid w:val="00352F97"/>
    <w:rsid w:val="00352FA3"/>
    <w:rsid w:val="003531A4"/>
    <w:rsid w:val="003531A7"/>
    <w:rsid w:val="00353495"/>
    <w:rsid w:val="003537B5"/>
    <w:rsid w:val="00353B08"/>
    <w:rsid w:val="00353CB4"/>
    <w:rsid w:val="00353D69"/>
    <w:rsid w:val="00353D97"/>
    <w:rsid w:val="00353FA4"/>
    <w:rsid w:val="00353FBA"/>
    <w:rsid w:val="00354053"/>
    <w:rsid w:val="00354085"/>
    <w:rsid w:val="0035415D"/>
    <w:rsid w:val="003542F3"/>
    <w:rsid w:val="003546FE"/>
    <w:rsid w:val="00354B31"/>
    <w:rsid w:val="00354EC7"/>
    <w:rsid w:val="00354F51"/>
    <w:rsid w:val="003550F1"/>
    <w:rsid w:val="003551AC"/>
    <w:rsid w:val="0035529B"/>
    <w:rsid w:val="003552AA"/>
    <w:rsid w:val="003553F6"/>
    <w:rsid w:val="003554DD"/>
    <w:rsid w:val="0035559D"/>
    <w:rsid w:val="0035560F"/>
    <w:rsid w:val="003557CA"/>
    <w:rsid w:val="0035588E"/>
    <w:rsid w:val="003558E8"/>
    <w:rsid w:val="00355B88"/>
    <w:rsid w:val="00355E2D"/>
    <w:rsid w:val="00356103"/>
    <w:rsid w:val="00356160"/>
    <w:rsid w:val="003562B1"/>
    <w:rsid w:val="003566D7"/>
    <w:rsid w:val="0035675A"/>
    <w:rsid w:val="003567DA"/>
    <w:rsid w:val="0035689E"/>
    <w:rsid w:val="0035692A"/>
    <w:rsid w:val="00356948"/>
    <w:rsid w:val="00356964"/>
    <w:rsid w:val="0035698B"/>
    <w:rsid w:val="00356A85"/>
    <w:rsid w:val="00356B47"/>
    <w:rsid w:val="00356CEC"/>
    <w:rsid w:val="00356EE7"/>
    <w:rsid w:val="00356F4E"/>
    <w:rsid w:val="00357380"/>
    <w:rsid w:val="00357396"/>
    <w:rsid w:val="00357833"/>
    <w:rsid w:val="00357C0B"/>
    <w:rsid w:val="00357C13"/>
    <w:rsid w:val="00357C92"/>
    <w:rsid w:val="00357DE1"/>
    <w:rsid w:val="00357E9D"/>
    <w:rsid w:val="00360256"/>
    <w:rsid w:val="003602C9"/>
    <w:rsid w:val="003602D9"/>
    <w:rsid w:val="003604CE"/>
    <w:rsid w:val="00360528"/>
    <w:rsid w:val="00360599"/>
    <w:rsid w:val="003605CA"/>
    <w:rsid w:val="003605F8"/>
    <w:rsid w:val="00360698"/>
    <w:rsid w:val="0036078A"/>
    <w:rsid w:val="00360810"/>
    <w:rsid w:val="003608A7"/>
    <w:rsid w:val="0036094E"/>
    <w:rsid w:val="00360BB7"/>
    <w:rsid w:val="00360C6C"/>
    <w:rsid w:val="003611DD"/>
    <w:rsid w:val="003611FF"/>
    <w:rsid w:val="003612D2"/>
    <w:rsid w:val="003612F4"/>
    <w:rsid w:val="003613B1"/>
    <w:rsid w:val="00361839"/>
    <w:rsid w:val="003618DD"/>
    <w:rsid w:val="00361A5E"/>
    <w:rsid w:val="00361ADF"/>
    <w:rsid w:val="00361D1E"/>
    <w:rsid w:val="00361D75"/>
    <w:rsid w:val="00361DBF"/>
    <w:rsid w:val="0036206E"/>
    <w:rsid w:val="0036250F"/>
    <w:rsid w:val="00362752"/>
    <w:rsid w:val="00362C1E"/>
    <w:rsid w:val="00362F09"/>
    <w:rsid w:val="00362FB2"/>
    <w:rsid w:val="003630A4"/>
    <w:rsid w:val="0036335F"/>
    <w:rsid w:val="0036352A"/>
    <w:rsid w:val="00363552"/>
    <w:rsid w:val="00363646"/>
    <w:rsid w:val="0036364D"/>
    <w:rsid w:val="003637A5"/>
    <w:rsid w:val="003637D8"/>
    <w:rsid w:val="00363A13"/>
    <w:rsid w:val="00363B9A"/>
    <w:rsid w:val="00363CC4"/>
    <w:rsid w:val="00363D30"/>
    <w:rsid w:val="00363EA7"/>
    <w:rsid w:val="00363F8C"/>
    <w:rsid w:val="003641B4"/>
    <w:rsid w:val="003643D4"/>
    <w:rsid w:val="003645E1"/>
    <w:rsid w:val="00364605"/>
    <w:rsid w:val="003646F4"/>
    <w:rsid w:val="00364BB0"/>
    <w:rsid w:val="00364E9C"/>
    <w:rsid w:val="00364EF9"/>
    <w:rsid w:val="00364F42"/>
    <w:rsid w:val="00364F9A"/>
    <w:rsid w:val="0036532A"/>
    <w:rsid w:val="003653E0"/>
    <w:rsid w:val="0036544F"/>
    <w:rsid w:val="00365680"/>
    <w:rsid w:val="00365696"/>
    <w:rsid w:val="003658CF"/>
    <w:rsid w:val="00365A2B"/>
    <w:rsid w:val="00365B4D"/>
    <w:rsid w:val="00365B95"/>
    <w:rsid w:val="00365D01"/>
    <w:rsid w:val="00365DFB"/>
    <w:rsid w:val="00365EC1"/>
    <w:rsid w:val="00366144"/>
    <w:rsid w:val="003663CC"/>
    <w:rsid w:val="003663F4"/>
    <w:rsid w:val="00366598"/>
    <w:rsid w:val="003665BB"/>
    <w:rsid w:val="00366887"/>
    <w:rsid w:val="00366A06"/>
    <w:rsid w:val="00366D21"/>
    <w:rsid w:val="00366EB4"/>
    <w:rsid w:val="00366FE5"/>
    <w:rsid w:val="00367130"/>
    <w:rsid w:val="0036714A"/>
    <w:rsid w:val="00367303"/>
    <w:rsid w:val="003673A7"/>
    <w:rsid w:val="0036744A"/>
    <w:rsid w:val="00367536"/>
    <w:rsid w:val="0036774D"/>
    <w:rsid w:val="00367A5D"/>
    <w:rsid w:val="00367B0D"/>
    <w:rsid w:val="00367BDB"/>
    <w:rsid w:val="00367C65"/>
    <w:rsid w:val="00367F75"/>
    <w:rsid w:val="00370065"/>
    <w:rsid w:val="00370068"/>
    <w:rsid w:val="0037006E"/>
    <w:rsid w:val="00370399"/>
    <w:rsid w:val="0037048F"/>
    <w:rsid w:val="003704EA"/>
    <w:rsid w:val="00370767"/>
    <w:rsid w:val="00370A63"/>
    <w:rsid w:val="00370BF1"/>
    <w:rsid w:val="00370D6F"/>
    <w:rsid w:val="00370E47"/>
    <w:rsid w:val="00371378"/>
    <w:rsid w:val="003713EC"/>
    <w:rsid w:val="00371461"/>
    <w:rsid w:val="0037183E"/>
    <w:rsid w:val="003718C5"/>
    <w:rsid w:val="00371A90"/>
    <w:rsid w:val="00371B00"/>
    <w:rsid w:val="00371EC0"/>
    <w:rsid w:val="0037209C"/>
    <w:rsid w:val="003720CA"/>
    <w:rsid w:val="003723B7"/>
    <w:rsid w:val="003728F7"/>
    <w:rsid w:val="0037298B"/>
    <w:rsid w:val="00372BA2"/>
    <w:rsid w:val="00372D01"/>
    <w:rsid w:val="00372F97"/>
    <w:rsid w:val="00373036"/>
    <w:rsid w:val="0037333A"/>
    <w:rsid w:val="00373342"/>
    <w:rsid w:val="00373382"/>
    <w:rsid w:val="00373428"/>
    <w:rsid w:val="00373430"/>
    <w:rsid w:val="0037365E"/>
    <w:rsid w:val="00373705"/>
    <w:rsid w:val="003737A7"/>
    <w:rsid w:val="00373C0E"/>
    <w:rsid w:val="00373E53"/>
    <w:rsid w:val="00373E9B"/>
    <w:rsid w:val="00374034"/>
    <w:rsid w:val="00374161"/>
    <w:rsid w:val="003742AC"/>
    <w:rsid w:val="00374389"/>
    <w:rsid w:val="00374522"/>
    <w:rsid w:val="003746AA"/>
    <w:rsid w:val="003749B1"/>
    <w:rsid w:val="00374B12"/>
    <w:rsid w:val="00374BC4"/>
    <w:rsid w:val="00374C37"/>
    <w:rsid w:val="00374E34"/>
    <w:rsid w:val="00375193"/>
    <w:rsid w:val="00375736"/>
    <w:rsid w:val="003758BA"/>
    <w:rsid w:val="003758CB"/>
    <w:rsid w:val="0037590B"/>
    <w:rsid w:val="00375910"/>
    <w:rsid w:val="003759A0"/>
    <w:rsid w:val="00375CE8"/>
    <w:rsid w:val="00375E9E"/>
    <w:rsid w:val="00375FD3"/>
    <w:rsid w:val="0037616E"/>
    <w:rsid w:val="0037656D"/>
    <w:rsid w:val="00376843"/>
    <w:rsid w:val="00376846"/>
    <w:rsid w:val="003769DF"/>
    <w:rsid w:val="00376B76"/>
    <w:rsid w:val="00376BEA"/>
    <w:rsid w:val="00376C6A"/>
    <w:rsid w:val="00376F43"/>
    <w:rsid w:val="003770E2"/>
    <w:rsid w:val="00377372"/>
    <w:rsid w:val="0037773B"/>
    <w:rsid w:val="003777D2"/>
    <w:rsid w:val="00377C6C"/>
    <w:rsid w:val="00377CE1"/>
    <w:rsid w:val="00377D22"/>
    <w:rsid w:val="00377E7C"/>
    <w:rsid w:val="003802FC"/>
    <w:rsid w:val="00380314"/>
    <w:rsid w:val="00380341"/>
    <w:rsid w:val="00380409"/>
    <w:rsid w:val="00380782"/>
    <w:rsid w:val="0038084F"/>
    <w:rsid w:val="0038088B"/>
    <w:rsid w:val="00380A5C"/>
    <w:rsid w:val="00380DF5"/>
    <w:rsid w:val="00380E7A"/>
    <w:rsid w:val="00380EE5"/>
    <w:rsid w:val="00380F15"/>
    <w:rsid w:val="00380F93"/>
    <w:rsid w:val="00381020"/>
    <w:rsid w:val="0038116C"/>
    <w:rsid w:val="003811DF"/>
    <w:rsid w:val="003813AD"/>
    <w:rsid w:val="003814E3"/>
    <w:rsid w:val="003814F5"/>
    <w:rsid w:val="00381505"/>
    <w:rsid w:val="0038156E"/>
    <w:rsid w:val="003819C2"/>
    <w:rsid w:val="00381A60"/>
    <w:rsid w:val="00381AEA"/>
    <w:rsid w:val="00381B77"/>
    <w:rsid w:val="00381BA9"/>
    <w:rsid w:val="00381BBA"/>
    <w:rsid w:val="00381FEB"/>
    <w:rsid w:val="00382028"/>
    <w:rsid w:val="003820CE"/>
    <w:rsid w:val="0038211B"/>
    <w:rsid w:val="00382205"/>
    <w:rsid w:val="00382386"/>
    <w:rsid w:val="00382929"/>
    <w:rsid w:val="003829DB"/>
    <w:rsid w:val="00382A23"/>
    <w:rsid w:val="00382A26"/>
    <w:rsid w:val="00382A32"/>
    <w:rsid w:val="00382C52"/>
    <w:rsid w:val="00382D16"/>
    <w:rsid w:val="00382DB3"/>
    <w:rsid w:val="00382E75"/>
    <w:rsid w:val="00382FA5"/>
    <w:rsid w:val="003831DE"/>
    <w:rsid w:val="00383257"/>
    <w:rsid w:val="003833CA"/>
    <w:rsid w:val="00383852"/>
    <w:rsid w:val="00383E62"/>
    <w:rsid w:val="00383FE7"/>
    <w:rsid w:val="00384020"/>
    <w:rsid w:val="0038419B"/>
    <w:rsid w:val="003843D9"/>
    <w:rsid w:val="00384413"/>
    <w:rsid w:val="003844A0"/>
    <w:rsid w:val="00384523"/>
    <w:rsid w:val="00384589"/>
    <w:rsid w:val="00384B1D"/>
    <w:rsid w:val="00384B9D"/>
    <w:rsid w:val="00384D77"/>
    <w:rsid w:val="0038527D"/>
    <w:rsid w:val="00385286"/>
    <w:rsid w:val="0038529E"/>
    <w:rsid w:val="00385539"/>
    <w:rsid w:val="00385995"/>
    <w:rsid w:val="003859DE"/>
    <w:rsid w:val="00385B7B"/>
    <w:rsid w:val="00385BF0"/>
    <w:rsid w:val="00385D2C"/>
    <w:rsid w:val="00385D91"/>
    <w:rsid w:val="00385EAB"/>
    <w:rsid w:val="003861C7"/>
    <w:rsid w:val="0038625A"/>
    <w:rsid w:val="00386371"/>
    <w:rsid w:val="003863F7"/>
    <w:rsid w:val="003864CB"/>
    <w:rsid w:val="00386628"/>
    <w:rsid w:val="00386802"/>
    <w:rsid w:val="0038686F"/>
    <w:rsid w:val="003868A5"/>
    <w:rsid w:val="003869CF"/>
    <w:rsid w:val="00386A4A"/>
    <w:rsid w:val="00386BD4"/>
    <w:rsid w:val="00386C10"/>
    <w:rsid w:val="00386D33"/>
    <w:rsid w:val="00386EE7"/>
    <w:rsid w:val="00386FFB"/>
    <w:rsid w:val="00387050"/>
    <w:rsid w:val="00387222"/>
    <w:rsid w:val="00387507"/>
    <w:rsid w:val="0038762F"/>
    <w:rsid w:val="0038765B"/>
    <w:rsid w:val="00387697"/>
    <w:rsid w:val="0038775F"/>
    <w:rsid w:val="00387888"/>
    <w:rsid w:val="0038799A"/>
    <w:rsid w:val="003879B3"/>
    <w:rsid w:val="00387A0A"/>
    <w:rsid w:val="00387A8B"/>
    <w:rsid w:val="00387D17"/>
    <w:rsid w:val="00387DE8"/>
    <w:rsid w:val="00390075"/>
    <w:rsid w:val="003900BB"/>
    <w:rsid w:val="0039020A"/>
    <w:rsid w:val="00390226"/>
    <w:rsid w:val="00390303"/>
    <w:rsid w:val="0039039D"/>
    <w:rsid w:val="0039057A"/>
    <w:rsid w:val="003908D9"/>
    <w:rsid w:val="00390A16"/>
    <w:rsid w:val="00390A79"/>
    <w:rsid w:val="00390AD8"/>
    <w:rsid w:val="00390C82"/>
    <w:rsid w:val="00390E41"/>
    <w:rsid w:val="00391322"/>
    <w:rsid w:val="00391505"/>
    <w:rsid w:val="00391509"/>
    <w:rsid w:val="00391536"/>
    <w:rsid w:val="00391960"/>
    <w:rsid w:val="00391CD4"/>
    <w:rsid w:val="00391D1E"/>
    <w:rsid w:val="00391E86"/>
    <w:rsid w:val="00391F80"/>
    <w:rsid w:val="00392009"/>
    <w:rsid w:val="003920C9"/>
    <w:rsid w:val="003921BB"/>
    <w:rsid w:val="003923C4"/>
    <w:rsid w:val="00392458"/>
    <w:rsid w:val="0039272B"/>
    <w:rsid w:val="003927FB"/>
    <w:rsid w:val="00392878"/>
    <w:rsid w:val="0039298B"/>
    <w:rsid w:val="00392C0C"/>
    <w:rsid w:val="00392CAE"/>
    <w:rsid w:val="00392D6F"/>
    <w:rsid w:val="00392D7B"/>
    <w:rsid w:val="00393297"/>
    <w:rsid w:val="00393346"/>
    <w:rsid w:val="0039336E"/>
    <w:rsid w:val="003933F8"/>
    <w:rsid w:val="003934A5"/>
    <w:rsid w:val="0039357C"/>
    <w:rsid w:val="00393999"/>
    <w:rsid w:val="003939FF"/>
    <w:rsid w:val="00393BD0"/>
    <w:rsid w:val="00393C12"/>
    <w:rsid w:val="0039418B"/>
    <w:rsid w:val="0039422D"/>
    <w:rsid w:val="00394268"/>
    <w:rsid w:val="0039428B"/>
    <w:rsid w:val="003942CF"/>
    <w:rsid w:val="003945EF"/>
    <w:rsid w:val="003946F6"/>
    <w:rsid w:val="00394926"/>
    <w:rsid w:val="00394B9D"/>
    <w:rsid w:val="00394BED"/>
    <w:rsid w:val="00394C3E"/>
    <w:rsid w:val="00394E63"/>
    <w:rsid w:val="0039507A"/>
    <w:rsid w:val="00395203"/>
    <w:rsid w:val="0039520D"/>
    <w:rsid w:val="00395214"/>
    <w:rsid w:val="0039567D"/>
    <w:rsid w:val="003957FB"/>
    <w:rsid w:val="0039593A"/>
    <w:rsid w:val="00395964"/>
    <w:rsid w:val="0039599A"/>
    <w:rsid w:val="00395C75"/>
    <w:rsid w:val="00395C7B"/>
    <w:rsid w:val="00395CAD"/>
    <w:rsid w:val="00395F44"/>
    <w:rsid w:val="003961D4"/>
    <w:rsid w:val="00396217"/>
    <w:rsid w:val="0039632D"/>
    <w:rsid w:val="0039653E"/>
    <w:rsid w:val="00396753"/>
    <w:rsid w:val="003967EC"/>
    <w:rsid w:val="00396BAB"/>
    <w:rsid w:val="00396DA9"/>
    <w:rsid w:val="00396DC1"/>
    <w:rsid w:val="003970FA"/>
    <w:rsid w:val="0039712C"/>
    <w:rsid w:val="003971F8"/>
    <w:rsid w:val="003972AD"/>
    <w:rsid w:val="0039734B"/>
    <w:rsid w:val="003974CF"/>
    <w:rsid w:val="00397582"/>
    <w:rsid w:val="00397642"/>
    <w:rsid w:val="00397678"/>
    <w:rsid w:val="003977CB"/>
    <w:rsid w:val="00397828"/>
    <w:rsid w:val="00397885"/>
    <w:rsid w:val="003979F9"/>
    <w:rsid w:val="00397B8F"/>
    <w:rsid w:val="00397BA1"/>
    <w:rsid w:val="00397CA4"/>
    <w:rsid w:val="00397D02"/>
    <w:rsid w:val="00397E2C"/>
    <w:rsid w:val="00397E43"/>
    <w:rsid w:val="00397EDD"/>
    <w:rsid w:val="003A044C"/>
    <w:rsid w:val="003A087B"/>
    <w:rsid w:val="003A08BF"/>
    <w:rsid w:val="003A08FC"/>
    <w:rsid w:val="003A0B3E"/>
    <w:rsid w:val="003A0BA8"/>
    <w:rsid w:val="003A0BC9"/>
    <w:rsid w:val="003A0D8E"/>
    <w:rsid w:val="003A0DB3"/>
    <w:rsid w:val="003A1423"/>
    <w:rsid w:val="003A174D"/>
    <w:rsid w:val="003A1819"/>
    <w:rsid w:val="003A1932"/>
    <w:rsid w:val="003A1AC8"/>
    <w:rsid w:val="003A1BA5"/>
    <w:rsid w:val="003A214E"/>
    <w:rsid w:val="003A21F9"/>
    <w:rsid w:val="003A2208"/>
    <w:rsid w:val="003A2223"/>
    <w:rsid w:val="003A266A"/>
    <w:rsid w:val="003A26EF"/>
    <w:rsid w:val="003A27EA"/>
    <w:rsid w:val="003A2A0F"/>
    <w:rsid w:val="003A2AEB"/>
    <w:rsid w:val="003A2B2A"/>
    <w:rsid w:val="003A2B63"/>
    <w:rsid w:val="003A2D9E"/>
    <w:rsid w:val="003A3076"/>
    <w:rsid w:val="003A30AF"/>
    <w:rsid w:val="003A3344"/>
    <w:rsid w:val="003A3487"/>
    <w:rsid w:val="003A35D2"/>
    <w:rsid w:val="003A3694"/>
    <w:rsid w:val="003A39B2"/>
    <w:rsid w:val="003A3A01"/>
    <w:rsid w:val="003A3A4D"/>
    <w:rsid w:val="003A3F0A"/>
    <w:rsid w:val="003A3FE9"/>
    <w:rsid w:val="003A4121"/>
    <w:rsid w:val="003A42EF"/>
    <w:rsid w:val="003A44CF"/>
    <w:rsid w:val="003A4528"/>
    <w:rsid w:val="003A45A1"/>
    <w:rsid w:val="003A45D0"/>
    <w:rsid w:val="003A466C"/>
    <w:rsid w:val="003A48B5"/>
    <w:rsid w:val="003A4A59"/>
    <w:rsid w:val="003A4C0F"/>
    <w:rsid w:val="003A4D09"/>
    <w:rsid w:val="003A4E9A"/>
    <w:rsid w:val="003A500A"/>
    <w:rsid w:val="003A512C"/>
    <w:rsid w:val="003A5272"/>
    <w:rsid w:val="003A5293"/>
    <w:rsid w:val="003A5318"/>
    <w:rsid w:val="003A560C"/>
    <w:rsid w:val="003A583A"/>
    <w:rsid w:val="003A5B0A"/>
    <w:rsid w:val="003A5BA3"/>
    <w:rsid w:val="003A5BD8"/>
    <w:rsid w:val="003A5D3C"/>
    <w:rsid w:val="003A601B"/>
    <w:rsid w:val="003A6055"/>
    <w:rsid w:val="003A6073"/>
    <w:rsid w:val="003A60E3"/>
    <w:rsid w:val="003A61AE"/>
    <w:rsid w:val="003A6325"/>
    <w:rsid w:val="003A6491"/>
    <w:rsid w:val="003A66B3"/>
    <w:rsid w:val="003A66BE"/>
    <w:rsid w:val="003A672F"/>
    <w:rsid w:val="003A6735"/>
    <w:rsid w:val="003A6987"/>
    <w:rsid w:val="003A69F2"/>
    <w:rsid w:val="003A6A91"/>
    <w:rsid w:val="003A6B75"/>
    <w:rsid w:val="003A6BAC"/>
    <w:rsid w:val="003A6D79"/>
    <w:rsid w:val="003A6E85"/>
    <w:rsid w:val="003A7092"/>
    <w:rsid w:val="003A70A4"/>
    <w:rsid w:val="003A70DB"/>
    <w:rsid w:val="003A71EE"/>
    <w:rsid w:val="003A7272"/>
    <w:rsid w:val="003A72C5"/>
    <w:rsid w:val="003A73CA"/>
    <w:rsid w:val="003A757F"/>
    <w:rsid w:val="003A7580"/>
    <w:rsid w:val="003A774A"/>
    <w:rsid w:val="003A781A"/>
    <w:rsid w:val="003A78E2"/>
    <w:rsid w:val="003A7B9D"/>
    <w:rsid w:val="003A7C0F"/>
    <w:rsid w:val="003A7D3A"/>
    <w:rsid w:val="003A7D8E"/>
    <w:rsid w:val="003A7EF3"/>
    <w:rsid w:val="003A7F95"/>
    <w:rsid w:val="003A7FC5"/>
    <w:rsid w:val="003B00B1"/>
    <w:rsid w:val="003B0187"/>
    <w:rsid w:val="003B038D"/>
    <w:rsid w:val="003B038F"/>
    <w:rsid w:val="003B0761"/>
    <w:rsid w:val="003B0AE0"/>
    <w:rsid w:val="003B0D71"/>
    <w:rsid w:val="003B0DD9"/>
    <w:rsid w:val="003B0DFF"/>
    <w:rsid w:val="003B10AF"/>
    <w:rsid w:val="003B1159"/>
    <w:rsid w:val="003B127B"/>
    <w:rsid w:val="003B1318"/>
    <w:rsid w:val="003B1507"/>
    <w:rsid w:val="003B159C"/>
    <w:rsid w:val="003B1850"/>
    <w:rsid w:val="003B19F4"/>
    <w:rsid w:val="003B1C68"/>
    <w:rsid w:val="003B1CEF"/>
    <w:rsid w:val="003B1D57"/>
    <w:rsid w:val="003B25A2"/>
    <w:rsid w:val="003B2805"/>
    <w:rsid w:val="003B2F8D"/>
    <w:rsid w:val="003B301E"/>
    <w:rsid w:val="003B369F"/>
    <w:rsid w:val="003B36A3"/>
    <w:rsid w:val="003B3769"/>
    <w:rsid w:val="003B3A18"/>
    <w:rsid w:val="003B3C75"/>
    <w:rsid w:val="003B3C9F"/>
    <w:rsid w:val="003B3D11"/>
    <w:rsid w:val="003B3D2D"/>
    <w:rsid w:val="003B3DB6"/>
    <w:rsid w:val="003B4015"/>
    <w:rsid w:val="003B43C1"/>
    <w:rsid w:val="003B4726"/>
    <w:rsid w:val="003B4747"/>
    <w:rsid w:val="003B47C3"/>
    <w:rsid w:val="003B4849"/>
    <w:rsid w:val="003B4874"/>
    <w:rsid w:val="003B4A14"/>
    <w:rsid w:val="003B4C26"/>
    <w:rsid w:val="003B4F98"/>
    <w:rsid w:val="003B5180"/>
    <w:rsid w:val="003B521B"/>
    <w:rsid w:val="003B5288"/>
    <w:rsid w:val="003B52D5"/>
    <w:rsid w:val="003B5344"/>
    <w:rsid w:val="003B5512"/>
    <w:rsid w:val="003B5895"/>
    <w:rsid w:val="003B5979"/>
    <w:rsid w:val="003B5A76"/>
    <w:rsid w:val="003B5D62"/>
    <w:rsid w:val="003B5DC1"/>
    <w:rsid w:val="003B5E68"/>
    <w:rsid w:val="003B6228"/>
    <w:rsid w:val="003B624B"/>
    <w:rsid w:val="003B6414"/>
    <w:rsid w:val="003B64BB"/>
    <w:rsid w:val="003B660C"/>
    <w:rsid w:val="003B68ED"/>
    <w:rsid w:val="003B6960"/>
    <w:rsid w:val="003B6A5D"/>
    <w:rsid w:val="003B6D76"/>
    <w:rsid w:val="003B6E8F"/>
    <w:rsid w:val="003B6EAE"/>
    <w:rsid w:val="003B73BC"/>
    <w:rsid w:val="003B76D2"/>
    <w:rsid w:val="003B794C"/>
    <w:rsid w:val="003B79AA"/>
    <w:rsid w:val="003B7A56"/>
    <w:rsid w:val="003B7C95"/>
    <w:rsid w:val="003B7DF3"/>
    <w:rsid w:val="003B7EAE"/>
    <w:rsid w:val="003B7FC9"/>
    <w:rsid w:val="003B7FE5"/>
    <w:rsid w:val="003C039E"/>
    <w:rsid w:val="003C06DC"/>
    <w:rsid w:val="003C094B"/>
    <w:rsid w:val="003C0ADF"/>
    <w:rsid w:val="003C0C5E"/>
    <w:rsid w:val="003C0DB0"/>
    <w:rsid w:val="003C0E9B"/>
    <w:rsid w:val="003C0FD5"/>
    <w:rsid w:val="003C1093"/>
    <w:rsid w:val="003C11C8"/>
    <w:rsid w:val="003C1244"/>
    <w:rsid w:val="003C13A9"/>
    <w:rsid w:val="003C1455"/>
    <w:rsid w:val="003C14B5"/>
    <w:rsid w:val="003C172F"/>
    <w:rsid w:val="003C18FA"/>
    <w:rsid w:val="003C19BD"/>
    <w:rsid w:val="003C1A79"/>
    <w:rsid w:val="003C1AA4"/>
    <w:rsid w:val="003C1AF8"/>
    <w:rsid w:val="003C1F46"/>
    <w:rsid w:val="003C222E"/>
    <w:rsid w:val="003C249D"/>
    <w:rsid w:val="003C24F2"/>
    <w:rsid w:val="003C253A"/>
    <w:rsid w:val="003C2702"/>
    <w:rsid w:val="003C2761"/>
    <w:rsid w:val="003C27FD"/>
    <w:rsid w:val="003C2836"/>
    <w:rsid w:val="003C28AF"/>
    <w:rsid w:val="003C2A33"/>
    <w:rsid w:val="003C2E5D"/>
    <w:rsid w:val="003C2EB2"/>
    <w:rsid w:val="003C3619"/>
    <w:rsid w:val="003C3791"/>
    <w:rsid w:val="003C37A5"/>
    <w:rsid w:val="003C37D7"/>
    <w:rsid w:val="003C3E83"/>
    <w:rsid w:val="003C3F72"/>
    <w:rsid w:val="003C453E"/>
    <w:rsid w:val="003C483E"/>
    <w:rsid w:val="003C4A77"/>
    <w:rsid w:val="003C4CEE"/>
    <w:rsid w:val="003C4E4E"/>
    <w:rsid w:val="003C4ECE"/>
    <w:rsid w:val="003C4F64"/>
    <w:rsid w:val="003C4FF7"/>
    <w:rsid w:val="003C53B1"/>
    <w:rsid w:val="003C58F5"/>
    <w:rsid w:val="003C59BD"/>
    <w:rsid w:val="003C5A86"/>
    <w:rsid w:val="003C5E1E"/>
    <w:rsid w:val="003C5E85"/>
    <w:rsid w:val="003C62CF"/>
    <w:rsid w:val="003C6338"/>
    <w:rsid w:val="003C65FC"/>
    <w:rsid w:val="003C6605"/>
    <w:rsid w:val="003C662D"/>
    <w:rsid w:val="003C66CB"/>
    <w:rsid w:val="003C6927"/>
    <w:rsid w:val="003C6979"/>
    <w:rsid w:val="003C6C3D"/>
    <w:rsid w:val="003C6C4D"/>
    <w:rsid w:val="003C6CDF"/>
    <w:rsid w:val="003C6D81"/>
    <w:rsid w:val="003C6D8B"/>
    <w:rsid w:val="003C6E31"/>
    <w:rsid w:val="003C6E9D"/>
    <w:rsid w:val="003C6F3E"/>
    <w:rsid w:val="003C739F"/>
    <w:rsid w:val="003C73C3"/>
    <w:rsid w:val="003C74F1"/>
    <w:rsid w:val="003C74F3"/>
    <w:rsid w:val="003C777E"/>
    <w:rsid w:val="003C7806"/>
    <w:rsid w:val="003C790D"/>
    <w:rsid w:val="003C7BE9"/>
    <w:rsid w:val="003C7DA8"/>
    <w:rsid w:val="003C7E98"/>
    <w:rsid w:val="003C7F34"/>
    <w:rsid w:val="003D00A8"/>
    <w:rsid w:val="003D019B"/>
    <w:rsid w:val="003D0307"/>
    <w:rsid w:val="003D0488"/>
    <w:rsid w:val="003D06B0"/>
    <w:rsid w:val="003D0801"/>
    <w:rsid w:val="003D0D3A"/>
    <w:rsid w:val="003D0D51"/>
    <w:rsid w:val="003D109F"/>
    <w:rsid w:val="003D12C2"/>
    <w:rsid w:val="003D14E8"/>
    <w:rsid w:val="003D154A"/>
    <w:rsid w:val="003D1596"/>
    <w:rsid w:val="003D15EC"/>
    <w:rsid w:val="003D1DB4"/>
    <w:rsid w:val="003D2094"/>
    <w:rsid w:val="003D213A"/>
    <w:rsid w:val="003D215D"/>
    <w:rsid w:val="003D2183"/>
    <w:rsid w:val="003D2353"/>
    <w:rsid w:val="003D2478"/>
    <w:rsid w:val="003D24B6"/>
    <w:rsid w:val="003D2638"/>
    <w:rsid w:val="003D271B"/>
    <w:rsid w:val="003D2764"/>
    <w:rsid w:val="003D2BE8"/>
    <w:rsid w:val="003D2C93"/>
    <w:rsid w:val="003D2E38"/>
    <w:rsid w:val="003D2E5D"/>
    <w:rsid w:val="003D308A"/>
    <w:rsid w:val="003D30BB"/>
    <w:rsid w:val="003D3186"/>
    <w:rsid w:val="003D3398"/>
    <w:rsid w:val="003D34B6"/>
    <w:rsid w:val="003D3520"/>
    <w:rsid w:val="003D368A"/>
    <w:rsid w:val="003D37A3"/>
    <w:rsid w:val="003D396D"/>
    <w:rsid w:val="003D3B66"/>
    <w:rsid w:val="003D3C45"/>
    <w:rsid w:val="003D3CAF"/>
    <w:rsid w:val="003D3D54"/>
    <w:rsid w:val="003D3E7C"/>
    <w:rsid w:val="003D40D5"/>
    <w:rsid w:val="003D40E9"/>
    <w:rsid w:val="003D40F2"/>
    <w:rsid w:val="003D41B1"/>
    <w:rsid w:val="003D44CB"/>
    <w:rsid w:val="003D47F2"/>
    <w:rsid w:val="003D4819"/>
    <w:rsid w:val="003D4932"/>
    <w:rsid w:val="003D4C46"/>
    <w:rsid w:val="003D4D51"/>
    <w:rsid w:val="003D4E7D"/>
    <w:rsid w:val="003D5067"/>
    <w:rsid w:val="003D5268"/>
    <w:rsid w:val="003D5578"/>
    <w:rsid w:val="003D56EC"/>
    <w:rsid w:val="003D5858"/>
    <w:rsid w:val="003D5B1F"/>
    <w:rsid w:val="003D5B42"/>
    <w:rsid w:val="003D5B60"/>
    <w:rsid w:val="003D5C73"/>
    <w:rsid w:val="003D5E31"/>
    <w:rsid w:val="003D6149"/>
    <w:rsid w:val="003D62E5"/>
    <w:rsid w:val="003D6589"/>
    <w:rsid w:val="003D676F"/>
    <w:rsid w:val="003D6A02"/>
    <w:rsid w:val="003D6B94"/>
    <w:rsid w:val="003D6CFA"/>
    <w:rsid w:val="003D6E0B"/>
    <w:rsid w:val="003D7055"/>
    <w:rsid w:val="003D706B"/>
    <w:rsid w:val="003D70E2"/>
    <w:rsid w:val="003D7111"/>
    <w:rsid w:val="003D7225"/>
    <w:rsid w:val="003D729A"/>
    <w:rsid w:val="003D7411"/>
    <w:rsid w:val="003D741F"/>
    <w:rsid w:val="003D75BA"/>
    <w:rsid w:val="003D75C8"/>
    <w:rsid w:val="003D75D2"/>
    <w:rsid w:val="003D77B7"/>
    <w:rsid w:val="003D786C"/>
    <w:rsid w:val="003D7892"/>
    <w:rsid w:val="003D7904"/>
    <w:rsid w:val="003D7911"/>
    <w:rsid w:val="003D7B22"/>
    <w:rsid w:val="003D7B91"/>
    <w:rsid w:val="003D7C58"/>
    <w:rsid w:val="003D7D5D"/>
    <w:rsid w:val="003D7F35"/>
    <w:rsid w:val="003D7F36"/>
    <w:rsid w:val="003D7F3B"/>
    <w:rsid w:val="003E0276"/>
    <w:rsid w:val="003E0287"/>
    <w:rsid w:val="003E02AD"/>
    <w:rsid w:val="003E02E8"/>
    <w:rsid w:val="003E0379"/>
    <w:rsid w:val="003E054B"/>
    <w:rsid w:val="003E09F8"/>
    <w:rsid w:val="003E0E21"/>
    <w:rsid w:val="003E0E40"/>
    <w:rsid w:val="003E0ED1"/>
    <w:rsid w:val="003E0F10"/>
    <w:rsid w:val="003E10BF"/>
    <w:rsid w:val="003E111D"/>
    <w:rsid w:val="003E121C"/>
    <w:rsid w:val="003E12AF"/>
    <w:rsid w:val="003E12ED"/>
    <w:rsid w:val="003E1377"/>
    <w:rsid w:val="003E13EB"/>
    <w:rsid w:val="003E15FA"/>
    <w:rsid w:val="003E17A1"/>
    <w:rsid w:val="003E1AFC"/>
    <w:rsid w:val="003E1B6C"/>
    <w:rsid w:val="003E1BA4"/>
    <w:rsid w:val="003E209F"/>
    <w:rsid w:val="003E231B"/>
    <w:rsid w:val="003E274A"/>
    <w:rsid w:val="003E27D8"/>
    <w:rsid w:val="003E2837"/>
    <w:rsid w:val="003E2920"/>
    <w:rsid w:val="003E2B14"/>
    <w:rsid w:val="003E2C05"/>
    <w:rsid w:val="003E2E2A"/>
    <w:rsid w:val="003E3290"/>
    <w:rsid w:val="003E3817"/>
    <w:rsid w:val="003E3977"/>
    <w:rsid w:val="003E3C0B"/>
    <w:rsid w:val="003E3CA0"/>
    <w:rsid w:val="003E3EBC"/>
    <w:rsid w:val="003E3F45"/>
    <w:rsid w:val="003E4078"/>
    <w:rsid w:val="003E4205"/>
    <w:rsid w:val="003E428D"/>
    <w:rsid w:val="003E4729"/>
    <w:rsid w:val="003E485D"/>
    <w:rsid w:val="003E4A2A"/>
    <w:rsid w:val="003E4CE5"/>
    <w:rsid w:val="003E4DDC"/>
    <w:rsid w:val="003E4F4C"/>
    <w:rsid w:val="003E4F59"/>
    <w:rsid w:val="003E4FEE"/>
    <w:rsid w:val="003E513B"/>
    <w:rsid w:val="003E51F6"/>
    <w:rsid w:val="003E5282"/>
    <w:rsid w:val="003E5508"/>
    <w:rsid w:val="003E5591"/>
    <w:rsid w:val="003E55E4"/>
    <w:rsid w:val="003E561A"/>
    <w:rsid w:val="003E607E"/>
    <w:rsid w:val="003E60CC"/>
    <w:rsid w:val="003E6102"/>
    <w:rsid w:val="003E6185"/>
    <w:rsid w:val="003E61A2"/>
    <w:rsid w:val="003E61AD"/>
    <w:rsid w:val="003E66F2"/>
    <w:rsid w:val="003E66FA"/>
    <w:rsid w:val="003E6887"/>
    <w:rsid w:val="003E6956"/>
    <w:rsid w:val="003E6D77"/>
    <w:rsid w:val="003E6DFC"/>
    <w:rsid w:val="003E6F05"/>
    <w:rsid w:val="003E74E3"/>
    <w:rsid w:val="003E7692"/>
    <w:rsid w:val="003E76FC"/>
    <w:rsid w:val="003E7956"/>
    <w:rsid w:val="003E7A63"/>
    <w:rsid w:val="003E7CCE"/>
    <w:rsid w:val="003E7D4D"/>
    <w:rsid w:val="003E7D8B"/>
    <w:rsid w:val="003E7DEF"/>
    <w:rsid w:val="003E7EDE"/>
    <w:rsid w:val="003F0084"/>
    <w:rsid w:val="003F0149"/>
    <w:rsid w:val="003F020E"/>
    <w:rsid w:val="003F02AA"/>
    <w:rsid w:val="003F0370"/>
    <w:rsid w:val="003F0379"/>
    <w:rsid w:val="003F05C7"/>
    <w:rsid w:val="003F11AD"/>
    <w:rsid w:val="003F148E"/>
    <w:rsid w:val="003F14C6"/>
    <w:rsid w:val="003F14F2"/>
    <w:rsid w:val="003F15CD"/>
    <w:rsid w:val="003F16EA"/>
    <w:rsid w:val="003F1853"/>
    <w:rsid w:val="003F1898"/>
    <w:rsid w:val="003F198C"/>
    <w:rsid w:val="003F1B81"/>
    <w:rsid w:val="003F1CA6"/>
    <w:rsid w:val="003F1D38"/>
    <w:rsid w:val="003F20DC"/>
    <w:rsid w:val="003F26A3"/>
    <w:rsid w:val="003F26B9"/>
    <w:rsid w:val="003F2743"/>
    <w:rsid w:val="003F27B2"/>
    <w:rsid w:val="003F27F4"/>
    <w:rsid w:val="003F290D"/>
    <w:rsid w:val="003F2AA9"/>
    <w:rsid w:val="003F2B09"/>
    <w:rsid w:val="003F2B96"/>
    <w:rsid w:val="003F2CD4"/>
    <w:rsid w:val="003F2D3D"/>
    <w:rsid w:val="003F33D8"/>
    <w:rsid w:val="003F35AD"/>
    <w:rsid w:val="003F35FD"/>
    <w:rsid w:val="003F3610"/>
    <w:rsid w:val="003F3833"/>
    <w:rsid w:val="003F383D"/>
    <w:rsid w:val="003F387A"/>
    <w:rsid w:val="003F3A2B"/>
    <w:rsid w:val="003F3D3A"/>
    <w:rsid w:val="003F41B7"/>
    <w:rsid w:val="003F42ED"/>
    <w:rsid w:val="003F4425"/>
    <w:rsid w:val="003F468E"/>
    <w:rsid w:val="003F475F"/>
    <w:rsid w:val="003F485D"/>
    <w:rsid w:val="003F4914"/>
    <w:rsid w:val="003F4B1E"/>
    <w:rsid w:val="003F4B33"/>
    <w:rsid w:val="003F4B69"/>
    <w:rsid w:val="003F4DF3"/>
    <w:rsid w:val="003F524D"/>
    <w:rsid w:val="003F5331"/>
    <w:rsid w:val="003F5538"/>
    <w:rsid w:val="003F573A"/>
    <w:rsid w:val="003F59FE"/>
    <w:rsid w:val="003F5CB0"/>
    <w:rsid w:val="003F5D51"/>
    <w:rsid w:val="003F5DC6"/>
    <w:rsid w:val="003F5DFA"/>
    <w:rsid w:val="003F5F76"/>
    <w:rsid w:val="003F6264"/>
    <w:rsid w:val="003F64B7"/>
    <w:rsid w:val="003F6621"/>
    <w:rsid w:val="003F69EB"/>
    <w:rsid w:val="003F6B67"/>
    <w:rsid w:val="003F6BBE"/>
    <w:rsid w:val="003F6C7E"/>
    <w:rsid w:val="003F6E34"/>
    <w:rsid w:val="003F6E68"/>
    <w:rsid w:val="003F7010"/>
    <w:rsid w:val="003F70B4"/>
    <w:rsid w:val="003F73C2"/>
    <w:rsid w:val="003F759C"/>
    <w:rsid w:val="003F75D1"/>
    <w:rsid w:val="003F75D7"/>
    <w:rsid w:val="003F7670"/>
    <w:rsid w:val="003F78FE"/>
    <w:rsid w:val="003F7A9C"/>
    <w:rsid w:val="003F7B7A"/>
    <w:rsid w:val="003F7BD8"/>
    <w:rsid w:val="003F7DFE"/>
    <w:rsid w:val="003F7E98"/>
    <w:rsid w:val="004000C7"/>
    <w:rsid w:val="004000E6"/>
    <w:rsid w:val="004000E8"/>
    <w:rsid w:val="00400494"/>
    <w:rsid w:val="004005AA"/>
    <w:rsid w:val="004005CC"/>
    <w:rsid w:val="00400713"/>
    <w:rsid w:val="00400882"/>
    <w:rsid w:val="004008AC"/>
    <w:rsid w:val="00400A19"/>
    <w:rsid w:val="00400B93"/>
    <w:rsid w:val="00400CCA"/>
    <w:rsid w:val="00400D16"/>
    <w:rsid w:val="00400E07"/>
    <w:rsid w:val="00401049"/>
    <w:rsid w:val="0040106F"/>
    <w:rsid w:val="004011AA"/>
    <w:rsid w:val="00401297"/>
    <w:rsid w:val="00401327"/>
    <w:rsid w:val="00401384"/>
    <w:rsid w:val="00401561"/>
    <w:rsid w:val="00401639"/>
    <w:rsid w:val="004016AB"/>
    <w:rsid w:val="00401905"/>
    <w:rsid w:val="004019CD"/>
    <w:rsid w:val="00401BA7"/>
    <w:rsid w:val="00401FBC"/>
    <w:rsid w:val="00402022"/>
    <w:rsid w:val="00402198"/>
    <w:rsid w:val="00402378"/>
    <w:rsid w:val="004023DA"/>
    <w:rsid w:val="004028DF"/>
    <w:rsid w:val="00402CBC"/>
    <w:rsid w:val="00402CCC"/>
    <w:rsid w:val="00402E2B"/>
    <w:rsid w:val="00402ED9"/>
    <w:rsid w:val="00402FE9"/>
    <w:rsid w:val="0040317B"/>
    <w:rsid w:val="004031A0"/>
    <w:rsid w:val="0040343B"/>
    <w:rsid w:val="00403472"/>
    <w:rsid w:val="004034A7"/>
    <w:rsid w:val="004034D3"/>
    <w:rsid w:val="00403786"/>
    <w:rsid w:val="0040381D"/>
    <w:rsid w:val="00403A8D"/>
    <w:rsid w:val="00403B4F"/>
    <w:rsid w:val="00403DDD"/>
    <w:rsid w:val="00403E92"/>
    <w:rsid w:val="0040426D"/>
    <w:rsid w:val="00404468"/>
    <w:rsid w:val="004045AB"/>
    <w:rsid w:val="004047E7"/>
    <w:rsid w:val="00404B36"/>
    <w:rsid w:val="00404DF0"/>
    <w:rsid w:val="00404EAB"/>
    <w:rsid w:val="00405013"/>
    <w:rsid w:val="004050F4"/>
    <w:rsid w:val="00405120"/>
    <w:rsid w:val="0040512B"/>
    <w:rsid w:val="00405249"/>
    <w:rsid w:val="0040530F"/>
    <w:rsid w:val="0040540B"/>
    <w:rsid w:val="004058DB"/>
    <w:rsid w:val="00405CA5"/>
    <w:rsid w:val="00405D08"/>
    <w:rsid w:val="00405DFF"/>
    <w:rsid w:val="00406059"/>
    <w:rsid w:val="00406177"/>
    <w:rsid w:val="0040617F"/>
    <w:rsid w:val="00406250"/>
    <w:rsid w:val="004062F3"/>
    <w:rsid w:val="0040645F"/>
    <w:rsid w:val="00406586"/>
    <w:rsid w:val="004065C0"/>
    <w:rsid w:val="0040665E"/>
    <w:rsid w:val="004068CE"/>
    <w:rsid w:val="00406DC7"/>
    <w:rsid w:val="00406F02"/>
    <w:rsid w:val="00407112"/>
    <w:rsid w:val="0040742E"/>
    <w:rsid w:val="004079B7"/>
    <w:rsid w:val="00407BCC"/>
    <w:rsid w:val="00407C1A"/>
    <w:rsid w:val="00407C84"/>
    <w:rsid w:val="00407CD3"/>
    <w:rsid w:val="00407D5F"/>
    <w:rsid w:val="00407D69"/>
    <w:rsid w:val="00407DBF"/>
    <w:rsid w:val="00407DCE"/>
    <w:rsid w:val="00407FA8"/>
    <w:rsid w:val="00407FD7"/>
    <w:rsid w:val="00410134"/>
    <w:rsid w:val="00410164"/>
    <w:rsid w:val="004103B5"/>
    <w:rsid w:val="00410655"/>
    <w:rsid w:val="00410666"/>
    <w:rsid w:val="004106A2"/>
    <w:rsid w:val="00410710"/>
    <w:rsid w:val="0041072C"/>
    <w:rsid w:val="004107B3"/>
    <w:rsid w:val="004108BB"/>
    <w:rsid w:val="00410A49"/>
    <w:rsid w:val="00410B72"/>
    <w:rsid w:val="00410BDA"/>
    <w:rsid w:val="00410DD7"/>
    <w:rsid w:val="00410F18"/>
    <w:rsid w:val="00410F42"/>
    <w:rsid w:val="004110B6"/>
    <w:rsid w:val="0041122C"/>
    <w:rsid w:val="0041133F"/>
    <w:rsid w:val="004115A0"/>
    <w:rsid w:val="004116EA"/>
    <w:rsid w:val="00411927"/>
    <w:rsid w:val="004119A2"/>
    <w:rsid w:val="00411D44"/>
    <w:rsid w:val="00411E97"/>
    <w:rsid w:val="00411EFF"/>
    <w:rsid w:val="00411F89"/>
    <w:rsid w:val="00412478"/>
    <w:rsid w:val="00412485"/>
    <w:rsid w:val="00412491"/>
    <w:rsid w:val="004124FC"/>
    <w:rsid w:val="004124FF"/>
    <w:rsid w:val="00412555"/>
    <w:rsid w:val="00412630"/>
    <w:rsid w:val="0041263E"/>
    <w:rsid w:val="00412821"/>
    <w:rsid w:val="00412871"/>
    <w:rsid w:val="00412AA8"/>
    <w:rsid w:val="00412C1E"/>
    <w:rsid w:val="00412D20"/>
    <w:rsid w:val="004130CB"/>
    <w:rsid w:val="00413197"/>
    <w:rsid w:val="00413AAC"/>
    <w:rsid w:val="00413B22"/>
    <w:rsid w:val="00413CE8"/>
    <w:rsid w:val="00413DDD"/>
    <w:rsid w:val="00413DF3"/>
    <w:rsid w:val="00413E92"/>
    <w:rsid w:val="00413F1D"/>
    <w:rsid w:val="00413F3B"/>
    <w:rsid w:val="004145D4"/>
    <w:rsid w:val="00414638"/>
    <w:rsid w:val="00414649"/>
    <w:rsid w:val="004147F7"/>
    <w:rsid w:val="004149D8"/>
    <w:rsid w:val="00414D31"/>
    <w:rsid w:val="00414DDB"/>
    <w:rsid w:val="004150E6"/>
    <w:rsid w:val="004151D0"/>
    <w:rsid w:val="00415434"/>
    <w:rsid w:val="00415723"/>
    <w:rsid w:val="004157FD"/>
    <w:rsid w:val="00415836"/>
    <w:rsid w:val="004159EF"/>
    <w:rsid w:val="004159FC"/>
    <w:rsid w:val="00415C08"/>
    <w:rsid w:val="00415D7E"/>
    <w:rsid w:val="00415E45"/>
    <w:rsid w:val="004160AB"/>
    <w:rsid w:val="0041615D"/>
    <w:rsid w:val="00416849"/>
    <w:rsid w:val="00416A17"/>
    <w:rsid w:val="00416AED"/>
    <w:rsid w:val="00416C2F"/>
    <w:rsid w:val="00416D1C"/>
    <w:rsid w:val="00416DE2"/>
    <w:rsid w:val="0041703F"/>
    <w:rsid w:val="00417099"/>
    <w:rsid w:val="004170E1"/>
    <w:rsid w:val="0041733B"/>
    <w:rsid w:val="00417787"/>
    <w:rsid w:val="004177F9"/>
    <w:rsid w:val="004179C8"/>
    <w:rsid w:val="004179CC"/>
    <w:rsid w:val="00417B7D"/>
    <w:rsid w:val="00417E10"/>
    <w:rsid w:val="00417FD7"/>
    <w:rsid w:val="004201B2"/>
    <w:rsid w:val="004201C7"/>
    <w:rsid w:val="00420352"/>
    <w:rsid w:val="004204A8"/>
    <w:rsid w:val="004204C8"/>
    <w:rsid w:val="004204DE"/>
    <w:rsid w:val="004206C7"/>
    <w:rsid w:val="00420CA0"/>
    <w:rsid w:val="00420CB9"/>
    <w:rsid w:val="00420CC8"/>
    <w:rsid w:val="00420E60"/>
    <w:rsid w:val="0042109F"/>
    <w:rsid w:val="004210A2"/>
    <w:rsid w:val="00421105"/>
    <w:rsid w:val="00421425"/>
    <w:rsid w:val="00421526"/>
    <w:rsid w:val="004219BF"/>
    <w:rsid w:val="00421BA7"/>
    <w:rsid w:val="00421BCE"/>
    <w:rsid w:val="00421C16"/>
    <w:rsid w:val="00421C94"/>
    <w:rsid w:val="00421E1E"/>
    <w:rsid w:val="00421F01"/>
    <w:rsid w:val="004221B1"/>
    <w:rsid w:val="0042227E"/>
    <w:rsid w:val="0042229B"/>
    <w:rsid w:val="004222AA"/>
    <w:rsid w:val="00422358"/>
    <w:rsid w:val="004223FF"/>
    <w:rsid w:val="0042245A"/>
    <w:rsid w:val="00422AA4"/>
    <w:rsid w:val="00422B99"/>
    <w:rsid w:val="00422C1F"/>
    <w:rsid w:val="00422CDD"/>
    <w:rsid w:val="00422F4F"/>
    <w:rsid w:val="00423054"/>
    <w:rsid w:val="004235A0"/>
    <w:rsid w:val="00423984"/>
    <w:rsid w:val="0042398E"/>
    <w:rsid w:val="004239F1"/>
    <w:rsid w:val="00423A52"/>
    <w:rsid w:val="00423B52"/>
    <w:rsid w:val="00423B66"/>
    <w:rsid w:val="00423CE1"/>
    <w:rsid w:val="00423D62"/>
    <w:rsid w:val="00423E78"/>
    <w:rsid w:val="00423FDE"/>
    <w:rsid w:val="004242F4"/>
    <w:rsid w:val="004242FA"/>
    <w:rsid w:val="004243FF"/>
    <w:rsid w:val="004244BC"/>
    <w:rsid w:val="004244EF"/>
    <w:rsid w:val="00424676"/>
    <w:rsid w:val="00424A37"/>
    <w:rsid w:val="00424B50"/>
    <w:rsid w:val="00424BB6"/>
    <w:rsid w:val="00424CB8"/>
    <w:rsid w:val="00424E3B"/>
    <w:rsid w:val="00424FE8"/>
    <w:rsid w:val="00425515"/>
    <w:rsid w:val="00425748"/>
    <w:rsid w:val="0042593E"/>
    <w:rsid w:val="00425C08"/>
    <w:rsid w:val="00425CEA"/>
    <w:rsid w:val="00425D14"/>
    <w:rsid w:val="00425D76"/>
    <w:rsid w:val="00426035"/>
    <w:rsid w:val="00426158"/>
    <w:rsid w:val="0042634A"/>
    <w:rsid w:val="00426765"/>
    <w:rsid w:val="004267D5"/>
    <w:rsid w:val="00426891"/>
    <w:rsid w:val="0042692D"/>
    <w:rsid w:val="00426AB2"/>
    <w:rsid w:val="00426BEC"/>
    <w:rsid w:val="00426F24"/>
    <w:rsid w:val="00427248"/>
    <w:rsid w:val="00427260"/>
    <w:rsid w:val="004272BE"/>
    <w:rsid w:val="004272D4"/>
    <w:rsid w:val="0042757F"/>
    <w:rsid w:val="004275F5"/>
    <w:rsid w:val="00427736"/>
    <w:rsid w:val="0042773D"/>
    <w:rsid w:val="004278A1"/>
    <w:rsid w:val="00427C66"/>
    <w:rsid w:val="00427F79"/>
    <w:rsid w:val="0043004E"/>
    <w:rsid w:val="0043032D"/>
    <w:rsid w:val="00430378"/>
    <w:rsid w:val="00430474"/>
    <w:rsid w:val="004304F3"/>
    <w:rsid w:val="0043064C"/>
    <w:rsid w:val="00430896"/>
    <w:rsid w:val="00430962"/>
    <w:rsid w:val="00430C0F"/>
    <w:rsid w:val="00430E54"/>
    <w:rsid w:val="00431005"/>
    <w:rsid w:val="00431044"/>
    <w:rsid w:val="0043127C"/>
    <w:rsid w:val="004312AB"/>
    <w:rsid w:val="00431342"/>
    <w:rsid w:val="0043138B"/>
    <w:rsid w:val="0043156A"/>
    <w:rsid w:val="004315A8"/>
    <w:rsid w:val="00431731"/>
    <w:rsid w:val="0043188C"/>
    <w:rsid w:val="00431942"/>
    <w:rsid w:val="00431AC7"/>
    <w:rsid w:val="00431BEF"/>
    <w:rsid w:val="0043277D"/>
    <w:rsid w:val="004328B3"/>
    <w:rsid w:val="00432AD8"/>
    <w:rsid w:val="00432CA1"/>
    <w:rsid w:val="00433080"/>
    <w:rsid w:val="0043330E"/>
    <w:rsid w:val="004334A5"/>
    <w:rsid w:val="004334D6"/>
    <w:rsid w:val="0043354A"/>
    <w:rsid w:val="004336A9"/>
    <w:rsid w:val="0043373E"/>
    <w:rsid w:val="00433952"/>
    <w:rsid w:val="00433983"/>
    <w:rsid w:val="00433AE2"/>
    <w:rsid w:val="00433F3F"/>
    <w:rsid w:val="0043401A"/>
    <w:rsid w:val="004342B0"/>
    <w:rsid w:val="00434679"/>
    <w:rsid w:val="004347AF"/>
    <w:rsid w:val="0043498A"/>
    <w:rsid w:val="00434A1B"/>
    <w:rsid w:val="00434C0F"/>
    <w:rsid w:val="00434E70"/>
    <w:rsid w:val="00434E9C"/>
    <w:rsid w:val="00435549"/>
    <w:rsid w:val="0043555E"/>
    <w:rsid w:val="004355CE"/>
    <w:rsid w:val="00435660"/>
    <w:rsid w:val="004359FC"/>
    <w:rsid w:val="00435BE7"/>
    <w:rsid w:val="00435F9D"/>
    <w:rsid w:val="00436019"/>
    <w:rsid w:val="0043602D"/>
    <w:rsid w:val="004360D5"/>
    <w:rsid w:val="004361E7"/>
    <w:rsid w:val="004363D7"/>
    <w:rsid w:val="004363E9"/>
    <w:rsid w:val="00436493"/>
    <w:rsid w:val="004364DA"/>
    <w:rsid w:val="0043680A"/>
    <w:rsid w:val="00436917"/>
    <w:rsid w:val="00436D30"/>
    <w:rsid w:val="00436DCC"/>
    <w:rsid w:val="00436E4E"/>
    <w:rsid w:val="00436E5C"/>
    <w:rsid w:val="00436F14"/>
    <w:rsid w:val="00436FB7"/>
    <w:rsid w:val="00436FF8"/>
    <w:rsid w:val="0043713A"/>
    <w:rsid w:val="00437447"/>
    <w:rsid w:val="004374E1"/>
    <w:rsid w:val="00437550"/>
    <w:rsid w:val="0043773B"/>
    <w:rsid w:val="00437837"/>
    <w:rsid w:val="00437B9A"/>
    <w:rsid w:val="00437CAD"/>
    <w:rsid w:val="00437DFF"/>
    <w:rsid w:val="00437EC1"/>
    <w:rsid w:val="00437F8A"/>
    <w:rsid w:val="00440026"/>
    <w:rsid w:val="004403AE"/>
    <w:rsid w:val="0044041A"/>
    <w:rsid w:val="0044066B"/>
    <w:rsid w:val="00440869"/>
    <w:rsid w:val="004408E4"/>
    <w:rsid w:val="004409B8"/>
    <w:rsid w:val="00440A1F"/>
    <w:rsid w:val="00440C0F"/>
    <w:rsid w:val="00440D0E"/>
    <w:rsid w:val="00440E3D"/>
    <w:rsid w:val="00441055"/>
    <w:rsid w:val="004413CA"/>
    <w:rsid w:val="00441697"/>
    <w:rsid w:val="0044176E"/>
    <w:rsid w:val="00441A82"/>
    <w:rsid w:val="00441A92"/>
    <w:rsid w:val="00441E93"/>
    <w:rsid w:val="004421B5"/>
    <w:rsid w:val="00442259"/>
    <w:rsid w:val="004426A5"/>
    <w:rsid w:val="00442AE7"/>
    <w:rsid w:val="00442C5B"/>
    <w:rsid w:val="00442D32"/>
    <w:rsid w:val="00443020"/>
    <w:rsid w:val="004431DC"/>
    <w:rsid w:val="0044334C"/>
    <w:rsid w:val="0044335E"/>
    <w:rsid w:val="004435DA"/>
    <w:rsid w:val="00443811"/>
    <w:rsid w:val="004438D0"/>
    <w:rsid w:val="00443B07"/>
    <w:rsid w:val="00443DF6"/>
    <w:rsid w:val="00443F5D"/>
    <w:rsid w:val="00443FAA"/>
    <w:rsid w:val="004440E5"/>
    <w:rsid w:val="0044423C"/>
    <w:rsid w:val="00444249"/>
    <w:rsid w:val="004445B3"/>
    <w:rsid w:val="00444631"/>
    <w:rsid w:val="00444A3E"/>
    <w:rsid w:val="00444A55"/>
    <w:rsid w:val="00444B08"/>
    <w:rsid w:val="00444CFD"/>
    <w:rsid w:val="00444EB8"/>
    <w:rsid w:val="00444F56"/>
    <w:rsid w:val="00445244"/>
    <w:rsid w:val="00445267"/>
    <w:rsid w:val="0044564E"/>
    <w:rsid w:val="0044564F"/>
    <w:rsid w:val="0044580F"/>
    <w:rsid w:val="00445A3F"/>
    <w:rsid w:val="00445BAE"/>
    <w:rsid w:val="00445D90"/>
    <w:rsid w:val="00445EBE"/>
    <w:rsid w:val="00445F50"/>
    <w:rsid w:val="004460C2"/>
    <w:rsid w:val="00446488"/>
    <w:rsid w:val="004465AD"/>
    <w:rsid w:val="00446750"/>
    <w:rsid w:val="00446A4D"/>
    <w:rsid w:val="00446B81"/>
    <w:rsid w:val="00446CB6"/>
    <w:rsid w:val="00446D47"/>
    <w:rsid w:val="00446D54"/>
    <w:rsid w:val="00446DF9"/>
    <w:rsid w:val="00447023"/>
    <w:rsid w:val="0044705B"/>
    <w:rsid w:val="004470A6"/>
    <w:rsid w:val="004470AB"/>
    <w:rsid w:val="004470B5"/>
    <w:rsid w:val="004470D6"/>
    <w:rsid w:val="00447210"/>
    <w:rsid w:val="0044737A"/>
    <w:rsid w:val="004473B0"/>
    <w:rsid w:val="0044753C"/>
    <w:rsid w:val="004476A7"/>
    <w:rsid w:val="0044781D"/>
    <w:rsid w:val="0044784F"/>
    <w:rsid w:val="004478B8"/>
    <w:rsid w:val="0044795B"/>
    <w:rsid w:val="004479AE"/>
    <w:rsid w:val="00447B69"/>
    <w:rsid w:val="00447B8B"/>
    <w:rsid w:val="00447BE9"/>
    <w:rsid w:val="00447C15"/>
    <w:rsid w:val="00447D07"/>
    <w:rsid w:val="00447D46"/>
    <w:rsid w:val="00447D4A"/>
    <w:rsid w:val="00447D4F"/>
    <w:rsid w:val="00447EA6"/>
    <w:rsid w:val="00447F3A"/>
    <w:rsid w:val="004501FD"/>
    <w:rsid w:val="004503E3"/>
    <w:rsid w:val="00450970"/>
    <w:rsid w:val="004509A1"/>
    <w:rsid w:val="00450B84"/>
    <w:rsid w:val="00450F8C"/>
    <w:rsid w:val="00451085"/>
    <w:rsid w:val="004510AA"/>
    <w:rsid w:val="004510F9"/>
    <w:rsid w:val="00451289"/>
    <w:rsid w:val="00451691"/>
    <w:rsid w:val="004517AA"/>
    <w:rsid w:val="00451AC3"/>
    <w:rsid w:val="00451CCD"/>
    <w:rsid w:val="00452009"/>
    <w:rsid w:val="004521AC"/>
    <w:rsid w:val="004521CE"/>
    <w:rsid w:val="004522AB"/>
    <w:rsid w:val="004522F0"/>
    <w:rsid w:val="004525F0"/>
    <w:rsid w:val="004526B8"/>
    <w:rsid w:val="00452753"/>
    <w:rsid w:val="00452805"/>
    <w:rsid w:val="00452B98"/>
    <w:rsid w:val="00452C05"/>
    <w:rsid w:val="00452C31"/>
    <w:rsid w:val="00452CAC"/>
    <w:rsid w:val="00452D37"/>
    <w:rsid w:val="004530E9"/>
    <w:rsid w:val="00453243"/>
    <w:rsid w:val="004532BD"/>
    <w:rsid w:val="00453359"/>
    <w:rsid w:val="004534AE"/>
    <w:rsid w:val="004534BF"/>
    <w:rsid w:val="00453697"/>
    <w:rsid w:val="00453698"/>
    <w:rsid w:val="0045369B"/>
    <w:rsid w:val="0045378C"/>
    <w:rsid w:val="00453834"/>
    <w:rsid w:val="00453968"/>
    <w:rsid w:val="00453D50"/>
    <w:rsid w:val="00453D9A"/>
    <w:rsid w:val="00453E18"/>
    <w:rsid w:val="0045405D"/>
    <w:rsid w:val="00454118"/>
    <w:rsid w:val="00454394"/>
    <w:rsid w:val="0045450B"/>
    <w:rsid w:val="004547D7"/>
    <w:rsid w:val="00454C5F"/>
    <w:rsid w:val="00454E6D"/>
    <w:rsid w:val="00455014"/>
    <w:rsid w:val="00455019"/>
    <w:rsid w:val="00455028"/>
    <w:rsid w:val="004550CB"/>
    <w:rsid w:val="00455133"/>
    <w:rsid w:val="00455166"/>
    <w:rsid w:val="00455201"/>
    <w:rsid w:val="004552A9"/>
    <w:rsid w:val="004556D8"/>
    <w:rsid w:val="00455809"/>
    <w:rsid w:val="00455BF8"/>
    <w:rsid w:val="00455D0D"/>
    <w:rsid w:val="00455DC5"/>
    <w:rsid w:val="00455F0B"/>
    <w:rsid w:val="004561FC"/>
    <w:rsid w:val="00456243"/>
    <w:rsid w:val="004562D0"/>
    <w:rsid w:val="00456309"/>
    <w:rsid w:val="00456311"/>
    <w:rsid w:val="004565D9"/>
    <w:rsid w:val="004568AD"/>
    <w:rsid w:val="004568B5"/>
    <w:rsid w:val="00456BB6"/>
    <w:rsid w:val="00456CCA"/>
    <w:rsid w:val="00456EE4"/>
    <w:rsid w:val="00456FAF"/>
    <w:rsid w:val="00456FD8"/>
    <w:rsid w:val="00457103"/>
    <w:rsid w:val="00457206"/>
    <w:rsid w:val="00457216"/>
    <w:rsid w:val="004573FB"/>
    <w:rsid w:val="0045744E"/>
    <w:rsid w:val="00457462"/>
    <w:rsid w:val="00457509"/>
    <w:rsid w:val="00457565"/>
    <w:rsid w:val="004576B9"/>
    <w:rsid w:val="00457778"/>
    <w:rsid w:val="004578DF"/>
    <w:rsid w:val="00457B71"/>
    <w:rsid w:val="00457C37"/>
    <w:rsid w:val="00457CFF"/>
    <w:rsid w:val="00457F0B"/>
    <w:rsid w:val="00457FDD"/>
    <w:rsid w:val="0046038B"/>
    <w:rsid w:val="00460466"/>
    <w:rsid w:val="004606E6"/>
    <w:rsid w:val="00460A87"/>
    <w:rsid w:val="00460B96"/>
    <w:rsid w:val="00460BFF"/>
    <w:rsid w:val="00460C14"/>
    <w:rsid w:val="00460D07"/>
    <w:rsid w:val="00460EC4"/>
    <w:rsid w:val="00460F48"/>
    <w:rsid w:val="0046101E"/>
    <w:rsid w:val="0046128A"/>
    <w:rsid w:val="004618B3"/>
    <w:rsid w:val="00461EC4"/>
    <w:rsid w:val="0046215F"/>
    <w:rsid w:val="00462174"/>
    <w:rsid w:val="00462231"/>
    <w:rsid w:val="0046224D"/>
    <w:rsid w:val="00462314"/>
    <w:rsid w:val="0046248E"/>
    <w:rsid w:val="00462605"/>
    <w:rsid w:val="00462A1B"/>
    <w:rsid w:val="00462AC2"/>
    <w:rsid w:val="00462B14"/>
    <w:rsid w:val="00462B9D"/>
    <w:rsid w:val="00462D61"/>
    <w:rsid w:val="00462E5B"/>
    <w:rsid w:val="0046315C"/>
    <w:rsid w:val="0046329B"/>
    <w:rsid w:val="004633EB"/>
    <w:rsid w:val="004634C3"/>
    <w:rsid w:val="004635D8"/>
    <w:rsid w:val="0046364F"/>
    <w:rsid w:val="0046377B"/>
    <w:rsid w:val="00463B7A"/>
    <w:rsid w:val="00463C2E"/>
    <w:rsid w:val="00463D73"/>
    <w:rsid w:val="00463D74"/>
    <w:rsid w:val="004642A3"/>
    <w:rsid w:val="00464564"/>
    <w:rsid w:val="004645B4"/>
    <w:rsid w:val="0046492C"/>
    <w:rsid w:val="004649D5"/>
    <w:rsid w:val="004650BD"/>
    <w:rsid w:val="00465185"/>
    <w:rsid w:val="004651B5"/>
    <w:rsid w:val="0046558C"/>
    <w:rsid w:val="0046577B"/>
    <w:rsid w:val="0046591C"/>
    <w:rsid w:val="00465A3A"/>
    <w:rsid w:val="00465B25"/>
    <w:rsid w:val="00465FB4"/>
    <w:rsid w:val="004660CA"/>
    <w:rsid w:val="00466155"/>
    <w:rsid w:val="0046616F"/>
    <w:rsid w:val="00466237"/>
    <w:rsid w:val="00466376"/>
    <w:rsid w:val="00466475"/>
    <w:rsid w:val="00466480"/>
    <w:rsid w:val="0046672A"/>
    <w:rsid w:val="0046672D"/>
    <w:rsid w:val="004669E2"/>
    <w:rsid w:val="00466B08"/>
    <w:rsid w:val="00466B6F"/>
    <w:rsid w:val="00466F82"/>
    <w:rsid w:val="00467045"/>
    <w:rsid w:val="00467132"/>
    <w:rsid w:val="0046718D"/>
    <w:rsid w:val="0046738D"/>
    <w:rsid w:val="00467519"/>
    <w:rsid w:val="0046769E"/>
    <w:rsid w:val="004677B3"/>
    <w:rsid w:val="00467A67"/>
    <w:rsid w:val="00467ABD"/>
    <w:rsid w:val="00467B6D"/>
    <w:rsid w:val="00467BCE"/>
    <w:rsid w:val="00467BD2"/>
    <w:rsid w:val="00467C4B"/>
    <w:rsid w:val="00467D40"/>
    <w:rsid w:val="00467DF2"/>
    <w:rsid w:val="00467DFD"/>
    <w:rsid w:val="00467E59"/>
    <w:rsid w:val="00467F49"/>
    <w:rsid w:val="00470267"/>
    <w:rsid w:val="00470348"/>
    <w:rsid w:val="004705B9"/>
    <w:rsid w:val="00470655"/>
    <w:rsid w:val="00470705"/>
    <w:rsid w:val="004707A6"/>
    <w:rsid w:val="004707F3"/>
    <w:rsid w:val="0047093C"/>
    <w:rsid w:val="0047099A"/>
    <w:rsid w:val="00470AF7"/>
    <w:rsid w:val="00470BEF"/>
    <w:rsid w:val="00470C31"/>
    <w:rsid w:val="00470C51"/>
    <w:rsid w:val="00471078"/>
    <w:rsid w:val="004710EC"/>
    <w:rsid w:val="004714E8"/>
    <w:rsid w:val="00471DB8"/>
    <w:rsid w:val="00471DE0"/>
    <w:rsid w:val="00471E46"/>
    <w:rsid w:val="00471EF7"/>
    <w:rsid w:val="00471FA3"/>
    <w:rsid w:val="00472127"/>
    <w:rsid w:val="00472131"/>
    <w:rsid w:val="0047213E"/>
    <w:rsid w:val="00472236"/>
    <w:rsid w:val="0047226E"/>
    <w:rsid w:val="0047256C"/>
    <w:rsid w:val="00472767"/>
    <w:rsid w:val="00472846"/>
    <w:rsid w:val="00472905"/>
    <w:rsid w:val="00472980"/>
    <w:rsid w:val="00472B24"/>
    <w:rsid w:val="00472BF6"/>
    <w:rsid w:val="00472CC4"/>
    <w:rsid w:val="00472D11"/>
    <w:rsid w:val="00472DA7"/>
    <w:rsid w:val="00472FE9"/>
    <w:rsid w:val="004732E6"/>
    <w:rsid w:val="0047332A"/>
    <w:rsid w:val="004734D0"/>
    <w:rsid w:val="00473520"/>
    <w:rsid w:val="004737E9"/>
    <w:rsid w:val="0047381A"/>
    <w:rsid w:val="00473957"/>
    <w:rsid w:val="00473B21"/>
    <w:rsid w:val="00473BC5"/>
    <w:rsid w:val="00473F27"/>
    <w:rsid w:val="00474034"/>
    <w:rsid w:val="00474098"/>
    <w:rsid w:val="004740FA"/>
    <w:rsid w:val="0047412F"/>
    <w:rsid w:val="004747D3"/>
    <w:rsid w:val="00474957"/>
    <w:rsid w:val="00474D89"/>
    <w:rsid w:val="00474DDB"/>
    <w:rsid w:val="00474F87"/>
    <w:rsid w:val="00474FD7"/>
    <w:rsid w:val="004750A2"/>
    <w:rsid w:val="004750CD"/>
    <w:rsid w:val="00475216"/>
    <w:rsid w:val="0047532F"/>
    <w:rsid w:val="004753C8"/>
    <w:rsid w:val="004753D4"/>
    <w:rsid w:val="0047556B"/>
    <w:rsid w:val="0047560A"/>
    <w:rsid w:val="00475639"/>
    <w:rsid w:val="00475732"/>
    <w:rsid w:val="0047574A"/>
    <w:rsid w:val="004757B6"/>
    <w:rsid w:val="00475B44"/>
    <w:rsid w:val="00475C0D"/>
    <w:rsid w:val="00475C78"/>
    <w:rsid w:val="00475EC7"/>
    <w:rsid w:val="00475EF4"/>
    <w:rsid w:val="00475F6F"/>
    <w:rsid w:val="00476114"/>
    <w:rsid w:val="00476156"/>
    <w:rsid w:val="0047624F"/>
    <w:rsid w:val="00476493"/>
    <w:rsid w:val="0047678A"/>
    <w:rsid w:val="004768AF"/>
    <w:rsid w:val="00476C13"/>
    <w:rsid w:val="00476C30"/>
    <w:rsid w:val="00476F00"/>
    <w:rsid w:val="00477075"/>
    <w:rsid w:val="0047717E"/>
    <w:rsid w:val="004771C2"/>
    <w:rsid w:val="004771CA"/>
    <w:rsid w:val="004772FD"/>
    <w:rsid w:val="00477470"/>
    <w:rsid w:val="00477538"/>
    <w:rsid w:val="00477694"/>
    <w:rsid w:val="00477768"/>
    <w:rsid w:val="004777AF"/>
    <w:rsid w:val="00477B79"/>
    <w:rsid w:val="00477D31"/>
    <w:rsid w:val="00477E80"/>
    <w:rsid w:val="00480141"/>
    <w:rsid w:val="0048027C"/>
    <w:rsid w:val="004803DD"/>
    <w:rsid w:val="004804BD"/>
    <w:rsid w:val="004806FA"/>
    <w:rsid w:val="004807B8"/>
    <w:rsid w:val="004807D4"/>
    <w:rsid w:val="004808CC"/>
    <w:rsid w:val="00480A07"/>
    <w:rsid w:val="00480E80"/>
    <w:rsid w:val="00480EE9"/>
    <w:rsid w:val="004812ED"/>
    <w:rsid w:val="00481656"/>
    <w:rsid w:val="00481AAA"/>
    <w:rsid w:val="00481D06"/>
    <w:rsid w:val="00482105"/>
    <w:rsid w:val="00482445"/>
    <w:rsid w:val="00482514"/>
    <w:rsid w:val="0048251C"/>
    <w:rsid w:val="00482845"/>
    <w:rsid w:val="00482A96"/>
    <w:rsid w:val="00482AB1"/>
    <w:rsid w:val="00482C82"/>
    <w:rsid w:val="00482CCA"/>
    <w:rsid w:val="00483208"/>
    <w:rsid w:val="004834CD"/>
    <w:rsid w:val="00483677"/>
    <w:rsid w:val="004839A1"/>
    <w:rsid w:val="00483CD0"/>
    <w:rsid w:val="004840D9"/>
    <w:rsid w:val="004841A6"/>
    <w:rsid w:val="00484416"/>
    <w:rsid w:val="004845D0"/>
    <w:rsid w:val="004846CB"/>
    <w:rsid w:val="004848E5"/>
    <w:rsid w:val="00484932"/>
    <w:rsid w:val="00484A72"/>
    <w:rsid w:val="00484D2D"/>
    <w:rsid w:val="00484D67"/>
    <w:rsid w:val="00484D91"/>
    <w:rsid w:val="00484F8B"/>
    <w:rsid w:val="0048502A"/>
    <w:rsid w:val="00485183"/>
    <w:rsid w:val="004851B5"/>
    <w:rsid w:val="004853D5"/>
    <w:rsid w:val="00485603"/>
    <w:rsid w:val="00485782"/>
    <w:rsid w:val="004858E6"/>
    <w:rsid w:val="00485AC3"/>
    <w:rsid w:val="00485C53"/>
    <w:rsid w:val="0048661F"/>
    <w:rsid w:val="0048691D"/>
    <w:rsid w:val="00486C41"/>
    <w:rsid w:val="00486D7D"/>
    <w:rsid w:val="00486E10"/>
    <w:rsid w:val="004870B2"/>
    <w:rsid w:val="004872E5"/>
    <w:rsid w:val="0048769F"/>
    <w:rsid w:val="0048771B"/>
    <w:rsid w:val="0048776C"/>
    <w:rsid w:val="00487924"/>
    <w:rsid w:val="00487A1B"/>
    <w:rsid w:val="00487A98"/>
    <w:rsid w:val="00487CAF"/>
    <w:rsid w:val="00487D1D"/>
    <w:rsid w:val="00490024"/>
    <w:rsid w:val="00490463"/>
    <w:rsid w:val="00490610"/>
    <w:rsid w:val="00490691"/>
    <w:rsid w:val="0049083A"/>
    <w:rsid w:val="00490A22"/>
    <w:rsid w:val="00490C3B"/>
    <w:rsid w:val="00490E3E"/>
    <w:rsid w:val="00490F40"/>
    <w:rsid w:val="004912F4"/>
    <w:rsid w:val="004917F2"/>
    <w:rsid w:val="00491818"/>
    <w:rsid w:val="004918AD"/>
    <w:rsid w:val="004919D7"/>
    <w:rsid w:val="00491BF9"/>
    <w:rsid w:val="00491D71"/>
    <w:rsid w:val="00491D7A"/>
    <w:rsid w:val="00491ED6"/>
    <w:rsid w:val="00491FB3"/>
    <w:rsid w:val="004923FB"/>
    <w:rsid w:val="004927FD"/>
    <w:rsid w:val="00492B22"/>
    <w:rsid w:val="00492BC5"/>
    <w:rsid w:val="00492CA7"/>
    <w:rsid w:val="00492F2B"/>
    <w:rsid w:val="004935D2"/>
    <w:rsid w:val="004937CB"/>
    <w:rsid w:val="00493903"/>
    <w:rsid w:val="00493AA0"/>
    <w:rsid w:val="00493C08"/>
    <w:rsid w:val="004941A1"/>
    <w:rsid w:val="004941CE"/>
    <w:rsid w:val="0049421F"/>
    <w:rsid w:val="004942A4"/>
    <w:rsid w:val="0049463C"/>
    <w:rsid w:val="0049466D"/>
    <w:rsid w:val="00494855"/>
    <w:rsid w:val="00494986"/>
    <w:rsid w:val="00494AEA"/>
    <w:rsid w:val="00494B56"/>
    <w:rsid w:val="00494BF5"/>
    <w:rsid w:val="00494C03"/>
    <w:rsid w:val="00494D43"/>
    <w:rsid w:val="00494EC4"/>
    <w:rsid w:val="00495007"/>
    <w:rsid w:val="00495138"/>
    <w:rsid w:val="004951A8"/>
    <w:rsid w:val="00495530"/>
    <w:rsid w:val="00495866"/>
    <w:rsid w:val="00495907"/>
    <w:rsid w:val="00495BA2"/>
    <w:rsid w:val="00495C8F"/>
    <w:rsid w:val="0049626A"/>
    <w:rsid w:val="004963FD"/>
    <w:rsid w:val="004964F1"/>
    <w:rsid w:val="00496535"/>
    <w:rsid w:val="004965E4"/>
    <w:rsid w:val="00496693"/>
    <w:rsid w:val="004967BD"/>
    <w:rsid w:val="00496837"/>
    <w:rsid w:val="0049691A"/>
    <w:rsid w:val="004969B7"/>
    <w:rsid w:val="00496C9C"/>
    <w:rsid w:val="00496DB6"/>
    <w:rsid w:val="00496DDC"/>
    <w:rsid w:val="00496F31"/>
    <w:rsid w:val="00497008"/>
    <w:rsid w:val="00497234"/>
    <w:rsid w:val="004974B5"/>
    <w:rsid w:val="0049778C"/>
    <w:rsid w:val="00497CE4"/>
    <w:rsid w:val="00497E86"/>
    <w:rsid w:val="00497F33"/>
    <w:rsid w:val="004A00C9"/>
    <w:rsid w:val="004A02C1"/>
    <w:rsid w:val="004A031D"/>
    <w:rsid w:val="004A059F"/>
    <w:rsid w:val="004A0622"/>
    <w:rsid w:val="004A070D"/>
    <w:rsid w:val="004A0A20"/>
    <w:rsid w:val="004A0A5C"/>
    <w:rsid w:val="004A0D64"/>
    <w:rsid w:val="004A0DDA"/>
    <w:rsid w:val="004A0ED1"/>
    <w:rsid w:val="004A10DF"/>
    <w:rsid w:val="004A129F"/>
    <w:rsid w:val="004A160A"/>
    <w:rsid w:val="004A1654"/>
    <w:rsid w:val="004A16BC"/>
    <w:rsid w:val="004A16FF"/>
    <w:rsid w:val="004A1727"/>
    <w:rsid w:val="004A1B57"/>
    <w:rsid w:val="004A1CCC"/>
    <w:rsid w:val="004A219C"/>
    <w:rsid w:val="004A22EF"/>
    <w:rsid w:val="004A2535"/>
    <w:rsid w:val="004A2577"/>
    <w:rsid w:val="004A25B9"/>
    <w:rsid w:val="004A2652"/>
    <w:rsid w:val="004A27B3"/>
    <w:rsid w:val="004A27E3"/>
    <w:rsid w:val="004A2B94"/>
    <w:rsid w:val="004A2DBA"/>
    <w:rsid w:val="004A2DC0"/>
    <w:rsid w:val="004A2E15"/>
    <w:rsid w:val="004A2ED5"/>
    <w:rsid w:val="004A2FAC"/>
    <w:rsid w:val="004A3274"/>
    <w:rsid w:val="004A3459"/>
    <w:rsid w:val="004A3682"/>
    <w:rsid w:val="004A380B"/>
    <w:rsid w:val="004A3B6F"/>
    <w:rsid w:val="004A3EC0"/>
    <w:rsid w:val="004A3F77"/>
    <w:rsid w:val="004A4208"/>
    <w:rsid w:val="004A42CF"/>
    <w:rsid w:val="004A44BB"/>
    <w:rsid w:val="004A4602"/>
    <w:rsid w:val="004A4868"/>
    <w:rsid w:val="004A48CC"/>
    <w:rsid w:val="004A49D5"/>
    <w:rsid w:val="004A4B66"/>
    <w:rsid w:val="004A4F7E"/>
    <w:rsid w:val="004A5237"/>
    <w:rsid w:val="004A52D5"/>
    <w:rsid w:val="004A52E3"/>
    <w:rsid w:val="004A569E"/>
    <w:rsid w:val="004A5718"/>
    <w:rsid w:val="004A5937"/>
    <w:rsid w:val="004A5A6C"/>
    <w:rsid w:val="004A5B79"/>
    <w:rsid w:val="004A5D2C"/>
    <w:rsid w:val="004A6013"/>
    <w:rsid w:val="004A61BE"/>
    <w:rsid w:val="004A67FC"/>
    <w:rsid w:val="004A6907"/>
    <w:rsid w:val="004A6926"/>
    <w:rsid w:val="004A6B14"/>
    <w:rsid w:val="004A6B1D"/>
    <w:rsid w:val="004A6CB9"/>
    <w:rsid w:val="004A6D7C"/>
    <w:rsid w:val="004A704A"/>
    <w:rsid w:val="004A7202"/>
    <w:rsid w:val="004A72DC"/>
    <w:rsid w:val="004A7364"/>
    <w:rsid w:val="004A7410"/>
    <w:rsid w:val="004A790B"/>
    <w:rsid w:val="004A7B15"/>
    <w:rsid w:val="004A7B46"/>
    <w:rsid w:val="004A7F30"/>
    <w:rsid w:val="004B048F"/>
    <w:rsid w:val="004B06F8"/>
    <w:rsid w:val="004B07AE"/>
    <w:rsid w:val="004B07E7"/>
    <w:rsid w:val="004B080F"/>
    <w:rsid w:val="004B0B03"/>
    <w:rsid w:val="004B103E"/>
    <w:rsid w:val="004B1120"/>
    <w:rsid w:val="004B168C"/>
    <w:rsid w:val="004B19B2"/>
    <w:rsid w:val="004B1A83"/>
    <w:rsid w:val="004B1CC6"/>
    <w:rsid w:val="004B1F15"/>
    <w:rsid w:val="004B1F86"/>
    <w:rsid w:val="004B2144"/>
    <w:rsid w:val="004B250D"/>
    <w:rsid w:val="004B2547"/>
    <w:rsid w:val="004B286B"/>
    <w:rsid w:val="004B29D0"/>
    <w:rsid w:val="004B2A30"/>
    <w:rsid w:val="004B2D12"/>
    <w:rsid w:val="004B31F8"/>
    <w:rsid w:val="004B31FD"/>
    <w:rsid w:val="004B34F2"/>
    <w:rsid w:val="004B373A"/>
    <w:rsid w:val="004B3752"/>
    <w:rsid w:val="004B3779"/>
    <w:rsid w:val="004B3901"/>
    <w:rsid w:val="004B3A79"/>
    <w:rsid w:val="004B3AD0"/>
    <w:rsid w:val="004B3B7E"/>
    <w:rsid w:val="004B3E00"/>
    <w:rsid w:val="004B3E89"/>
    <w:rsid w:val="004B3EAD"/>
    <w:rsid w:val="004B3EE5"/>
    <w:rsid w:val="004B4034"/>
    <w:rsid w:val="004B40BD"/>
    <w:rsid w:val="004B40F8"/>
    <w:rsid w:val="004B40FB"/>
    <w:rsid w:val="004B415E"/>
    <w:rsid w:val="004B42C5"/>
    <w:rsid w:val="004B45CF"/>
    <w:rsid w:val="004B45F0"/>
    <w:rsid w:val="004B46B6"/>
    <w:rsid w:val="004B4819"/>
    <w:rsid w:val="004B483D"/>
    <w:rsid w:val="004B4EE1"/>
    <w:rsid w:val="004B4EF9"/>
    <w:rsid w:val="004B5158"/>
    <w:rsid w:val="004B51FC"/>
    <w:rsid w:val="004B52E3"/>
    <w:rsid w:val="004B538B"/>
    <w:rsid w:val="004B5393"/>
    <w:rsid w:val="004B5580"/>
    <w:rsid w:val="004B575D"/>
    <w:rsid w:val="004B5835"/>
    <w:rsid w:val="004B58F9"/>
    <w:rsid w:val="004B59F9"/>
    <w:rsid w:val="004B5D3D"/>
    <w:rsid w:val="004B5DBB"/>
    <w:rsid w:val="004B63E5"/>
    <w:rsid w:val="004B679F"/>
    <w:rsid w:val="004B69C9"/>
    <w:rsid w:val="004B6DB7"/>
    <w:rsid w:val="004B6F1E"/>
    <w:rsid w:val="004B6F6A"/>
    <w:rsid w:val="004B75A1"/>
    <w:rsid w:val="004B75A3"/>
    <w:rsid w:val="004B76C6"/>
    <w:rsid w:val="004B775F"/>
    <w:rsid w:val="004B777A"/>
    <w:rsid w:val="004B785A"/>
    <w:rsid w:val="004B7966"/>
    <w:rsid w:val="004B7C0C"/>
    <w:rsid w:val="004B7C7D"/>
    <w:rsid w:val="004B7E99"/>
    <w:rsid w:val="004C021A"/>
    <w:rsid w:val="004C0351"/>
    <w:rsid w:val="004C04B6"/>
    <w:rsid w:val="004C0ADD"/>
    <w:rsid w:val="004C0AE9"/>
    <w:rsid w:val="004C0DC2"/>
    <w:rsid w:val="004C12CA"/>
    <w:rsid w:val="004C1310"/>
    <w:rsid w:val="004C13D9"/>
    <w:rsid w:val="004C1673"/>
    <w:rsid w:val="004C16B0"/>
    <w:rsid w:val="004C184D"/>
    <w:rsid w:val="004C1916"/>
    <w:rsid w:val="004C1AFF"/>
    <w:rsid w:val="004C1B1D"/>
    <w:rsid w:val="004C2222"/>
    <w:rsid w:val="004C2275"/>
    <w:rsid w:val="004C2319"/>
    <w:rsid w:val="004C23A9"/>
    <w:rsid w:val="004C23F9"/>
    <w:rsid w:val="004C2432"/>
    <w:rsid w:val="004C2735"/>
    <w:rsid w:val="004C277C"/>
    <w:rsid w:val="004C29FD"/>
    <w:rsid w:val="004C2A57"/>
    <w:rsid w:val="004C2A6C"/>
    <w:rsid w:val="004C2C8D"/>
    <w:rsid w:val="004C2FE8"/>
    <w:rsid w:val="004C30DB"/>
    <w:rsid w:val="004C3382"/>
    <w:rsid w:val="004C34F5"/>
    <w:rsid w:val="004C372F"/>
    <w:rsid w:val="004C3898"/>
    <w:rsid w:val="004C3959"/>
    <w:rsid w:val="004C406E"/>
    <w:rsid w:val="004C4117"/>
    <w:rsid w:val="004C41CE"/>
    <w:rsid w:val="004C42AD"/>
    <w:rsid w:val="004C46E6"/>
    <w:rsid w:val="004C4963"/>
    <w:rsid w:val="004C4BB9"/>
    <w:rsid w:val="004C4C45"/>
    <w:rsid w:val="004C4ECD"/>
    <w:rsid w:val="004C50AC"/>
    <w:rsid w:val="004C52C6"/>
    <w:rsid w:val="004C56DF"/>
    <w:rsid w:val="004C5901"/>
    <w:rsid w:val="004C5930"/>
    <w:rsid w:val="004C5956"/>
    <w:rsid w:val="004C5A31"/>
    <w:rsid w:val="004C5AB1"/>
    <w:rsid w:val="004C5AFE"/>
    <w:rsid w:val="004C5B60"/>
    <w:rsid w:val="004C5DD8"/>
    <w:rsid w:val="004C6234"/>
    <w:rsid w:val="004C6287"/>
    <w:rsid w:val="004C629A"/>
    <w:rsid w:val="004C6580"/>
    <w:rsid w:val="004C6863"/>
    <w:rsid w:val="004C68E9"/>
    <w:rsid w:val="004C6CCC"/>
    <w:rsid w:val="004C6E92"/>
    <w:rsid w:val="004C7164"/>
    <w:rsid w:val="004C72DA"/>
    <w:rsid w:val="004C736C"/>
    <w:rsid w:val="004C7568"/>
    <w:rsid w:val="004C75CB"/>
    <w:rsid w:val="004C78C0"/>
    <w:rsid w:val="004C794B"/>
    <w:rsid w:val="004C7AC3"/>
    <w:rsid w:val="004C7B66"/>
    <w:rsid w:val="004D0011"/>
    <w:rsid w:val="004D00C5"/>
    <w:rsid w:val="004D025A"/>
    <w:rsid w:val="004D02F5"/>
    <w:rsid w:val="004D05EB"/>
    <w:rsid w:val="004D064E"/>
    <w:rsid w:val="004D086E"/>
    <w:rsid w:val="004D0F15"/>
    <w:rsid w:val="004D0F85"/>
    <w:rsid w:val="004D1229"/>
    <w:rsid w:val="004D131D"/>
    <w:rsid w:val="004D13AB"/>
    <w:rsid w:val="004D185D"/>
    <w:rsid w:val="004D186E"/>
    <w:rsid w:val="004D1870"/>
    <w:rsid w:val="004D1FB9"/>
    <w:rsid w:val="004D20C3"/>
    <w:rsid w:val="004D23DC"/>
    <w:rsid w:val="004D2474"/>
    <w:rsid w:val="004D26B3"/>
    <w:rsid w:val="004D28A7"/>
    <w:rsid w:val="004D28E4"/>
    <w:rsid w:val="004D2910"/>
    <w:rsid w:val="004D2BB6"/>
    <w:rsid w:val="004D2CCF"/>
    <w:rsid w:val="004D316D"/>
    <w:rsid w:val="004D36B1"/>
    <w:rsid w:val="004D3798"/>
    <w:rsid w:val="004D39DB"/>
    <w:rsid w:val="004D3A9D"/>
    <w:rsid w:val="004D3B70"/>
    <w:rsid w:val="004D3C0D"/>
    <w:rsid w:val="004D3C42"/>
    <w:rsid w:val="004D3E98"/>
    <w:rsid w:val="004D3F33"/>
    <w:rsid w:val="004D3F8E"/>
    <w:rsid w:val="004D40DE"/>
    <w:rsid w:val="004D4353"/>
    <w:rsid w:val="004D4368"/>
    <w:rsid w:val="004D43D7"/>
    <w:rsid w:val="004D4548"/>
    <w:rsid w:val="004D4729"/>
    <w:rsid w:val="004D4747"/>
    <w:rsid w:val="004D4769"/>
    <w:rsid w:val="004D48B3"/>
    <w:rsid w:val="004D49BA"/>
    <w:rsid w:val="004D4B3A"/>
    <w:rsid w:val="004D4B47"/>
    <w:rsid w:val="004D4BE1"/>
    <w:rsid w:val="004D4E62"/>
    <w:rsid w:val="004D4F21"/>
    <w:rsid w:val="004D4F4F"/>
    <w:rsid w:val="004D54ED"/>
    <w:rsid w:val="004D5548"/>
    <w:rsid w:val="004D582F"/>
    <w:rsid w:val="004D5C71"/>
    <w:rsid w:val="004D5EA6"/>
    <w:rsid w:val="004D5F0D"/>
    <w:rsid w:val="004D622E"/>
    <w:rsid w:val="004D6306"/>
    <w:rsid w:val="004D63CA"/>
    <w:rsid w:val="004D6527"/>
    <w:rsid w:val="004D6730"/>
    <w:rsid w:val="004D6744"/>
    <w:rsid w:val="004D67CA"/>
    <w:rsid w:val="004D6810"/>
    <w:rsid w:val="004D6880"/>
    <w:rsid w:val="004D6963"/>
    <w:rsid w:val="004D6CB1"/>
    <w:rsid w:val="004D6CE4"/>
    <w:rsid w:val="004D6D39"/>
    <w:rsid w:val="004D6E89"/>
    <w:rsid w:val="004D7086"/>
    <w:rsid w:val="004D70D8"/>
    <w:rsid w:val="004D710F"/>
    <w:rsid w:val="004D722F"/>
    <w:rsid w:val="004D7258"/>
    <w:rsid w:val="004D73E0"/>
    <w:rsid w:val="004D7465"/>
    <w:rsid w:val="004D74D6"/>
    <w:rsid w:val="004D76E3"/>
    <w:rsid w:val="004D7772"/>
    <w:rsid w:val="004D7DA6"/>
    <w:rsid w:val="004D7EBD"/>
    <w:rsid w:val="004E0024"/>
    <w:rsid w:val="004E0210"/>
    <w:rsid w:val="004E02FA"/>
    <w:rsid w:val="004E0937"/>
    <w:rsid w:val="004E0A5E"/>
    <w:rsid w:val="004E0EE1"/>
    <w:rsid w:val="004E0F41"/>
    <w:rsid w:val="004E0FCC"/>
    <w:rsid w:val="004E126A"/>
    <w:rsid w:val="004E12D5"/>
    <w:rsid w:val="004E15F7"/>
    <w:rsid w:val="004E1640"/>
    <w:rsid w:val="004E1775"/>
    <w:rsid w:val="004E1B5D"/>
    <w:rsid w:val="004E1CBC"/>
    <w:rsid w:val="004E1DDC"/>
    <w:rsid w:val="004E1FC5"/>
    <w:rsid w:val="004E216B"/>
    <w:rsid w:val="004E2310"/>
    <w:rsid w:val="004E2680"/>
    <w:rsid w:val="004E28F9"/>
    <w:rsid w:val="004E29EA"/>
    <w:rsid w:val="004E2A04"/>
    <w:rsid w:val="004E2CA4"/>
    <w:rsid w:val="004E2CA6"/>
    <w:rsid w:val="004E2D37"/>
    <w:rsid w:val="004E2D51"/>
    <w:rsid w:val="004E2EA5"/>
    <w:rsid w:val="004E305D"/>
    <w:rsid w:val="004E30A4"/>
    <w:rsid w:val="004E32FA"/>
    <w:rsid w:val="004E3309"/>
    <w:rsid w:val="004E3588"/>
    <w:rsid w:val="004E369E"/>
    <w:rsid w:val="004E37B3"/>
    <w:rsid w:val="004E38AD"/>
    <w:rsid w:val="004E3C7E"/>
    <w:rsid w:val="004E3D19"/>
    <w:rsid w:val="004E4079"/>
    <w:rsid w:val="004E4131"/>
    <w:rsid w:val="004E43BD"/>
    <w:rsid w:val="004E4457"/>
    <w:rsid w:val="004E462E"/>
    <w:rsid w:val="004E4A5A"/>
    <w:rsid w:val="004E4B64"/>
    <w:rsid w:val="004E4C19"/>
    <w:rsid w:val="004E4DE1"/>
    <w:rsid w:val="004E4F4B"/>
    <w:rsid w:val="004E4FC0"/>
    <w:rsid w:val="004E5425"/>
    <w:rsid w:val="004E5462"/>
    <w:rsid w:val="004E5536"/>
    <w:rsid w:val="004E56DC"/>
    <w:rsid w:val="004E573C"/>
    <w:rsid w:val="004E57EE"/>
    <w:rsid w:val="004E5AED"/>
    <w:rsid w:val="004E5C8A"/>
    <w:rsid w:val="004E5F87"/>
    <w:rsid w:val="004E66C3"/>
    <w:rsid w:val="004E6CA2"/>
    <w:rsid w:val="004E6D2F"/>
    <w:rsid w:val="004E6D92"/>
    <w:rsid w:val="004E7006"/>
    <w:rsid w:val="004E7332"/>
    <w:rsid w:val="004E744F"/>
    <w:rsid w:val="004E7570"/>
    <w:rsid w:val="004E7687"/>
    <w:rsid w:val="004E76F4"/>
    <w:rsid w:val="004E78D1"/>
    <w:rsid w:val="004E792B"/>
    <w:rsid w:val="004E7B5F"/>
    <w:rsid w:val="004E7F5E"/>
    <w:rsid w:val="004F014F"/>
    <w:rsid w:val="004F025E"/>
    <w:rsid w:val="004F0394"/>
    <w:rsid w:val="004F03A0"/>
    <w:rsid w:val="004F03C8"/>
    <w:rsid w:val="004F0A2B"/>
    <w:rsid w:val="004F0ABE"/>
    <w:rsid w:val="004F0B1C"/>
    <w:rsid w:val="004F0B4E"/>
    <w:rsid w:val="004F0B6C"/>
    <w:rsid w:val="004F114F"/>
    <w:rsid w:val="004F11BD"/>
    <w:rsid w:val="004F12D7"/>
    <w:rsid w:val="004F1500"/>
    <w:rsid w:val="004F1653"/>
    <w:rsid w:val="004F16A8"/>
    <w:rsid w:val="004F16F6"/>
    <w:rsid w:val="004F17D8"/>
    <w:rsid w:val="004F182A"/>
    <w:rsid w:val="004F1852"/>
    <w:rsid w:val="004F185C"/>
    <w:rsid w:val="004F19BF"/>
    <w:rsid w:val="004F1EFE"/>
    <w:rsid w:val="004F2078"/>
    <w:rsid w:val="004F21A6"/>
    <w:rsid w:val="004F21D0"/>
    <w:rsid w:val="004F246F"/>
    <w:rsid w:val="004F25BF"/>
    <w:rsid w:val="004F271D"/>
    <w:rsid w:val="004F2791"/>
    <w:rsid w:val="004F27D9"/>
    <w:rsid w:val="004F28F1"/>
    <w:rsid w:val="004F29B9"/>
    <w:rsid w:val="004F2A1F"/>
    <w:rsid w:val="004F2D0B"/>
    <w:rsid w:val="004F2E18"/>
    <w:rsid w:val="004F2E98"/>
    <w:rsid w:val="004F3035"/>
    <w:rsid w:val="004F3068"/>
    <w:rsid w:val="004F3453"/>
    <w:rsid w:val="004F37CC"/>
    <w:rsid w:val="004F3882"/>
    <w:rsid w:val="004F3938"/>
    <w:rsid w:val="004F4101"/>
    <w:rsid w:val="004F455F"/>
    <w:rsid w:val="004F4AE5"/>
    <w:rsid w:val="004F4B99"/>
    <w:rsid w:val="004F4D15"/>
    <w:rsid w:val="004F4D2C"/>
    <w:rsid w:val="004F4DA3"/>
    <w:rsid w:val="004F4E2A"/>
    <w:rsid w:val="004F4F05"/>
    <w:rsid w:val="004F4F94"/>
    <w:rsid w:val="004F50BC"/>
    <w:rsid w:val="004F5290"/>
    <w:rsid w:val="004F52D3"/>
    <w:rsid w:val="004F53C1"/>
    <w:rsid w:val="004F563C"/>
    <w:rsid w:val="004F56B3"/>
    <w:rsid w:val="004F56B8"/>
    <w:rsid w:val="004F580A"/>
    <w:rsid w:val="004F5A95"/>
    <w:rsid w:val="004F5B35"/>
    <w:rsid w:val="004F5BE0"/>
    <w:rsid w:val="004F5C17"/>
    <w:rsid w:val="004F5DEA"/>
    <w:rsid w:val="004F5E65"/>
    <w:rsid w:val="004F60A2"/>
    <w:rsid w:val="004F62F3"/>
    <w:rsid w:val="004F6565"/>
    <w:rsid w:val="004F6AF1"/>
    <w:rsid w:val="004F6B11"/>
    <w:rsid w:val="004F6D93"/>
    <w:rsid w:val="004F6EDC"/>
    <w:rsid w:val="004F6F04"/>
    <w:rsid w:val="004F7097"/>
    <w:rsid w:val="004F714F"/>
    <w:rsid w:val="004F71D7"/>
    <w:rsid w:val="004F730E"/>
    <w:rsid w:val="004F7354"/>
    <w:rsid w:val="004F73B5"/>
    <w:rsid w:val="004F750C"/>
    <w:rsid w:val="004F7660"/>
    <w:rsid w:val="004F76DE"/>
    <w:rsid w:val="004F76F2"/>
    <w:rsid w:val="004F77FA"/>
    <w:rsid w:val="004F7878"/>
    <w:rsid w:val="004F7A59"/>
    <w:rsid w:val="004F7FA6"/>
    <w:rsid w:val="00500110"/>
    <w:rsid w:val="005002A4"/>
    <w:rsid w:val="0050033E"/>
    <w:rsid w:val="00500691"/>
    <w:rsid w:val="005006FC"/>
    <w:rsid w:val="00500753"/>
    <w:rsid w:val="00500813"/>
    <w:rsid w:val="005008D8"/>
    <w:rsid w:val="00500B25"/>
    <w:rsid w:val="005010B1"/>
    <w:rsid w:val="005012AA"/>
    <w:rsid w:val="005015E2"/>
    <w:rsid w:val="00501636"/>
    <w:rsid w:val="0050166C"/>
    <w:rsid w:val="005016B6"/>
    <w:rsid w:val="005016BD"/>
    <w:rsid w:val="005016C8"/>
    <w:rsid w:val="005018F2"/>
    <w:rsid w:val="00501949"/>
    <w:rsid w:val="0050198A"/>
    <w:rsid w:val="00501AEF"/>
    <w:rsid w:val="00501CD4"/>
    <w:rsid w:val="00501D40"/>
    <w:rsid w:val="0050208F"/>
    <w:rsid w:val="0050220C"/>
    <w:rsid w:val="005026E5"/>
    <w:rsid w:val="005027AA"/>
    <w:rsid w:val="0050280A"/>
    <w:rsid w:val="00502CA2"/>
    <w:rsid w:val="00502DF3"/>
    <w:rsid w:val="00502E5A"/>
    <w:rsid w:val="00502FB7"/>
    <w:rsid w:val="0050306A"/>
    <w:rsid w:val="005030F7"/>
    <w:rsid w:val="005032A0"/>
    <w:rsid w:val="00503AFD"/>
    <w:rsid w:val="00503E8A"/>
    <w:rsid w:val="00504122"/>
    <w:rsid w:val="0050420A"/>
    <w:rsid w:val="00504530"/>
    <w:rsid w:val="0050454C"/>
    <w:rsid w:val="00504564"/>
    <w:rsid w:val="00504633"/>
    <w:rsid w:val="00504B21"/>
    <w:rsid w:val="00504EAB"/>
    <w:rsid w:val="00505370"/>
    <w:rsid w:val="005055B7"/>
    <w:rsid w:val="00505862"/>
    <w:rsid w:val="00505A5B"/>
    <w:rsid w:val="00505B2B"/>
    <w:rsid w:val="00505BCC"/>
    <w:rsid w:val="00505C80"/>
    <w:rsid w:val="00505CEC"/>
    <w:rsid w:val="0050620B"/>
    <w:rsid w:val="0050624B"/>
    <w:rsid w:val="005062AF"/>
    <w:rsid w:val="0050632E"/>
    <w:rsid w:val="00506557"/>
    <w:rsid w:val="005065E2"/>
    <w:rsid w:val="005066F3"/>
    <w:rsid w:val="0050677A"/>
    <w:rsid w:val="0050680A"/>
    <w:rsid w:val="0050681F"/>
    <w:rsid w:val="00506870"/>
    <w:rsid w:val="00506989"/>
    <w:rsid w:val="00506DC1"/>
    <w:rsid w:val="00506ED0"/>
    <w:rsid w:val="00507058"/>
    <w:rsid w:val="005070F8"/>
    <w:rsid w:val="005073D4"/>
    <w:rsid w:val="00507461"/>
    <w:rsid w:val="0050747A"/>
    <w:rsid w:val="00507549"/>
    <w:rsid w:val="005076CC"/>
    <w:rsid w:val="005079E7"/>
    <w:rsid w:val="00507CF8"/>
    <w:rsid w:val="00507CFF"/>
    <w:rsid w:val="00507F50"/>
    <w:rsid w:val="00507F94"/>
    <w:rsid w:val="005102DF"/>
    <w:rsid w:val="00510407"/>
    <w:rsid w:val="0051047F"/>
    <w:rsid w:val="005104F1"/>
    <w:rsid w:val="005107EA"/>
    <w:rsid w:val="005108D8"/>
    <w:rsid w:val="00510903"/>
    <w:rsid w:val="00510C69"/>
    <w:rsid w:val="00510C95"/>
    <w:rsid w:val="00510CFD"/>
    <w:rsid w:val="00510E59"/>
    <w:rsid w:val="00510EF8"/>
    <w:rsid w:val="00510FD2"/>
    <w:rsid w:val="00510FF2"/>
    <w:rsid w:val="005110D3"/>
    <w:rsid w:val="005110D5"/>
    <w:rsid w:val="00511187"/>
    <w:rsid w:val="0051127B"/>
    <w:rsid w:val="00511292"/>
    <w:rsid w:val="00511535"/>
    <w:rsid w:val="005116F9"/>
    <w:rsid w:val="00511755"/>
    <w:rsid w:val="00511ACD"/>
    <w:rsid w:val="00511B98"/>
    <w:rsid w:val="00511D40"/>
    <w:rsid w:val="00511D60"/>
    <w:rsid w:val="0051202D"/>
    <w:rsid w:val="005120D0"/>
    <w:rsid w:val="00512120"/>
    <w:rsid w:val="005124CF"/>
    <w:rsid w:val="00512511"/>
    <w:rsid w:val="00512528"/>
    <w:rsid w:val="005126E1"/>
    <w:rsid w:val="005126EE"/>
    <w:rsid w:val="00512951"/>
    <w:rsid w:val="00512B45"/>
    <w:rsid w:val="00512C53"/>
    <w:rsid w:val="00512E56"/>
    <w:rsid w:val="0051334E"/>
    <w:rsid w:val="00513781"/>
    <w:rsid w:val="005137D4"/>
    <w:rsid w:val="0051394C"/>
    <w:rsid w:val="00513B54"/>
    <w:rsid w:val="00513C5F"/>
    <w:rsid w:val="00513CB6"/>
    <w:rsid w:val="00513EA7"/>
    <w:rsid w:val="00514083"/>
    <w:rsid w:val="005140A9"/>
    <w:rsid w:val="00514110"/>
    <w:rsid w:val="0051416A"/>
    <w:rsid w:val="00514197"/>
    <w:rsid w:val="005145D9"/>
    <w:rsid w:val="005147AC"/>
    <w:rsid w:val="0051485B"/>
    <w:rsid w:val="00514900"/>
    <w:rsid w:val="00514932"/>
    <w:rsid w:val="00514D0B"/>
    <w:rsid w:val="00514FD3"/>
    <w:rsid w:val="00515187"/>
    <w:rsid w:val="00515269"/>
    <w:rsid w:val="0051527A"/>
    <w:rsid w:val="005152A1"/>
    <w:rsid w:val="005153A7"/>
    <w:rsid w:val="0051543B"/>
    <w:rsid w:val="005157EC"/>
    <w:rsid w:val="00515957"/>
    <w:rsid w:val="00515A54"/>
    <w:rsid w:val="00515D73"/>
    <w:rsid w:val="00515DBC"/>
    <w:rsid w:val="00515E43"/>
    <w:rsid w:val="005162F9"/>
    <w:rsid w:val="00516468"/>
    <w:rsid w:val="005164F0"/>
    <w:rsid w:val="00516557"/>
    <w:rsid w:val="00516823"/>
    <w:rsid w:val="00516856"/>
    <w:rsid w:val="00516EC2"/>
    <w:rsid w:val="00516EE4"/>
    <w:rsid w:val="005170D1"/>
    <w:rsid w:val="0051732C"/>
    <w:rsid w:val="00517691"/>
    <w:rsid w:val="005176D8"/>
    <w:rsid w:val="00517AF0"/>
    <w:rsid w:val="00517D2D"/>
    <w:rsid w:val="00517D3F"/>
    <w:rsid w:val="00517DFF"/>
    <w:rsid w:val="00517E57"/>
    <w:rsid w:val="005200C0"/>
    <w:rsid w:val="0052036D"/>
    <w:rsid w:val="0052036E"/>
    <w:rsid w:val="005204C0"/>
    <w:rsid w:val="0052056E"/>
    <w:rsid w:val="0052062B"/>
    <w:rsid w:val="005207C8"/>
    <w:rsid w:val="005209EB"/>
    <w:rsid w:val="00520D77"/>
    <w:rsid w:val="00520DD0"/>
    <w:rsid w:val="00520F46"/>
    <w:rsid w:val="00520FB1"/>
    <w:rsid w:val="00520FDF"/>
    <w:rsid w:val="00520FEB"/>
    <w:rsid w:val="0052101B"/>
    <w:rsid w:val="00521029"/>
    <w:rsid w:val="005210FE"/>
    <w:rsid w:val="0052125D"/>
    <w:rsid w:val="00521301"/>
    <w:rsid w:val="00521410"/>
    <w:rsid w:val="005215A0"/>
    <w:rsid w:val="005215E6"/>
    <w:rsid w:val="00521631"/>
    <w:rsid w:val="00521876"/>
    <w:rsid w:val="00521970"/>
    <w:rsid w:val="005219CF"/>
    <w:rsid w:val="00521A8C"/>
    <w:rsid w:val="00521AE1"/>
    <w:rsid w:val="00521B8C"/>
    <w:rsid w:val="00521CFE"/>
    <w:rsid w:val="00521D8A"/>
    <w:rsid w:val="00521EC7"/>
    <w:rsid w:val="00522257"/>
    <w:rsid w:val="00522605"/>
    <w:rsid w:val="00522731"/>
    <w:rsid w:val="00522931"/>
    <w:rsid w:val="00522DB8"/>
    <w:rsid w:val="00522E72"/>
    <w:rsid w:val="00523101"/>
    <w:rsid w:val="00523142"/>
    <w:rsid w:val="00523174"/>
    <w:rsid w:val="0052361C"/>
    <w:rsid w:val="0052370E"/>
    <w:rsid w:val="00523985"/>
    <w:rsid w:val="00523B2F"/>
    <w:rsid w:val="00523B84"/>
    <w:rsid w:val="00523C59"/>
    <w:rsid w:val="00523E1B"/>
    <w:rsid w:val="00523EE1"/>
    <w:rsid w:val="00523EEF"/>
    <w:rsid w:val="00523FD8"/>
    <w:rsid w:val="00524495"/>
    <w:rsid w:val="005246FC"/>
    <w:rsid w:val="00524711"/>
    <w:rsid w:val="00524730"/>
    <w:rsid w:val="005249D1"/>
    <w:rsid w:val="00524ADF"/>
    <w:rsid w:val="00524C64"/>
    <w:rsid w:val="00524CD9"/>
    <w:rsid w:val="00524CFE"/>
    <w:rsid w:val="00524D9D"/>
    <w:rsid w:val="00524E6E"/>
    <w:rsid w:val="00524EDE"/>
    <w:rsid w:val="00525097"/>
    <w:rsid w:val="00525175"/>
    <w:rsid w:val="00525490"/>
    <w:rsid w:val="0052549F"/>
    <w:rsid w:val="005254BA"/>
    <w:rsid w:val="005255E7"/>
    <w:rsid w:val="00525675"/>
    <w:rsid w:val="005256C5"/>
    <w:rsid w:val="0052583E"/>
    <w:rsid w:val="00525AD7"/>
    <w:rsid w:val="00525B16"/>
    <w:rsid w:val="00525D47"/>
    <w:rsid w:val="00525EE0"/>
    <w:rsid w:val="00525F50"/>
    <w:rsid w:val="0052620A"/>
    <w:rsid w:val="0052627E"/>
    <w:rsid w:val="00526582"/>
    <w:rsid w:val="005266AF"/>
    <w:rsid w:val="005267A6"/>
    <w:rsid w:val="00526824"/>
    <w:rsid w:val="00526B6B"/>
    <w:rsid w:val="00526CA1"/>
    <w:rsid w:val="0052703A"/>
    <w:rsid w:val="005272F1"/>
    <w:rsid w:val="005273C1"/>
    <w:rsid w:val="0052741F"/>
    <w:rsid w:val="00527693"/>
    <w:rsid w:val="00527745"/>
    <w:rsid w:val="0052778C"/>
    <w:rsid w:val="005278F1"/>
    <w:rsid w:val="005279F4"/>
    <w:rsid w:val="00527C56"/>
    <w:rsid w:val="00527C6E"/>
    <w:rsid w:val="00527C87"/>
    <w:rsid w:val="00527F3E"/>
    <w:rsid w:val="00527F56"/>
    <w:rsid w:val="0053019F"/>
    <w:rsid w:val="005302A7"/>
    <w:rsid w:val="0053037B"/>
    <w:rsid w:val="005303AF"/>
    <w:rsid w:val="00530451"/>
    <w:rsid w:val="00530479"/>
    <w:rsid w:val="005309C9"/>
    <w:rsid w:val="005313A0"/>
    <w:rsid w:val="00531446"/>
    <w:rsid w:val="0053179B"/>
    <w:rsid w:val="00531854"/>
    <w:rsid w:val="0053198A"/>
    <w:rsid w:val="00531D27"/>
    <w:rsid w:val="00532304"/>
    <w:rsid w:val="00532642"/>
    <w:rsid w:val="0053268D"/>
    <w:rsid w:val="00532808"/>
    <w:rsid w:val="00532913"/>
    <w:rsid w:val="00532A40"/>
    <w:rsid w:val="00532D34"/>
    <w:rsid w:val="00533227"/>
    <w:rsid w:val="00533429"/>
    <w:rsid w:val="00533601"/>
    <w:rsid w:val="00533962"/>
    <w:rsid w:val="00533A15"/>
    <w:rsid w:val="00533A34"/>
    <w:rsid w:val="00533A9B"/>
    <w:rsid w:val="00533C6F"/>
    <w:rsid w:val="00533CE1"/>
    <w:rsid w:val="00533D55"/>
    <w:rsid w:val="00533E66"/>
    <w:rsid w:val="005341CA"/>
    <w:rsid w:val="00534573"/>
    <w:rsid w:val="00534915"/>
    <w:rsid w:val="005349BC"/>
    <w:rsid w:val="005349D2"/>
    <w:rsid w:val="00534A84"/>
    <w:rsid w:val="00534B59"/>
    <w:rsid w:val="00534BB2"/>
    <w:rsid w:val="00534CB2"/>
    <w:rsid w:val="00534E25"/>
    <w:rsid w:val="00534EDC"/>
    <w:rsid w:val="00534F37"/>
    <w:rsid w:val="00534F96"/>
    <w:rsid w:val="0053506A"/>
    <w:rsid w:val="005350CD"/>
    <w:rsid w:val="00535182"/>
    <w:rsid w:val="00535338"/>
    <w:rsid w:val="00535343"/>
    <w:rsid w:val="00535511"/>
    <w:rsid w:val="00535636"/>
    <w:rsid w:val="00535679"/>
    <w:rsid w:val="00535686"/>
    <w:rsid w:val="00535693"/>
    <w:rsid w:val="00535756"/>
    <w:rsid w:val="005357C0"/>
    <w:rsid w:val="00535818"/>
    <w:rsid w:val="00535AA3"/>
    <w:rsid w:val="00535D01"/>
    <w:rsid w:val="00535FBA"/>
    <w:rsid w:val="0053641E"/>
    <w:rsid w:val="0053653C"/>
    <w:rsid w:val="00536586"/>
    <w:rsid w:val="005365C8"/>
    <w:rsid w:val="0053665A"/>
    <w:rsid w:val="00536663"/>
    <w:rsid w:val="00536759"/>
    <w:rsid w:val="0053678E"/>
    <w:rsid w:val="005367C7"/>
    <w:rsid w:val="00536B28"/>
    <w:rsid w:val="00536BCC"/>
    <w:rsid w:val="00536D72"/>
    <w:rsid w:val="00536E54"/>
    <w:rsid w:val="00536F79"/>
    <w:rsid w:val="005370FB"/>
    <w:rsid w:val="00537197"/>
    <w:rsid w:val="005374CD"/>
    <w:rsid w:val="00537809"/>
    <w:rsid w:val="00537910"/>
    <w:rsid w:val="00537C62"/>
    <w:rsid w:val="00537D66"/>
    <w:rsid w:val="0054044D"/>
    <w:rsid w:val="005405AE"/>
    <w:rsid w:val="00540741"/>
    <w:rsid w:val="005409AB"/>
    <w:rsid w:val="00540BE0"/>
    <w:rsid w:val="00540C30"/>
    <w:rsid w:val="00540E92"/>
    <w:rsid w:val="0054109A"/>
    <w:rsid w:val="00541130"/>
    <w:rsid w:val="005412CD"/>
    <w:rsid w:val="00541311"/>
    <w:rsid w:val="00541538"/>
    <w:rsid w:val="005415F4"/>
    <w:rsid w:val="00541615"/>
    <w:rsid w:val="00541884"/>
    <w:rsid w:val="00541928"/>
    <w:rsid w:val="00541957"/>
    <w:rsid w:val="005419FA"/>
    <w:rsid w:val="00541B2E"/>
    <w:rsid w:val="00541DB6"/>
    <w:rsid w:val="00541E02"/>
    <w:rsid w:val="00541E5B"/>
    <w:rsid w:val="00541EE0"/>
    <w:rsid w:val="00541FC4"/>
    <w:rsid w:val="00542076"/>
    <w:rsid w:val="00542448"/>
    <w:rsid w:val="005424BC"/>
    <w:rsid w:val="005425DA"/>
    <w:rsid w:val="00542842"/>
    <w:rsid w:val="00542932"/>
    <w:rsid w:val="00542AF2"/>
    <w:rsid w:val="00542B40"/>
    <w:rsid w:val="00542C46"/>
    <w:rsid w:val="00542C7A"/>
    <w:rsid w:val="00542C82"/>
    <w:rsid w:val="00542D26"/>
    <w:rsid w:val="00542E69"/>
    <w:rsid w:val="00542F36"/>
    <w:rsid w:val="00543155"/>
    <w:rsid w:val="00543247"/>
    <w:rsid w:val="00543268"/>
    <w:rsid w:val="00543330"/>
    <w:rsid w:val="005433CE"/>
    <w:rsid w:val="0054340D"/>
    <w:rsid w:val="00543437"/>
    <w:rsid w:val="00543464"/>
    <w:rsid w:val="00543573"/>
    <w:rsid w:val="005437E4"/>
    <w:rsid w:val="00543AA4"/>
    <w:rsid w:val="00543BDE"/>
    <w:rsid w:val="00543C7C"/>
    <w:rsid w:val="00543D97"/>
    <w:rsid w:val="00543EED"/>
    <w:rsid w:val="005440F3"/>
    <w:rsid w:val="005442EF"/>
    <w:rsid w:val="0054442E"/>
    <w:rsid w:val="00544590"/>
    <w:rsid w:val="005445E5"/>
    <w:rsid w:val="00544678"/>
    <w:rsid w:val="005448E2"/>
    <w:rsid w:val="00544B35"/>
    <w:rsid w:val="00544D7E"/>
    <w:rsid w:val="00544DF7"/>
    <w:rsid w:val="00544EBE"/>
    <w:rsid w:val="00544F5F"/>
    <w:rsid w:val="0054500D"/>
    <w:rsid w:val="0054504D"/>
    <w:rsid w:val="005451DE"/>
    <w:rsid w:val="00545310"/>
    <w:rsid w:val="005454DF"/>
    <w:rsid w:val="00545732"/>
    <w:rsid w:val="0054589B"/>
    <w:rsid w:val="00545E15"/>
    <w:rsid w:val="0054601B"/>
    <w:rsid w:val="005460CC"/>
    <w:rsid w:val="00546114"/>
    <w:rsid w:val="0054614C"/>
    <w:rsid w:val="00546348"/>
    <w:rsid w:val="00546521"/>
    <w:rsid w:val="005468AA"/>
    <w:rsid w:val="00546917"/>
    <w:rsid w:val="00546970"/>
    <w:rsid w:val="005469C4"/>
    <w:rsid w:val="00546AE5"/>
    <w:rsid w:val="00546C17"/>
    <w:rsid w:val="00546D26"/>
    <w:rsid w:val="005473ED"/>
    <w:rsid w:val="0054765B"/>
    <w:rsid w:val="005476CF"/>
    <w:rsid w:val="005478FA"/>
    <w:rsid w:val="00547907"/>
    <w:rsid w:val="0054799D"/>
    <w:rsid w:val="005479DC"/>
    <w:rsid w:val="00547A62"/>
    <w:rsid w:val="00547CC0"/>
    <w:rsid w:val="00547E25"/>
    <w:rsid w:val="00547F85"/>
    <w:rsid w:val="00550177"/>
    <w:rsid w:val="00550229"/>
    <w:rsid w:val="00550232"/>
    <w:rsid w:val="0055037A"/>
    <w:rsid w:val="005505F8"/>
    <w:rsid w:val="00550801"/>
    <w:rsid w:val="005508EC"/>
    <w:rsid w:val="005509A2"/>
    <w:rsid w:val="00550A8B"/>
    <w:rsid w:val="00550B0E"/>
    <w:rsid w:val="00550BF8"/>
    <w:rsid w:val="00550CED"/>
    <w:rsid w:val="00551126"/>
    <w:rsid w:val="0055113D"/>
    <w:rsid w:val="0055122B"/>
    <w:rsid w:val="005513A8"/>
    <w:rsid w:val="0055159C"/>
    <w:rsid w:val="005516B7"/>
    <w:rsid w:val="0055189D"/>
    <w:rsid w:val="00551951"/>
    <w:rsid w:val="00551A8A"/>
    <w:rsid w:val="00551DD4"/>
    <w:rsid w:val="00551F1F"/>
    <w:rsid w:val="00552016"/>
    <w:rsid w:val="005522B5"/>
    <w:rsid w:val="0055245A"/>
    <w:rsid w:val="005524BF"/>
    <w:rsid w:val="00552590"/>
    <w:rsid w:val="005527D2"/>
    <w:rsid w:val="00552C0A"/>
    <w:rsid w:val="005530B7"/>
    <w:rsid w:val="00553226"/>
    <w:rsid w:val="0055366F"/>
    <w:rsid w:val="00553B5D"/>
    <w:rsid w:val="00553E61"/>
    <w:rsid w:val="005543AF"/>
    <w:rsid w:val="005545ED"/>
    <w:rsid w:val="005546AD"/>
    <w:rsid w:val="00554701"/>
    <w:rsid w:val="005547B6"/>
    <w:rsid w:val="00554933"/>
    <w:rsid w:val="00554A1D"/>
    <w:rsid w:val="00554D6E"/>
    <w:rsid w:val="00554E19"/>
    <w:rsid w:val="00554F56"/>
    <w:rsid w:val="00554FE1"/>
    <w:rsid w:val="005551C4"/>
    <w:rsid w:val="005554F0"/>
    <w:rsid w:val="00555579"/>
    <w:rsid w:val="0055557F"/>
    <w:rsid w:val="005555FF"/>
    <w:rsid w:val="00555958"/>
    <w:rsid w:val="00555BB6"/>
    <w:rsid w:val="00555C06"/>
    <w:rsid w:val="00555CA5"/>
    <w:rsid w:val="00555DFE"/>
    <w:rsid w:val="00556177"/>
    <w:rsid w:val="005562D7"/>
    <w:rsid w:val="0055664E"/>
    <w:rsid w:val="005566D9"/>
    <w:rsid w:val="00556850"/>
    <w:rsid w:val="00556A6C"/>
    <w:rsid w:val="0055713C"/>
    <w:rsid w:val="00557270"/>
    <w:rsid w:val="00557508"/>
    <w:rsid w:val="005576B6"/>
    <w:rsid w:val="00557838"/>
    <w:rsid w:val="00557980"/>
    <w:rsid w:val="00557B57"/>
    <w:rsid w:val="00557BEE"/>
    <w:rsid w:val="00557C8D"/>
    <w:rsid w:val="00557CC8"/>
    <w:rsid w:val="00557DE8"/>
    <w:rsid w:val="00560024"/>
    <w:rsid w:val="005600D8"/>
    <w:rsid w:val="0056010F"/>
    <w:rsid w:val="0056043D"/>
    <w:rsid w:val="005604E2"/>
    <w:rsid w:val="005604E9"/>
    <w:rsid w:val="0056051A"/>
    <w:rsid w:val="005607CA"/>
    <w:rsid w:val="005608AB"/>
    <w:rsid w:val="00560E55"/>
    <w:rsid w:val="00560F38"/>
    <w:rsid w:val="00560FA1"/>
    <w:rsid w:val="00561218"/>
    <w:rsid w:val="0056121F"/>
    <w:rsid w:val="00561472"/>
    <w:rsid w:val="0056153A"/>
    <w:rsid w:val="005615A8"/>
    <w:rsid w:val="0056175D"/>
    <w:rsid w:val="0056183B"/>
    <w:rsid w:val="005618B6"/>
    <w:rsid w:val="005618E8"/>
    <w:rsid w:val="00561A3B"/>
    <w:rsid w:val="00561B84"/>
    <w:rsid w:val="00561C50"/>
    <w:rsid w:val="00561CC0"/>
    <w:rsid w:val="00561EAD"/>
    <w:rsid w:val="00561F0A"/>
    <w:rsid w:val="00562001"/>
    <w:rsid w:val="005622F8"/>
    <w:rsid w:val="00562351"/>
    <w:rsid w:val="005623A8"/>
    <w:rsid w:val="005623A9"/>
    <w:rsid w:val="005625EC"/>
    <w:rsid w:val="005626A4"/>
    <w:rsid w:val="00562B29"/>
    <w:rsid w:val="00562BB9"/>
    <w:rsid w:val="00562DBD"/>
    <w:rsid w:val="00562E43"/>
    <w:rsid w:val="00562ED3"/>
    <w:rsid w:val="00562F8B"/>
    <w:rsid w:val="00563090"/>
    <w:rsid w:val="0056312F"/>
    <w:rsid w:val="005633DC"/>
    <w:rsid w:val="005637A1"/>
    <w:rsid w:val="00563BC7"/>
    <w:rsid w:val="00563C5C"/>
    <w:rsid w:val="00563CF8"/>
    <w:rsid w:val="00563D8C"/>
    <w:rsid w:val="00563E94"/>
    <w:rsid w:val="00563F70"/>
    <w:rsid w:val="00563F9F"/>
    <w:rsid w:val="005641EC"/>
    <w:rsid w:val="0056435A"/>
    <w:rsid w:val="005643AA"/>
    <w:rsid w:val="00564445"/>
    <w:rsid w:val="005644D0"/>
    <w:rsid w:val="00564543"/>
    <w:rsid w:val="00564589"/>
    <w:rsid w:val="0056481F"/>
    <w:rsid w:val="00564BDE"/>
    <w:rsid w:val="00564BFD"/>
    <w:rsid w:val="00564C24"/>
    <w:rsid w:val="00564ED5"/>
    <w:rsid w:val="00564F57"/>
    <w:rsid w:val="00564F6D"/>
    <w:rsid w:val="00565011"/>
    <w:rsid w:val="00565189"/>
    <w:rsid w:val="0056537D"/>
    <w:rsid w:val="005653B4"/>
    <w:rsid w:val="005656AA"/>
    <w:rsid w:val="005656AF"/>
    <w:rsid w:val="005658D6"/>
    <w:rsid w:val="00565AEB"/>
    <w:rsid w:val="00565BCA"/>
    <w:rsid w:val="00565DC9"/>
    <w:rsid w:val="00565F84"/>
    <w:rsid w:val="00566053"/>
    <w:rsid w:val="005665F3"/>
    <w:rsid w:val="0056666B"/>
    <w:rsid w:val="005666C0"/>
    <w:rsid w:val="00566852"/>
    <w:rsid w:val="0056692D"/>
    <w:rsid w:val="005669D2"/>
    <w:rsid w:val="00566AE7"/>
    <w:rsid w:val="00566BB3"/>
    <w:rsid w:val="00566BE2"/>
    <w:rsid w:val="00566E1C"/>
    <w:rsid w:val="00566E60"/>
    <w:rsid w:val="0056707E"/>
    <w:rsid w:val="00567168"/>
    <w:rsid w:val="0056716F"/>
    <w:rsid w:val="00567170"/>
    <w:rsid w:val="0056733D"/>
    <w:rsid w:val="005676D1"/>
    <w:rsid w:val="005677AF"/>
    <w:rsid w:val="0056794D"/>
    <w:rsid w:val="005679E8"/>
    <w:rsid w:val="00567A6D"/>
    <w:rsid w:val="00567B64"/>
    <w:rsid w:val="00567C58"/>
    <w:rsid w:val="00570350"/>
    <w:rsid w:val="005704D4"/>
    <w:rsid w:val="005705D2"/>
    <w:rsid w:val="00570AD6"/>
    <w:rsid w:val="00570C03"/>
    <w:rsid w:val="00570CB1"/>
    <w:rsid w:val="00570D85"/>
    <w:rsid w:val="00570E3B"/>
    <w:rsid w:val="0057105C"/>
    <w:rsid w:val="00571149"/>
    <w:rsid w:val="005711B3"/>
    <w:rsid w:val="00571458"/>
    <w:rsid w:val="005714DF"/>
    <w:rsid w:val="00571656"/>
    <w:rsid w:val="005717C3"/>
    <w:rsid w:val="00571843"/>
    <w:rsid w:val="005719CC"/>
    <w:rsid w:val="00571A41"/>
    <w:rsid w:val="00571D1B"/>
    <w:rsid w:val="00571EDD"/>
    <w:rsid w:val="00572098"/>
    <w:rsid w:val="005720FB"/>
    <w:rsid w:val="00572182"/>
    <w:rsid w:val="0057219A"/>
    <w:rsid w:val="005721DF"/>
    <w:rsid w:val="005722AC"/>
    <w:rsid w:val="00572505"/>
    <w:rsid w:val="0057251C"/>
    <w:rsid w:val="00572CEC"/>
    <w:rsid w:val="00572CF6"/>
    <w:rsid w:val="00572DB9"/>
    <w:rsid w:val="00572F0A"/>
    <w:rsid w:val="00573052"/>
    <w:rsid w:val="0057314B"/>
    <w:rsid w:val="00573273"/>
    <w:rsid w:val="0057327A"/>
    <w:rsid w:val="005734A7"/>
    <w:rsid w:val="00573787"/>
    <w:rsid w:val="00573A97"/>
    <w:rsid w:val="00574033"/>
    <w:rsid w:val="0057419D"/>
    <w:rsid w:val="0057423C"/>
    <w:rsid w:val="00574487"/>
    <w:rsid w:val="0057454F"/>
    <w:rsid w:val="00574628"/>
    <w:rsid w:val="005746C0"/>
    <w:rsid w:val="00574701"/>
    <w:rsid w:val="00574714"/>
    <w:rsid w:val="0057474C"/>
    <w:rsid w:val="005747E3"/>
    <w:rsid w:val="0057480F"/>
    <w:rsid w:val="00574825"/>
    <w:rsid w:val="00574853"/>
    <w:rsid w:val="00574865"/>
    <w:rsid w:val="005749B1"/>
    <w:rsid w:val="00574A54"/>
    <w:rsid w:val="00574DDB"/>
    <w:rsid w:val="005752E1"/>
    <w:rsid w:val="00575328"/>
    <w:rsid w:val="00575380"/>
    <w:rsid w:val="00575722"/>
    <w:rsid w:val="00575A03"/>
    <w:rsid w:val="00575AC2"/>
    <w:rsid w:val="00575B1A"/>
    <w:rsid w:val="00575B8D"/>
    <w:rsid w:val="00575C51"/>
    <w:rsid w:val="00575C6C"/>
    <w:rsid w:val="00575EA2"/>
    <w:rsid w:val="00575F00"/>
    <w:rsid w:val="0057604D"/>
    <w:rsid w:val="005762E2"/>
    <w:rsid w:val="005763D6"/>
    <w:rsid w:val="005766C8"/>
    <w:rsid w:val="005766F2"/>
    <w:rsid w:val="0057672E"/>
    <w:rsid w:val="00576961"/>
    <w:rsid w:val="00576A2E"/>
    <w:rsid w:val="00576B0F"/>
    <w:rsid w:val="005776E3"/>
    <w:rsid w:val="00577749"/>
    <w:rsid w:val="005777A8"/>
    <w:rsid w:val="00577855"/>
    <w:rsid w:val="005778CD"/>
    <w:rsid w:val="00577BB5"/>
    <w:rsid w:val="00577DBA"/>
    <w:rsid w:val="00577E93"/>
    <w:rsid w:val="00577F97"/>
    <w:rsid w:val="00577F9D"/>
    <w:rsid w:val="005805DA"/>
    <w:rsid w:val="00580712"/>
    <w:rsid w:val="005807B3"/>
    <w:rsid w:val="00580860"/>
    <w:rsid w:val="00580C4E"/>
    <w:rsid w:val="00580F16"/>
    <w:rsid w:val="00580FF8"/>
    <w:rsid w:val="00581135"/>
    <w:rsid w:val="005811E2"/>
    <w:rsid w:val="00581204"/>
    <w:rsid w:val="0058126E"/>
    <w:rsid w:val="005812F7"/>
    <w:rsid w:val="0058141B"/>
    <w:rsid w:val="005815A0"/>
    <w:rsid w:val="00581827"/>
    <w:rsid w:val="00581935"/>
    <w:rsid w:val="00581A29"/>
    <w:rsid w:val="00581A44"/>
    <w:rsid w:val="00581B69"/>
    <w:rsid w:val="00581BD4"/>
    <w:rsid w:val="00581BFA"/>
    <w:rsid w:val="00581CA4"/>
    <w:rsid w:val="00581D9F"/>
    <w:rsid w:val="00581EE3"/>
    <w:rsid w:val="00581F5E"/>
    <w:rsid w:val="00581F8B"/>
    <w:rsid w:val="00582177"/>
    <w:rsid w:val="0058220C"/>
    <w:rsid w:val="0058227A"/>
    <w:rsid w:val="0058250D"/>
    <w:rsid w:val="0058252E"/>
    <w:rsid w:val="005826C2"/>
    <w:rsid w:val="00582809"/>
    <w:rsid w:val="005828C3"/>
    <w:rsid w:val="005828CA"/>
    <w:rsid w:val="00582969"/>
    <w:rsid w:val="0058299F"/>
    <w:rsid w:val="00582E28"/>
    <w:rsid w:val="005830A5"/>
    <w:rsid w:val="00583101"/>
    <w:rsid w:val="00583417"/>
    <w:rsid w:val="005835C7"/>
    <w:rsid w:val="00583617"/>
    <w:rsid w:val="00583666"/>
    <w:rsid w:val="00583B10"/>
    <w:rsid w:val="00583C0B"/>
    <w:rsid w:val="00583DB8"/>
    <w:rsid w:val="00583ECF"/>
    <w:rsid w:val="00583EFA"/>
    <w:rsid w:val="005842B2"/>
    <w:rsid w:val="00584485"/>
    <w:rsid w:val="005844CA"/>
    <w:rsid w:val="0058459E"/>
    <w:rsid w:val="0058493C"/>
    <w:rsid w:val="00584943"/>
    <w:rsid w:val="005849A9"/>
    <w:rsid w:val="00584A41"/>
    <w:rsid w:val="00584B39"/>
    <w:rsid w:val="00584F57"/>
    <w:rsid w:val="00585226"/>
    <w:rsid w:val="005852E1"/>
    <w:rsid w:val="00585389"/>
    <w:rsid w:val="0058539A"/>
    <w:rsid w:val="00585408"/>
    <w:rsid w:val="00585767"/>
    <w:rsid w:val="0058588E"/>
    <w:rsid w:val="00585ACD"/>
    <w:rsid w:val="00585DAC"/>
    <w:rsid w:val="005860DF"/>
    <w:rsid w:val="00586291"/>
    <w:rsid w:val="0058630E"/>
    <w:rsid w:val="005864A7"/>
    <w:rsid w:val="005864C8"/>
    <w:rsid w:val="00586615"/>
    <w:rsid w:val="00586616"/>
    <w:rsid w:val="005866C7"/>
    <w:rsid w:val="005868E4"/>
    <w:rsid w:val="0058694D"/>
    <w:rsid w:val="00586A69"/>
    <w:rsid w:val="00586B8A"/>
    <w:rsid w:val="00586C09"/>
    <w:rsid w:val="00586D1D"/>
    <w:rsid w:val="00586F6D"/>
    <w:rsid w:val="00587141"/>
    <w:rsid w:val="005872D7"/>
    <w:rsid w:val="00587488"/>
    <w:rsid w:val="005874C9"/>
    <w:rsid w:val="00587714"/>
    <w:rsid w:val="005877E3"/>
    <w:rsid w:val="0058781A"/>
    <w:rsid w:val="0058798C"/>
    <w:rsid w:val="005879ED"/>
    <w:rsid w:val="00587AF3"/>
    <w:rsid w:val="00587B04"/>
    <w:rsid w:val="00587BD8"/>
    <w:rsid w:val="00587CCB"/>
    <w:rsid w:val="00587DE8"/>
    <w:rsid w:val="005900FA"/>
    <w:rsid w:val="00590115"/>
    <w:rsid w:val="005902EA"/>
    <w:rsid w:val="005903A4"/>
    <w:rsid w:val="005903DF"/>
    <w:rsid w:val="00590424"/>
    <w:rsid w:val="00590827"/>
    <w:rsid w:val="00590AE4"/>
    <w:rsid w:val="00590B0E"/>
    <w:rsid w:val="00590BF1"/>
    <w:rsid w:val="00590F30"/>
    <w:rsid w:val="005910D6"/>
    <w:rsid w:val="005910E0"/>
    <w:rsid w:val="00591154"/>
    <w:rsid w:val="0059173B"/>
    <w:rsid w:val="005918C5"/>
    <w:rsid w:val="005918E1"/>
    <w:rsid w:val="00591CFE"/>
    <w:rsid w:val="0059206B"/>
    <w:rsid w:val="0059211E"/>
    <w:rsid w:val="00592308"/>
    <w:rsid w:val="00592402"/>
    <w:rsid w:val="0059259B"/>
    <w:rsid w:val="005925D5"/>
    <w:rsid w:val="005926A0"/>
    <w:rsid w:val="005926C7"/>
    <w:rsid w:val="005929DF"/>
    <w:rsid w:val="00592AAD"/>
    <w:rsid w:val="00592ADF"/>
    <w:rsid w:val="00592B15"/>
    <w:rsid w:val="00592C16"/>
    <w:rsid w:val="00592D41"/>
    <w:rsid w:val="00592E5E"/>
    <w:rsid w:val="00592ED0"/>
    <w:rsid w:val="00592F1F"/>
    <w:rsid w:val="00593096"/>
    <w:rsid w:val="0059309D"/>
    <w:rsid w:val="00593314"/>
    <w:rsid w:val="0059334E"/>
    <w:rsid w:val="0059336F"/>
    <w:rsid w:val="005934DD"/>
    <w:rsid w:val="005935A4"/>
    <w:rsid w:val="005936DD"/>
    <w:rsid w:val="0059381B"/>
    <w:rsid w:val="00593A27"/>
    <w:rsid w:val="00593D24"/>
    <w:rsid w:val="00593DBF"/>
    <w:rsid w:val="00593EC2"/>
    <w:rsid w:val="00594043"/>
    <w:rsid w:val="005941A3"/>
    <w:rsid w:val="005941BD"/>
    <w:rsid w:val="0059431B"/>
    <w:rsid w:val="005943EC"/>
    <w:rsid w:val="00594434"/>
    <w:rsid w:val="00594447"/>
    <w:rsid w:val="00594464"/>
    <w:rsid w:val="00594500"/>
    <w:rsid w:val="00594678"/>
    <w:rsid w:val="00594698"/>
    <w:rsid w:val="0059476B"/>
    <w:rsid w:val="005948C2"/>
    <w:rsid w:val="005949EB"/>
    <w:rsid w:val="00594A19"/>
    <w:rsid w:val="00594BFB"/>
    <w:rsid w:val="00594D03"/>
    <w:rsid w:val="00595109"/>
    <w:rsid w:val="00595127"/>
    <w:rsid w:val="0059512A"/>
    <w:rsid w:val="005951BC"/>
    <w:rsid w:val="00595315"/>
    <w:rsid w:val="005953DA"/>
    <w:rsid w:val="00595496"/>
    <w:rsid w:val="005954B2"/>
    <w:rsid w:val="00595586"/>
    <w:rsid w:val="00595661"/>
    <w:rsid w:val="005956FB"/>
    <w:rsid w:val="005959B6"/>
    <w:rsid w:val="00595B1C"/>
    <w:rsid w:val="00595B41"/>
    <w:rsid w:val="00595B50"/>
    <w:rsid w:val="00595C20"/>
    <w:rsid w:val="00595C95"/>
    <w:rsid w:val="00595CF4"/>
    <w:rsid w:val="00595DCA"/>
    <w:rsid w:val="00595EC0"/>
    <w:rsid w:val="0059603D"/>
    <w:rsid w:val="00596549"/>
    <w:rsid w:val="005966EC"/>
    <w:rsid w:val="00596719"/>
    <w:rsid w:val="0059692A"/>
    <w:rsid w:val="0059699C"/>
    <w:rsid w:val="00596AB9"/>
    <w:rsid w:val="00596B24"/>
    <w:rsid w:val="00596BEB"/>
    <w:rsid w:val="00596DAA"/>
    <w:rsid w:val="005970A7"/>
    <w:rsid w:val="0059720C"/>
    <w:rsid w:val="005972FF"/>
    <w:rsid w:val="00597373"/>
    <w:rsid w:val="00597499"/>
    <w:rsid w:val="005976CF"/>
    <w:rsid w:val="005976EC"/>
    <w:rsid w:val="0059779B"/>
    <w:rsid w:val="0059792D"/>
    <w:rsid w:val="00597950"/>
    <w:rsid w:val="00597988"/>
    <w:rsid w:val="00597A90"/>
    <w:rsid w:val="005A00F7"/>
    <w:rsid w:val="005A01C1"/>
    <w:rsid w:val="005A0638"/>
    <w:rsid w:val="005A06EC"/>
    <w:rsid w:val="005A086D"/>
    <w:rsid w:val="005A0894"/>
    <w:rsid w:val="005A0902"/>
    <w:rsid w:val="005A09AE"/>
    <w:rsid w:val="005A0AE4"/>
    <w:rsid w:val="005A0CA3"/>
    <w:rsid w:val="005A0DAF"/>
    <w:rsid w:val="005A0FBD"/>
    <w:rsid w:val="005A10F8"/>
    <w:rsid w:val="005A11AE"/>
    <w:rsid w:val="005A1430"/>
    <w:rsid w:val="005A1654"/>
    <w:rsid w:val="005A1850"/>
    <w:rsid w:val="005A189F"/>
    <w:rsid w:val="005A1B67"/>
    <w:rsid w:val="005A1BC5"/>
    <w:rsid w:val="005A1C0A"/>
    <w:rsid w:val="005A1C43"/>
    <w:rsid w:val="005A1C4B"/>
    <w:rsid w:val="005A1EFE"/>
    <w:rsid w:val="005A209A"/>
    <w:rsid w:val="005A246E"/>
    <w:rsid w:val="005A2579"/>
    <w:rsid w:val="005A2706"/>
    <w:rsid w:val="005A275F"/>
    <w:rsid w:val="005A28A0"/>
    <w:rsid w:val="005A2B75"/>
    <w:rsid w:val="005A2C59"/>
    <w:rsid w:val="005A2D87"/>
    <w:rsid w:val="005A2D9B"/>
    <w:rsid w:val="005A3080"/>
    <w:rsid w:val="005A318A"/>
    <w:rsid w:val="005A37C1"/>
    <w:rsid w:val="005A3BD5"/>
    <w:rsid w:val="005A3D00"/>
    <w:rsid w:val="005A3E0A"/>
    <w:rsid w:val="005A3ED9"/>
    <w:rsid w:val="005A40CC"/>
    <w:rsid w:val="005A41B3"/>
    <w:rsid w:val="005A4268"/>
    <w:rsid w:val="005A4316"/>
    <w:rsid w:val="005A4960"/>
    <w:rsid w:val="005A4AA5"/>
    <w:rsid w:val="005A4D5E"/>
    <w:rsid w:val="005A4D68"/>
    <w:rsid w:val="005A4D75"/>
    <w:rsid w:val="005A50D6"/>
    <w:rsid w:val="005A50DE"/>
    <w:rsid w:val="005A539D"/>
    <w:rsid w:val="005A558C"/>
    <w:rsid w:val="005A55A4"/>
    <w:rsid w:val="005A561B"/>
    <w:rsid w:val="005A5D10"/>
    <w:rsid w:val="005A600F"/>
    <w:rsid w:val="005A60AE"/>
    <w:rsid w:val="005A62F1"/>
    <w:rsid w:val="005A63B4"/>
    <w:rsid w:val="005A6434"/>
    <w:rsid w:val="005A6460"/>
    <w:rsid w:val="005A662D"/>
    <w:rsid w:val="005A6816"/>
    <w:rsid w:val="005A68CB"/>
    <w:rsid w:val="005A6BB1"/>
    <w:rsid w:val="005A6DD1"/>
    <w:rsid w:val="005A6DEC"/>
    <w:rsid w:val="005A6F68"/>
    <w:rsid w:val="005A7203"/>
    <w:rsid w:val="005A73F3"/>
    <w:rsid w:val="005A73FE"/>
    <w:rsid w:val="005A763B"/>
    <w:rsid w:val="005A77D0"/>
    <w:rsid w:val="005A797A"/>
    <w:rsid w:val="005A7AF9"/>
    <w:rsid w:val="005A7B7A"/>
    <w:rsid w:val="005A7E4E"/>
    <w:rsid w:val="005A7F78"/>
    <w:rsid w:val="005A7F85"/>
    <w:rsid w:val="005B00DD"/>
    <w:rsid w:val="005B012E"/>
    <w:rsid w:val="005B01F6"/>
    <w:rsid w:val="005B0219"/>
    <w:rsid w:val="005B0291"/>
    <w:rsid w:val="005B04D6"/>
    <w:rsid w:val="005B06D0"/>
    <w:rsid w:val="005B0946"/>
    <w:rsid w:val="005B099E"/>
    <w:rsid w:val="005B0A41"/>
    <w:rsid w:val="005B0B8E"/>
    <w:rsid w:val="005B10B0"/>
    <w:rsid w:val="005B117B"/>
    <w:rsid w:val="005B12B9"/>
    <w:rsid w:val="005B12DC"/>
    <w:rsid w:val="005B1409"/>
    <w:rsid w:val="005B147E"/>
    <w:rsid w:val="005B1653"/>
    <w:rsid w:val="005B16A5"/>
    <w:rsid w:val="005B16BA"/>
    <w:rsid w:val="005B18CD"/>
    <w:rsid w:val="005B1AFF"/>
    <w:rsid w:val="005B1C0E"/>
    <w:rsid w:val="005B1DE2"/>
    <w:rsid w:val="005B1F0E"/>
    <w:rsid w:val="005B214A"/>
    <w:rsid w:val="005B2227"/>
    <w:rsid w:val="005B2602"/>
    <w:rsid w:val="005B26C3"/>
    <w:rsid w:val="005B2CAE"/>
    <w:rsid w:val="005B2E2F"/>
    <w:rsid w:val="005B2F7D"/>
    <w:rsid w:val="005B30E8"/>
    <w:rsid w:val="005B3309"/>
    <w:rsid w:val="005B34CD"/>
    <w:rsid w:val="005B35D7"/>
    <w:rsid w:val="005B3680"/>
    <w:rsid w:val="005B3717"/>
    <w:rsid w:val="005B37CE"/>
    <w:rsid w:val="005B3822"/>
    <w:rsid w:val="005B392A"/>
    <w:rsid w:val="005B3AA3"/>
    <w:rsid w:val="005B3FB8"/>
    <w:rsid w:val="005B414D"/>
    <w:rsid w:val="005B42CB"/>
    <w:rsid w:val="005B4360"/>
    <w:rsid w:val="005B4480"/>
    <w:rsid w:val="005B44C7"/>
    <w:rsid w:val="005B45C6"/>
    <w:rsid w:val="005B45E2"/>
    <w:rsid w:val="005B46BE"/>
    <w:rsid w:val="005B4715"/>
    <w:rsid w:val="005B4906"/>
    <w:rsid w:val="005B4A3A"/>
    <w:rsid w:val="005B4A81"/>
    <w:rsid w:val="005B4CA8"/>
    <w:rsid w:val="005B4E69"/>
    <w:rsid w:val="005B524D"/>
    <w:rsid w:val="005B566E"/>
    <w:rsid w:val="005B5A53"/>
    <w:rsid w:val="005B5AA5"/>
    <w:rsid w:val="005B5CA4"/>
    <w:rsid w:val="005B5F80"/>
    <w:rsid w:val="005B5FF0"/>
    <w:rsid w:val="005B604C"/>
    <w:rsid w:val="005B61DA"/>
    <w:rsid w:val="005B6255"/>
    <w:rsid w:val="005B6324"/>
    <w:rsid w:val="005B6516"/>
    <w:rsid w:val="005B6643"/>
    <w:rsid w:val="005B6808"/>
    <w:rsid w:val="005B6863"/>
    <w:rsid w:val="005B68C3"/>
    <w:rsid w:val="005B696A"/>
    <w:rsid w:val="005B6C58"/>
    <w:rsid w:val="005B6CBA"/>
    <w:rsid w:val="005B6E51"/>
    <w:rsid w:val="005B6E9C"/>
    <w:rsid w:val="005B6F23"/>
    <w:rsid w:val="005B6F83"/>
    <w:rsid w:val="005B70AA"/>
    <w:rsid w:val="005B7230"/>
    <w:rsid w:val="005B730C"/>
    <w:rsid w:val="005B7382"/>
    <w:rsid w:val="005B7480"/>
    <w:rsid w:val="005B7576"/>
    <w:rsid w:val="005B763C"/>
    <w:rsid w:val="005B78DB"/>
    <w:rsid w:val="005B7A34"/>
    <w:rsid w:val="005B7BA4"/>
    <w:rsid w:val="005B7C65"/>
    <w:rsid w:val="005B7FA8"/>
    <w:rsid w:val="005C0075"/>
    <w:rsid w:val="005C079A"/>
    <w:rsid w:val="005C07D9"/>
    <w:rsid w:val="005C0988"/>
    <w:rsid w:val="005C0B20"/>
    <w:rsid w:val="005C0C50"/>
    <w:rsid w:val="005C12A5"/>
    <w:rsid w:val="005C1302"/>
    <w:rsid w:val="005C1386"/>
    <w:rsid w:val="005C13EF"/>
    <w:rsid w:val="005C1726"/>
    <w:rsid w:val="005C1855"/>
    <w:rsid w:val="005C18C8"/>
    <w:rsid w:val="005C1C8E"/>
    <w:rsid w:val="005C1CD4"/>
    <w:rsid w:val="005C1D8E"/>
    <w:rsid w:val="005C1DE2"/>
    <w:rsid w:val="005C1F41"/>
    <w:rsid w:val="005C2055"/>
    <w:rsid w:val="005C21BB"/>
    <w:rsid w:val="005C255C"/>
    <w:rsid w:val="005C25DF"/>
    <w:rsid w:val="005C274C"/>
    <w:rsid w:val="005C285B"/>
    <w:rsid w:val="005C296F"/>
    <w:rsid w:val="005C29C0"/>
    <w:rsid w:val="005C2A20"/>
    <w:rsid w:val="005C2A34"/>
    <w:rsid w:val="005C2B42"/>
    <w:rsid w:val="005C2B72"/>
    <w:rsid w:val="005C2D63"/>
    <w:rsid w:val="005C303E"/>
    <w:rsid w:val="005C30E9"/>
    <w:rsid w:val="005C31F2"/>
    <w:rsid w:val="005C324C"/>
    <w:rsid w:val="005C32D2"/>
    <w:rsid w:val="005C337E"/>
    <w:rsid w:val="005C350E"/>
    <w:rsid w:val="005C3666"/>
    <w:rsid w:val="005C3921"/>
    <w:rsid w:val="005C393A"/>
    <w:rsid w:val="005C3A5E"/>
    <w:rsid w:val="005C3C08"/>
    <w:rsid w:val="005C3EE6"/>
    <w:rsid w:val="005C3FC7"/>
    <w:rsid w:val="005C4219"/>
    <w:rsid w:val="005C427E"/>
    <w:rsid w:val="005C4301"/>
    <w:rsid w:val="005C44BB"/>
    <w:rsid w:val="005C4587"/>
    <w:rsid w:val="005C484B"/>
    <w:rsid w:val="005C48E8"/>
    <w:rsid w:val="005C4B55"/>
    <w:rsid w:val="005C4DFE"/>
    <w:rsid w:val="005C4FF3"/>
    <w:rsid w:val="005C500E"/>
    <w:rsid w:val="005C50DC"/>
    <w:rsid w:val="005C50FA"/>
    <w:rsid w:val="005C5174"/>
    <w:rsid w:val="005C527F"/>
    <w:rsid w:val="005C5503"/>
    <w:rsid w:val="005C56E8"/>
    <w:rsid w:val="005C56F3"/>
    <w:rsid w:val="005C5947"/>
    <w:rsid w:val="005C59FE"/>
    <w:rsid w:val="005C5BAA"/>
    <w:rsid w:val="005C5C60"/>
    <w:rsid w:val="005C5EE6"/>
    <w:rsid w:val="005C6195"/>
    <w:rsid w:val="005C6410"/>
    <w:rsid w:val="005C6BA0"/>
    <w:rsid w:val="005C6D04"/>
    <w:rsid w:val="005C6D6A"/>
    <w:rsid w:val="005C73B8"/>
    <w:rsid w:val="005C74EF"/>
    <w:rsid w:val="005C74FB"/>
    <w:rsid w:val="005C7580"/>
    <w:rsid w:val="005C75DB"/>
    <w:rsid w:val="005C766E"/>
    <w:rsid w:val="005C76B1"/>
    <w:rsid w:val="005C7738"/>
    <w:rsid w:val="005C7796"/>
    <w:rsid w:val="005C7C21"/>
    <w:rsid w:val="005C7D4D"/>
    <w:rsid w:val="005D05FE"/>
    <w:rsid w:val="005D0775"/>
    <w:rsid w:val="005D07C7"/>
    <w:rsid w:val="005D07D3"/>
    <w:rsid w:val="005D0818"/>
    <w:rsid w:val="005D085E"/>
    <w:rsid w:val="005D0980"/>
    <w:rsid w:val="005D0D1E"/>
    <w:rsid w:val="005D0E0C"/>
    <w:rsid w:val="005D1195"/>
    <w:rsid w:val="005D1380"/>
    <w:rsid w:val="005D13D2"/>
    <w:rsid w:val="005D152B"/>
    <w:rsid w:val="005D1602"/>
    <w:rsid w:val="005D1754"/>
    <w:rsid w:val="005D1A19"/>
    <w:rsid w:val="005D1B39"/>
    <w:rsid w:val="005D1BFF"/>
    <w:rsid w:val="005D1F37"/>
    <w:rsid w:val="005D1FDA"/>
    <w:rsid w:val="005D21BE"/>
    <w:rsid w:val="005D2359"/>
    <w:rsid w:val="005D2524"/>
    <w:rsid w:val="005D276A"/>
    <w:rsid w:val="005D27EF"/>
    <w:rsid w:val="005D2850"/>
    <w:rsid w:val="005D2886"/>
    <w:rsid w:val="005D28A2"/>
    <w:rsid w:val="005D2A8E"/>
    <w:rsid w:val="005D2E70"/>
    <w:rsid w:val="005D2E93"/>
    <w:rsid w:val="005D2F51"/>
    <w:rsid w:val="005D3055"/>
    <w:rsid w:val="005D32B9"/>
    <w:rsid w:val="005D3351"/>
    <w:rsid w:val="005D33FD"/>
    <w:rsid w:val="005D3560"/>
    <w:rsid w:val="005D3643"/>
    <w:rsid w:val="005D38AD"/>
    <w:rsid w:val="005D398B"/>
    <w:rsid w:val="005D3BB8"/>
    <w:rsid w:val="005D3BC9"/>
    <w:rsid w:val="005D3C02"/>
    <w:rsid w:val="005D3C52"/>
    <w:rsid w:val="005D3DA4"/>
    <w:rsid w:val="005D3E76"/>
    <w:rsid w:val="005D4260"/>
    <w:rsid w:val="005D42B6"/>
    <w:rsid w:val="005D4331"/>
    <w:rsid w:val="005D4422"/>
    <w:rsid w:val="005D4468"/>
    <w:rsid w:val="005D4522"/>
    <w:rsid w:val="005D4568"/>
    <w:rsid w:val="005D45FC"/>
    <w:rsid w:val="005D4809"/>
    <w:rsid w:val="005D4BD1"/>
    <w:rsid w:val="005D4C33"/>
    <w:rsid w:val="005D4CAF"/>
    <w:rsid w:val="005D4FDE"/>
    <w:rsid w:val="005D505B"/>
    <w:rsid w:val="005D518C"/>
    <w:rsid w:val="005D54B3"/>
    <w:rsid w:val="005D5D29"/>
    <w:rsid w:val="005D5D8A"/>
    <w:rsid w:val="005D5E3D"/>
    <w:rsid w:val="005D5E5C"/>
    <w:rsid w:val="005D60EE"/>
    <w:rsid w:val="005D6482"/>
    <w:rsid w:val="005D6611"/>
    <w:rsid w:val="005D6940"/>
    <w:rsid w:val="005D6972"/>
    <w:rsid w:val="005D6AE7"/>
    <w:rsid w:val="005D6BE0"/>
    <w:rsid w:val="005D6DCD"/>
    <w:rsid w:val="005D6F58"/>
    <w:rsid w:val="005D6F81"/>
    <w:rsid w:val="005D712C"/>
    <w:rsid w:val="005D725B"/>
    <w:rsid w:val="005D735A"/>
    <w:rsid w:val="005D7655"/>
    <w:rsid w:val="005D77DB"/>
    <w:rsid w:val="005D78A0"/>
    <w:rsid w:val="005D7F36"/>
    <w:rsid w:val="005D7F57"/>
    <w:rsid w:val="005E0091"/>
    <w:rsid w:val="005E0386"/>
    <w:rsid w:val="005E0E9B"/>
    <w:rsid w:val="005E1019"/>
    <w:rsid w:val="005E11F9"/>
    <w:rsid w:val="005E1406"/>
    <w:rsid w:val="005E142B"/>
    <w:rsid w:val="005E159A"/>
    <w:rsid w:val="005E17D3"/>
    <w:rsid w:val="005E18CC"/>
    <w:rsid w:val="005E1949"/>
    <w:rsid w:val="005E19F4"/>
    <w:rsid w:val="005E1AEA"/>
    <w:rsid w:val="005E1DE9"/>
    <w:rsid w:val="005E1ECB"/>
    <w:rsid w:val="005E2391"/>
    <w:rsid w:val="005E23EB"/>
    <w:rsid w:val="005E27F1"/>
    <w:rsid w:val="005E2B83"/>
    <w:rsid w:val="005E2BA7"/>
    <w:rsid w:val="005E2BD0"/>
    <w:rsid w:val="005E2BF5"/>
    <w:rsid w:val="005E2D43"/>
    <w:rsid w:val="005E33CA"/>
    <w:rsid w:val="005E3585"/>
    <w:rsid w:val="005E37BD"/>
    <w:rsid w:val="005E37E9"/>
    <w:rsid w:val="005E385F"/>
    <w:rsid w:val="005E3888"/>
    <w:rsid w:val="005E3CFB"/>
    <w:rsid w:val="005E3D86"/>
    <w:rsid w:val="005E3D8E"/>
    <w:rsid w:val="005E405D"/>
    <w:rsid w:val="005E432D"/>
    <w:rsid w:val="005E4401"/>
    <w:rsid w:val="005E4861"/>
    <w:rsid w:val="005E48E0"/>
    <w:rsid w:val="005E4AFD"/>
    <w:rsid w:val="005E4D84"/>
    <w:rsid w:val="005E4DDB"/>
    <w:rsid w:val="005E4DE3"/>
    <w:rsid w:val="005E4EA4"/>
    <w:rsid w:val="005E5013"/>
    <w:rsid w:val="005E522A"/>
    <w:rsid w:val="005E5267"/>
    <w:rsid w:val="005E53FD"/>
    <w:rsid w:val="005E5521"/>
    <w:rsid w:val="005E56B7"/>
    <w:rsid w:val="005E5B81"/>
    <w:rsid w:val="005E5CF9"/>
    <w:rsid w:val="005E5EF5"/>
    <w:rsid w:val="005E6066"/>
    <w:rsid w:val="005E6183"/>
    <w:rsid w:val="005E626D"/>
    <w:rsid w:val="005E648E"/>
    <w:rsid w:val="005E66EE"/>
    <w:rsid w:val="005E69F1"/>
    <w:rsid w:val="005E6AD4"/>
    <w:rsid w:val="005E6AD5"/>
    <w:rsid w:val="005E6B31"/>
    <w:rsid w:val="005E6BD1"/>
    <w:rsid w:val="005E6D9F"/>
    <w:rsid w:val="005E6DA9"/>
    <w:rsid w:val="005E6E63"/>
    <w:rsid w:val="005E6F37"/>
    <w:rsid w:val="005E709B"/>
    <w:rsid w:val="005E7294"/>
    <w:rsid w:val="005E7621"/>
    <w:rsid w:val="005E765D"/>
    <w:rsid w:val="005E767B"/>
    <w:rsid w:val="005E7756"/>
    <w:rsid w:val="005E7833"/>
    <w:rsid w:val="005E78C6"/>
    <w:rsid w:val="005E7AE8"/>
    <w:rsid w:val="005E7C15"/>
    <w:rsid w:val="005E7CF7"/>
    <w:rsid w:val="005E7E13"/>
    <w:rsid w:val="005E7F7B"/>
    <w:rsid w:val="005F004C"/>
    <w:rsid w:val="005F024C"/>
    <w:rsid w:val="005F0377"/>
    <w:rsid w:val="005F07EC"/>
    <w:rsid w:val="005F0C19"/>
    <w:rsid w:val="005F0C39"/>
    <w:rsid w:val="005F0C6D"/>
    <w:rsid w:val="005F0CF2"/>
    <w:rsid w:val="005F0F9A"/>
    <w:rsid w:val="005F130A"/>
    <w:rsid w:val="005F13A6"/>
    <w:rsid w:val="005F13D3"/>
    <w:rsid w:val="005F145F"/>
    <w:rsid w:val="005F156A"/>
    <w:rsid w:val="005F16A7"/>
    <w:rsid w:val="005F1731"/>
    <w:rsid w:val="005F17C8"/>
    <w:rsid w:val="005F1832"/>
    <w:rsid w:val="005F1C3E"/>
    <w:rsid w:val="005F1D1B"/>
    <w:rsid w:val="005F1DFA"/>
    <w:rsid w:val="005F1E0F"/>
    <w:rsid w:val="005F1E46"/>
    <w:rsid w:val="005F2213"/>
    <w:rsid w:val="005F2522"/>
    <w:rsid w:val="005F2665"/>
    <w:rsid w:val="005F26AB"/>
    <w:rsid w:val="005F26F7"/>
    <w:rsid w:val="005F28B3"/>
    <w:rsid w:val="005F2A9D"/>
    <w:rsid w:val="005F2C77"/>
    <w:rsid w:val="005F2CB1"/>
    <w:rsid w:val="005F3025"/>
    <w:rsid w:val="005F3581"/>
    <w:rsid w:val="005F367C"/>
    <w:rsid w:val="005F3787"/>
    <w:rsid w:val="005F3852"/>
    <w:rsid w:val="005F38F4"/>
    <w:rsid w:val="005F39D5"/>
    <w:rsid w:val="005F39EE"/>
    <w:rsid w:val="005F3D29"/>
    <w:rsid w:val="005F3D55"/>
    <w:rsid w:val="005F3FAB"/>
    <w:rsid w:val="005F47F5"/>
    <w:rsid w:val="005F4851"/>
    <w:rsid w:val="005F4A9F"/>
    <w:rsid w:val="005F4C72"/>
    <w:rsid w:val="005F4D01"/>
    <w:rsid w:val="005F4DC9"/>
    <w:rsid w:val="005F4E3D"/>
    <w:rsid w:val="005F4EBA"/>
    <w:rsid w:val="005F504F"/>
    <w:rsid w:val="005F5309"/>
    <w:rsid w:val="005F564C"/>
    <w:rsid w:val="005F56DD"/>
    <w:rsid w:val="005F5B7D"/>
    <w:rsid w:val="005F5C9D"/>
    <w:rsid w:val="005F5EB9"/>
    <w:rsid w:val="005F5F72"/>
    <w:rsid w:val="005F618C"/>
    <w:rsid w:val="005F63B6"/>
    <w:rsid w:val="005F645F"/>
    <w:rsid w:val="005F64A8"/>
    <w:rsid w:val="005F6671"/>
    <w:rsid w:val="005F6791"/>
    <w:rsid w:val="005F6871"/>
    <w:rsid w:val="005F68E2"/>
    <w:rsid w:val="005F69F3"/>
    <w:rsid w:val="005F6A5C"/>
    <w:rsid w:val="005F6B30"/>
    <w:rsid w:val="005F6D49"/>
    <w:rsid w:val="005F6E4A"/>
    <w:rsid w:val="005F6EB5"/>
    <w:rsid w:val="005F6FCC"/>
    <w:rsid w:val="005F6FD7"/>
    <w:rsid w:val="005F70BD"/>
    <w:rsid w:val="005F7126"/>
    <w:rsid w:val="005F7232"/>
    <w:rsid w:val="005F7375"/>
    <w:rsid w:val="005F79B8"/>
    <w:rsid w:val="005F7C18"/>
    <w:rsid w:val="005F7C61"/>
    <w:rsid w:val="005F7C8B"/>
    <w:rsid w:val="005F7D41"/>
    <w:rsid w:val="005F7FEC"/>
    <w:rsid w:val="0060010D"/>
    <w:rsid w:val="006001BD"/>
    <w:rsid w:val="006002A8"/>
    <w:rsid w:val="00600363"/>
    <w:rsid w:val="0060046F"/>
    <w:rsid w:val="006004C5"/>
    <w:rsid w:val="00600562"/>
    <w:rsid w:val="006007C8"/>
    <w:rsid w:val="006009E6"/>
    <w:rsid w:val="00600ACB"/>
    <w:rsid w:val="00600B31"/>
    <w:rsid w:val="00600C81"/>
    <w:rsid w:val="00600CFA"/>
    <w:rsid w:val="00600F97"/>
    <w:rsid w:val="006010A0"/>
    <w:rsid w:val="00601239"/>
    <w:rsid w:val="00601248"/>
    <w:rsid w:val="0060126B"/>
    <w:rsid w:val="00601532"/>
    <w:rsid w:val="006015EC"/>
    <w:rsid w:val="006017AA"/>
    <w:rsid w:val="00601924"/>
    <w:rsid w:val="00601BFC"/>
    <w:rsid w:val="00601FF5"/>
    <w:rsid w:val="006020A4"/>
    <w:rsid w:val="006020C0"/>
    <w:rsid w:val="006021C4"/>
    <w:rsid w:val="006022E9"/>
    <w:rsid w:val="00602389"/>
    <w:rsid w:val="00602692"/>
    <w:rsid w:val="006026AC"/>
    <w:rsid w:val="00602747"/>
    <w:rsid w:val="00602767"/>
    <w:rsid w:val="0060283C"/>
    <w:rsid w:val="006028DD"/>
    <w:rsid w:val="00602C8E"/>
    <w:rsid w:val="00602E33"/>
    <w:rsid w:val="00602F28"/>
    <w:rsid w:val="00602F96"/>
    <w:rsid w:val="00603079"/>
    <w:rsid w:val="006033AD"/>
    <w:rsid w:val="0060341B"/>
    <w:rsid w:val="006034BC"/>
    <w:rsid w:val="00603656"/>
    <w:rsid w:val="006036C0"/>
    <w:rsid w:val="00603728"/>
    <w:rsid w:val="006038C8"/>
    <w:rsid w:val="00603911"/>
    <w:rsid w:val="00603A49"/>
    <w:rsid w:val="00603A63"/>
    <w:rsid w:val="00603A71"/>
    <w:rsid w:val="00603BEC"/>
    <w:rsid w:val="00603C3C"/>
    <w:rsid w:val="00603E77"/>
    <w:rsid w:val="00603F90"/>
    <w:rsid w:val="00603FAA"/>
    <w:rsid w:val="0060409F"/>
    <w:rsid w:val="00604276"/>
    <w:rsid w:val="006042D3"/>
    <w:rsid w:val="006044EC"/>
    <w:rsid w:val="00604550"/>
    <w:rsid w:val="00604593"/>
    <w:rsid w:val="0060469A"/>
    <w:rsid w:val="006046C7"/>
    <w:rsid w:val="00604968"/>
    <w:rsid w:val="00604AD5"/>
    <w:rsid w:val="00604E9B"/>
    <w:rsid w:val="00604F14"/>
    <w:rsid w:val="0060501E"/>
    <w:rsid w:val="00605174"/>
    <w:rsid w:val="006051BE"/>
    <w:rsid w:val="00605347"/>
    <w:rsid w:val="0060546A"/>
    <w:rsid w:val="006054C2"/>
    <w:rsid w:val="00605513"/>
    <w:rsid w:val="0060573F"/>
    <w:rsid w:val="006057F8"/>
    <w:rsid w:val="00605884"/>
    <w:rsid w:val="006058BE"/>
    <w:rsid w:val="00605913"/>
    <w:rsid w:val="00605A34"/>
    <w:rsid w:val="00605DC7"/>
    <w:rsid w:val="00605E31"/>
    <w:rsid w:val="00605FD6"/>
    <w:rsid w:val="0060601F"/>
    <w:rsid w:val="006063F3"/>
    <w:rsid w:val="0060662B"/>
    <w:rsid w:val="00606649"/>
    <w:rsid w:val="0060689D"/>
    <w:rsid w:val="00606939"/>
    <w:rsid w:val="00606964"/>
    <w:rsid w:val="00606A52"/>
    <w:rsid w:val="00606FBB"/>
    <w:rsid w:val="00607020"/>
    <w:rsid w:val="006070C4"/>
    <w:rsid w:val="00607456"/>
    <w:rsid w:val="00607647"/>
    <w:rsid w:val="0060775E"/>
    <w:rsid w:val="00607950"/>
    <w:rsid w:val="0060796D"/>
    <w:rsid w:val="00607977"/>
    <w:rsid w:val="00607ADA"/>
    <w:rsid w:val="00607B41"/>
    <w:rsid w:val="00607C10"/>
    <w:rsid w:val="00607C88"/>
    <w:rsid w:val="00607E2A"/>
    <w:rsid w:val="00607FB9"/>
    <w:rsid w:val="0061002C"/>
    <w:rsid w:val="0061014B"/>
    <w:rsid w:val="0061026A"/>
    <w:rsid w:val="0061029C"/>
    <w:rsid w:val="006104F1"/>
    <w:rsid w:val="0061058D"/>
    <w:rsid w:val="0061094A"/>
    <w:rsid w:val="00610B25"/>
    <w:rsid w:val="00610CB4"/>
    <w:rsid w:val="00610CCC"/>
    <w:rsid w:val="00610D1C"/>
    <w:rsid w:val="00610DC1"/>
    <w:rsid w:val="00610EC1"/>
    <w:rsid w:val="00611145"/>
    <w:rsid w:val="0061145C"/>
    <w:rsid w:val="006114E1"/>
    <w:rsid w:val="006117CA"/>
    <w:rsid w:val="00611926"/>
    <w:rsid w:val="00611B83"/>
    <w:rsid w:val="00611C4A"/>
    <w:rsid w:val="00611C79"/>
    <w:rsid w:val="00611D04"/>
    <w:rsid w:val="00611D46"/>
    <w:rsid w:val="00611F92"/>
    <w:rsid w:val="0061205F"/>
    <w:rsid w:val="00612076"/>
    <w:rsid w:val="00612104"/>
    <w:rsid w:val="00612174"/>
    <w:rsid w:val="006121BB"/>
    <w:rsid w:val="006124DB"/>
    <w:rsid w:val="006125E9"/>
    <w:rsid w:val="00612CA8"/>
    <w:rsid w:val="00612E17"/>
    <w:rsid w:val="0061313A"/>
    <w:rsid w:val="00613257"/>
    <w:rsid w:val="00613288"/>
    <w:rsid w:val="006132BC"/>
    <w:rsid w:val="00613367"/>
    <w:rsid w:val="006133FD"/>
    <w:rsid w:val="00613482"/>
    <w:rsid w:val="00613518"/>
    <w:rsid w:val="0061355C"/>
    <w:rsid w:val="0061379A"/>
    <w:rsid w:val="00613900"/>
    <w:rsid w:val="00613963"/>
    <w:rsid w:val="006139CD"/>
    <w:rsid w:val="00613A91"/>
    <w:rsid w:val="00613AA4"/>
    <w:rsid w:val="00613EF3"/>
    <w:rsid w:val="00613FE8"/>
    <w:rsid w:val="0061404E"/>
    <w:rsid w:val="0061414F"/>
    <w:rsid w:val="00614394"/>
    <w:rsid w:val="00614415"/>
    <w:rsid w:val="006144FA"/>
    <w:rsid w:val="00614507"/>
    <w:rsid w:val="0061450F"/>
    <w:rsid w:val="00614536"/>
    <w:rsid w:val="0061460A"/>
    <w:rsid w:val="00614A41"/>
    <w:rsid w:val="00614A4B"/>
    <w:rsid w:val="00614C2C"/>
    <w:rsid w:val="00614CE8"/>
    <w:rsid w:val="00614D26"/>
    <w:rsid w:val="0061544E"/>
    <w:rsid w:val="00615566"/>
    <w:rsid w:val="00615805"/>
    <w:rsid w:val="006158AE"/>
    <w:rsid w:val="00615BA2"/>
    <w:rsid w:val="00615BD7"/>
    <w:rsid w:val="00615C4E"/>
    <w:rsid w:val="00615D8D"/>
    <w:rsid w:val="00615F7A"/>
    <w:rsid w:val="00616209"/>
    <w:rsid w:val="00616574"/>
    <w:rsid w:val="006165AE"/>
    <w:rsid w:val="0061674B"/>
    <w:rsid w:val="00616BA6"/>
    <w:rsid w:val="00616D74"/>
    <w:rsid w:val="00616DF9"/>
    <w:rsid w:val="00616EC5"/>
    <w:rsid w:val="00616F7E"/>
    <w:rsid w:val="006170EA"/>
    <w:rsid w:val="0061724B"/>
    <w:rsid w:val="006172DB"/>
    <w:rsid w:val="006174E8"/>
    <w:rsid w:val="00617653"/>
    <w:rsid w:val="00617713"/>
    <w:rsid w:val="00617806"/>
    <w:rsid w:val="00617A76"/>
    <w:rsid w:val="00617B80"/>
    <w:rsid w:val="00617C1F"/>
    <w:rsid w:val="00617CC0"/>
    <w:rsid w:val="00617F02"/>
    <w:rsid w:val="00617FFB"/>
    <w:rsid w:val="00620008"/>
    <w:rsid w:val="006200D7"/>
    <w:rsid w:val="0062028F"/>
    <w:rsid w:val="006202D6"/>
    <w:rsid w:val="00620347"/>
    <w:rsid w:val="00620369"/>
    <w:rsid w:val="00620575"/>
    <w:rsid w:val="00620691"/>
    <w:rsid w:val="0062093B"/>
    <w:rsid w:val="00620951"/>
    <w:rsid w:val="006209B3"/>
    <w:rsid w:val="006209B6"/>
    <w:rsid w:val="00620A71"/>
    <w:rsid w:val="00620BFC"/>
    <w:rsid w:val="00620D80"/>
    <w:rsid w:val="00620FB2"/>
    <w:rsid w:val="0062103E"/>
    <w:rsid w:val="006210F3"/>
    <w:rsid w:val="00621580"/>
    <w:rsid w:val="00621608"/>
    <w:rsid w:val="00621750"/>
    <w:rsid w:val="006217B2"/>
    <w:rsid w:val="0062182A"/>
    <w:rsid w:val="00621834"/>
    <w:rsid w:val="00621868"/>
    <w:rsid w:val="00621CAA"/>
    <w:rsid w:val="00621E51"/>
    <w:rsid w:val="00622004"/>
    <w:rsid w:val="006221FE"/>
    <w:rsid w:val="00622232"/>
    <w:rsid w:val="00622503"/>
    <w:rsid w:val="00622B34"/>
    <w:rsid w:val="00623018"/>
    <w:rsid w:val="0062302C"/>
    <w:rsid w:val="00623161"/>
    <w:rsid w:val="00623232"/>
    <w:rsid w:val="00623350"/>
    <w:rsid w:val="006234A6"/>
    <w:rsid w:val="006234ED"/>
    <w:rsid w:val="006235D0"/>
    <w:rsid w:val="006235F3"/>
    <w:rsid w:val="00623842"/>
    <w:rsid w:val="00624069"/>
    <w:rsid w:val="00624462"/>
    <w:rsid w:val="006244C9"/>
    <w:rsid w:val="006248F4"/>
    <w:rsid w:val="006251CD"/>
    <w:rsid w:val="006253C7"/>
    <w:rsid w:val="00625426"/>
    <w:rsid w:val="006256E2"/>
    <w:rsid w:val="006257E3"/>
    <w:rsid w:val="00625C7A"/>
    <w:rsid w:val="00625E1E"/>
    <w:rsid w:val="00626146"/>
    <w:rsid w:val="0062633C"/>
    <w:rsid w:val="00626351"/>
    <w:rsid w:val="006265D6"/>
    <w:rsid w:val="0062667B"/>
    <w:rsid w:val="00626B87"/>
    <w:rsid w:val="00626D7B"/>
    <w:rsid w:val="00626DF4"/>
    <w:rsid w:val="00626EF5"/>
    <w:rsid w:val="00626F9C"/>
    <w:rsid w:val="00627126"/>
    <w:rsid w:val="00627298"/>
    <w:rsid w:val="0062743D"/>
    <w:rsid w:val="00627460"/>
    <w:rsid w:val="006275A1"/>
    <w:rsid w:val="00627E26"/>
    <w:rsid w:val="00630001"/>
    <w:rsid w:val="00630171"/>
    <w:rsid w:val="00630255"/>
    <w:rsid w:val="00630257"/>
    <w:rsid w:val="006304E0"/>
    <w:rsid w:val="0063071E"/>
    <w:rsid w:val="00630779"/>
    <w:rsid w:val="00630841"/>
    <w:rsid w:val="0063089D"/>
    <w:rsid w:val="00630B20"/>
    <w:rsid w:val="00630CD4"/>
    <w:rsid w:val="00630D41"/>
    <w:rsid w:val="00630DBE"/>
    <w:rsid w:val="006310D7"/>
    <w:rsid w:val="00631111"/>
    <w:rsid w:val="006311B3"/>
    <w:rsid w:val="006311B8"/>
    <w:rsid w:val="00631479"/>
    <w:rsid w:val="006314A9"/>
    <w:rsid w:val="00631663"/>
    <w:rsid w:val="00631845"/>
    <w:rsid w:val="006319A0"/>
    <w:rsid w:val="00631A6E"/>
    <w:rsid w:val="00631BD9"/>
    <w:rsid w:val="00631D80"/>
    <w:rsid w:val="006321D8"/>
    <w:rsid w:val="00632377"/>
    <w:rsid w:val="00632400"/>
    <w:rsid w:val="0063258D"/>
    <w:rsid w:val="006326D0"/>
    <w:rsid w:val="00632706"/>
    <w:rsid w:val="0063284C"/>
    <w:rsid w:val="006328DB"/>
    <w:rsid w:val="00632992"/>
    <w:rsid w:val="00632C69"/>
    <w:rsid w:val="00632DED"/>
    <w:rsid w:val="00632DF5"/>
    <w:rsid w:val="00632E18"/>
    <w:rsid w:val="00632E6D"/>
    <w:rsid w:val="00633277"/>
    <w:rsid w:val="006334EE"/>
    <w:rsid w:val="00633872"/>
    <w:rsid w:val="006338EA"/>
    <w:rsid w:val="00633A2A"/>
    <w:rsid w:val="00633E44"/>
    <w:rsid w:val="00633E6A"/>
    <w:rsid w:val="00633F54"/>
    <w:rsid w:val="00634096"/>
    <w:rsid w:val="006343D7"/>
    <w:rsid w:val="00634406"/>
    <w:rsid w:val="0063441F"/>
    <w:rsid w:val="00634426"/>
    <w:rsid w:val="00634591"/>
    <w:rsid w:val="006345C7"/>
    <w:rsid w:val="00634626"/>
    <w:rsid w:val="006349C8"/>
    <w:rsid w:val="00634B48"/>
    <w:rsid w:val="00634D15"/>
    <w:rsid w:val="00634E93"/>
    <w:rsid w:val="00634EF6"/>
    <w:rsid w:val="006350DD"/>
    <w:rsid w:val="00635126"/>
    <w:rsid w:val="00635146"/>
    <w:rsid w:val="006352E5"/>
    <w:rsid w:val="00635499"/>
    <w:rsid w:val="006355C8"/>
    <w:rsid w:val="0063584B"/>
    <w:rsid w:val="00635E22"/>
    <w:rsid w:val="00635E3F"/>
    <w:rsid w:val="00635FDB"/>
    <w:rsid w:val="0063606E"/>
    <w:rsid w:val="00636398"/>
    <w:rsid w:val="0063649A"/>
    <w:rsid w:val="00636789"/>
    <w:rsid w:val="00636871"/>
    <w:rsid w:val="00636891"/>
    <w:rsid w:val="006368D3"/>
    <w:rsid w:val="00636B05"/>
    <w:rsid w:val="00636C3B"/>
    <w:rsid w:val="00636CF8"/>
    <w:rsid w:val="00636FE1"/>
    <w:rsid w:val="0063701C"/>
    <w:rsid w:val="0063708F"/>
    <w:rsid w:val="0063709E"/>
    <w:rsid w:val="006370B6"/>
    <w:rsid w:val="006372D7"/>
    <w:rsid w:val="006373C4"/>
    <w:rsid w:val="006375C5"/>
    <w:rsid w:val="006377EC"/>
    <w:rsid w:val="006378DA"/>
    <w:rsid w:val="006378F6"/>
    <w:rsid w:val="00637BFA"/>
    <w:rsid w:val="00637C43"/>
    <w:rsid w:val="00637CEB"/>
    <w:rsid w:val="00637EBA"/>
    <w:rsid w:val="00637F23"/>
    <w:rsid w:val="00637F77"/>
    <w:rsid w:val="00640273"/>
    <w:rsid w:val="006404AF"/>
    <w:rsid w:val="00640693"/>
    <w:rsid w:val="00640782"/>
    <w:rsid w:val="0064082F"/>
    <w:rsid w:val="00640983"/>
    <w:rsid w:val="0064098F"/>
    <w:rsid w:val="00640B3F"/>
    <w:rsid w:val="00640DCE"/>
    <w:rsid w:val="006410AF"/>
    <w:rsid w:val="006412CF"/>
    <w:rsid w:val="0064133D"/>
    <w:rsid w:val="00641361"/>
    <w:rsid w:val="0064151F"/>
    <w:rsid w:val="00641533"/>
    <w:rsid w:val="006415B5"/>
    <w:rsid w:val="00641921"/>
    <w:rsid w:val="0064196E"/>
    <w:rsid w:val="00641B1B"/>
    <w:rsid w:val="00641B94"/>
    <w:rsid w:val="00641C40"/>
    <w:rsid w:val="00641CFC"/>
    <w:rsid w:val="00641D3F"/>
    <w:rsid w:val="00641E62"/>
    <w:rsid w:val="00641F7A"/>
    <w:rsid w:val="0064208D"/>
    <w:rsid w:val="00642098"/>
    <w:rsid w:val="006420BE"/>
    <w:rsid w:val="006420DA"/>
    <w:rsid w:val="00642106"/>
    <w:rsid w:val="0064250C"/>
    <w:rsid w:val="00642536"/>
    <w:rsid w:val="0064272A"/>
    <w:rsid w:val="00642905"/>
    <w:rsid w:val="00642B67"/>
    <w:rsid w:val="00642E7A"/>
    <w:rsid w:val="00643098"/>
    <w:rsid w:val="00643475"/>
    <w:rsid w:val="0064383C"/>
    <w:rsid w:val="0064396A"/>
    <w:rsid w:val="00643987"/>
    <w:rsid w:val="00643D35"/>
    <w:rsid w:val="00644145"/>
    <w:rsid w:val="0064424E"/>
    <w:rsid w:val="0064456C"/>
    <w:rsid w:val="00644671"/>
    <w:rsid w:val="006446C5"/>
    <w:rsid w:val="00644C63"/>
    <w:rsid w:val="00644E0C"/>
    <w:rsid w:val="0064515E"/>
    <w:rsid w:val="0064531F"/>
    <w:rsid w:val="00645509"/>
    <w:rsid w:val="00645920"/>
    <w:rsid w:val="00645A56"/>
    <w:rsid w:val="0064602F"/>
    <w:rsid w:val="0064624E"/>
    <w:rsid w:val="00646303"/>
    <w:rsid w:val="00646381"/>
    <w:rsid w:val="00646595"/>
    <w:rsid w:val="006465E8"/>
    <w:rsid w:val="0064667F"/>
    <w:rsid w:val="0064689C"/>
    <w:rsid w:val="006468CB"/>
    <w:rsid w:val="00646D86"/>
    <w:rsid w:val="00647079"/>
    <w:rsid w:val="00647814"/>
    <w:rsid w:val="006478AF"/>
    <w:rsid w:val="00647B0A"/>
    <w:rsid w:val="00647F33"/>
    <w:rsid w:val="00647F53"/>
    <w:rsid w:val="00647F64"/>
    <w:rsid w:val="00650176"/>
    <w:rsid w:val="0065041D"/>
    <w:rsid w:val="0065051C"/>
    <w:rsid w:val="00650A3D"/>
    <w:rsid w:val="00650AAC"/>
    <w:rsid w:val="00650AB9"/>
    <w:rsid w:val="00650C06"/>
    <w:rsid w:val="00650C0B"/>
    <w:rsid w:val="00650CBD"/>
    <w:rsid w:val="00650DF9"/>
    <w:rsid w:val="00650F29"/>
    <w:rsid w:val="00650F59"/>
    <w:rsid w:val="00651123"/>
    <w:rsid w:val="006512CF"/>
    <w:rsid w:val="006514DC"/>
    <w:rsid w:val="00651501"/>
    <w:rsid w:val="0065151C"/>
    <w:rsid w:val="00651595"/>
    <w:rsid w:val="006515CB"/>
    <w:rsid w:val="006519D0"/>
    <w:rsid w:val="006519F3"/>
    <w:rsid w:val="00651BD6"/>
    <w:rsid w:val="00651D28"/>
    <w:rsid w:val="00651D3A"/>
    <w:rsid w:val="006520BD"/>
    <w:rsid w:val="006521E9"/>
    <w:rsid w:val="006522D6"/>
    <w:rsid w:val="0065232F"/>
    <w:rsid w:val="006526DB"/>
    <w:rsid w:val="0065272D"/>
    <w:rsid w:val="00652CC2"/>
    <w:rsid w:val="00652E88"/>
    <w:rsid w:val="00652EAD"/>
    <w:rsid w:val="00652EBC"/>
    <w:rsid w:val="00652F0F"/>
    <w:rsid w:val="00652FBC"/>
    <w:rsid w:val="006530E7"/>
    <w:rsid w:val="006532CB"/>
    <w:rsid w:val="0065336C"/>
    <w:rsid w:val="006536E9"/>
    <w:rsid w:val="006537AB"/>
    <w:rsid w:val="006539F2"/>
    <w:rsid w:val="00653A22"/>
    <w:rsid w:val="00653A8B"/>
    <w:rsid w:val="00653F90"/>
    <w:rsid w:val="00654030"/>
    <w:rsid w:val="006545FB"/>
    <w:rsid w:val="00654813"/>
    <w:rsid w:val="00654AAF"/>
    <w:rsid w:val="00654B1B"/>
    <w:rsid w:val="00654B65"/>
    <w:rsid w:val="00654D61"/>
    <w:rsid w:val="00654F7B"/>
    <w:rsid w:val="006551F5"/>
    <w:rsid w:val="00655263"/>
    <w:rsid w:val="0065540E"/>
    <w:rsid w:val="00655521"/>
    <w:rsid w:val="00655635"/>
    <w:rsid w:val="00655733"/>
    <w:rsid w:val="006557C8"/>
    <w:rsid w:val="006558C9"/>
    <w:rsid w:val="006559F7"/>
    <w:rsid w:val="00655A22"/>
    <w:rsid w:val="00655ACD"/>
    <w:rsid w:val="00655FE0"/>
    <w:rsid w:val="00656179"/>
    <w:rsid w:val="006561E6"/>
    <w:rsid w:val="00656267"/>
    <w:rsid w:val="006569CB"/>
    <w:rsid w:val="00656A92"/>
    <w:rsid w:val="00656C5D"/>
    <w:rsid w:val="00656DDE"/>
    <w:rsid w:val="00656E40"/>
    <w:rsid w:val="006574CB"/>
    <w:rsid w:val="006574FD"/>
    <w:rsid w:val="0065759C"/>
    <w:rsid w:val="00657610"/>
    <w:rsid w:val="0065762E"/>
    <w:rsid w:val="00657828"/>
    <w:rsid w:val="00657A5D"/>
    <w:rsid w:val="00657B65"/>
    <w:rsid w:val="00657C4D"/>
    <w:rsid w:val="00657DDD"/>
    <w:rsid w:val="00657EDD"/>
    <w:rsid w:val="006600FF"/>
    <w:rsid w:val="0066011D"/>
    <w:rsid w:val="006601B7"/>
    <w:rsid w:val="006601F6"/>
    <w:rsid w:val="00660453"/>
    <w:rsid w:val="0066054A"/>
    <w:rsid w:val="006606EB"/>
    <w:rsid w:val="006607C0"/>
    <w:rsid w:val="00660952"/>
    <w:rsid w:val="00660BC4"/>
    <w:rsid w:val="00660C0D"/>
    <w:rsid w:val="006612B8"/>
    <w:rsid w:val="006613A6"/>
    <w:rsid w:val="00661813"/>
    <w:rsid w:val="006618EF"/>
    <w:rsid w:val="00661AD8"/>
    <w:rsid w:val="00662131"/>
    <w:rsid w:val="006621E7"/>
    <w:rsid w:val="0066239A"/>
    <w:rsid w:val="006623D3"/>
    <w:rsid w:val="006624A4"/>
    <w:rsid w:val="0066254B"/>
    <w:rsid w:val="006625FE"/>
    <w:rsid w:val="0066270B"/>
    <w:rsid w:val="006627A2"/>
    <w:rsid w:val="00662869"/>
    <w:rsid w:val="0066294A"/>
    <w:rsid w:val="00662B3C"/>
    <w:rsid w:val="00662BAC"/>
    <w:rsid w:val="00663066"/>
    <w:rsid w:val="006630E9"/>
    <w:rsid w:val="0066326E"/>
    <w:rsid w:val="006634E6"/>
    <w:rsid w:val="0066358F"/>
    <w:rsid w:val="00663BD6"/>
    <w:rsid w:val="00663DF7"/>
    <w:rsid w:val="00663F69"/>
    <w:rsid w:val="00664239"/>
    <w:rsid w:val="00664286"/>
    <w:rsid w:val="006642CF"/>
    <w:rsid w:val="006643A6"/>
    <w:rsid w:val="0066454D"/>
    <w:rsid w:val="00664797"/>
    <w:rsid w:val="00664980"/>
    <w:rsid w:val="00664CFD"/>
    <w:rsid w:val="00664F4F"/>
    <w:rsid w:val="00665027"/>
    <w:rsid w:val="0066520A"/>
    <w:rsid w:val="00665212"/>
    <w:rsid w:val="00665228"/>
    <w:rsid w:val="00665437"/>
    <w:rsid w:val="006655EE"/>
    <w:rsid w:val="00665675"/>
    <w:rsid w:val="00665848"/>
    <w:rsid w:val="00665872"/>
    <w:rsid w:val="00665D12"/>
    <w:rsid w:val="00665E81"/>
    <w:rsid w:val="00665ECD"/>
    <w:rsid w:val="00665FAE"/>
    <w:rsid w:val="00666146"/>
    <w:rsid w:val="00666271"/>
    <w:rsid w:val="00666327"/>
    <w:rsid w:val="00666445"/>
    <w:rsid w:val="006664A6"/>
    <w:rsid w:val="006666AE"/>
    <w:rsid w:val="0066686D"/>
    <w:rsid w:val="006669CE"/>
    <w:rsid w:val="00666AA2"/>
    <w:rsid w:val="00666B29"/>
    <w:rsid w:val="00666BAC"/>
    <w:rsid w:val="00666BD9"/>
    <w:rsid w:val="00666C4E"/>
    <w:rsid w:val="00666CA2"/>
    <w:rsid w:val="00666D6D"/>
    <w:rsid w:val="00666EB3"/>
    <w:rsid w:val="006670AA"/>
    <w:rsid w:val="0066739C"/>
    <w:rsid w:val="006674D7"/>
    <w:rsid w:val="00667723"/>
    <w:rsid w:val="00667756"/>
    <w:rsid w:val="00667C61"/>
    <w:rsid w:val="00667CCA"/>
    <w:rsid w:val="00667EE7"/>
    <w:rsid w:val="00667F6C"/>
    <w:rsid w:val="0067029D"/>
    <w:rsid w:val="00670321"/>
    <w:rsid w:val="006704BB"/>
    <w:rsid w:val="006704F3"/>
    <w:rsid w:val="006704F7"/>
    <w:rsid w:val="006705B1"/>
    <w:rsid w:val="006706AE"/>
    <w:rsid w:val="0067077F"/>
    <w:rsid w:val="00670914"/>
    <w:rsid w:val="00670922"/>
    <w:rsid w:val="00670A0E"/>
    <w:rsid w:val="00670B37"/>
    <w:rsid w:val="00670BE1"/>
    <w:rsid w:val="00670CAF"/>
    <w:rsid w:val="00671034"/>
    <w:rsid w:val="006710B8"/>
    <w:rsid w:val="00671325"/>
    <w:rsid w:val="00671371"/>
    <w:rsid w:val="00671530"/>
    <w:rsid w:val="0067165B"/>
    <w:rsid w:val="00671754"/>
    <w:rsid w:val="00671AE4"/>
    <w:rsid w:val="00671B1F"/>
    <w:rsid w:val="00671BD2"/>
    <w:rsid w:val="00671D4B"/>
    <w:rsid w:val="00671FC3"/>
    <w:rsid w:val="00672172"/>
    <w:rsid w:val="0067218F"/>
    <w:rsid w:val="006721D3"/>
    <w:rsid w:val="00672222"/>
    <w:rsid w:val="0067248B"/>
    <w:rsid w:val="006724F4"/>
    <w:rsid w:val="0067286E"/>
    <w:rsid w:val="006728C3"/>
    <w:rsid w:val="00672990"/>
    <w:rsid w:val="00672B29"/>
    <w:rsid w:val="006731D1"/>
    <w:rsid w:val="00673496"/>
    <w:rsid w:val="006735F6"/>
    <w:rsid w:val="00673786"/>
    <w:rsid w:val="006737A4"/>
    <w:rsid w:val="0067385A"/>
    <w:rsid w:val="00673A72"/>
    <w:rsid w:val="00673B5F"/>
    <w:rsid w:val="00673C39"/>
    <w:rsid w:val="00673C60"/>
    <w:rsid w:val="00673E28"/>
    <w:rsid w:val="00673E3C"/>
    <w:rsid w:val="00673EC3"/>
    <w:rsid w:val="00673F77"/>
    <w:rsid w:val="006741F2"/>
    <w:rsid w:val="00674279"/>
    <w:rsid w:val="00674528"/>
    <w:rsid w:val="006745B6"/>
    <w:rsid w:val="006745DD"/>
    <w:rsid w:val="00674932"/>
    <w:rsid w:val="00674AE8"/>
    <w:rsid w:val="00674B30"/>
    <w:rsid w:val="00674C6A"/>
    <w:rsid w:val="00674CC3"/>
    <w:rsid w:val="00674D96"/>
    <w:rsid w:val="00675032"/>
    <w:rsid w:val="006751B8"/>
    <w:rsid w:val="00675424"/>
    <w:rsid w:val="00675426"/>
    <w:rsid w:val="006754D7"/>
    <w:rsid w:val="0067560E"/>
    <w:rsid w:val="00675646"/>
    <w:rsid w:val="0067580C"/>
    <w:rsid w:val="0067587D"/>
    <w:rsid w:val="00675912"/>
    <w:rsid w:val="006759D5"/>
    <w:rsid w:val="00675AE9"/>
    <w:rsid w:val="00675B1A"/>
    <w:rsid w:val="00675BCF"/>
    <w:rsid w:val="00675C59"/>
    <w:rsid w:val="00675C72"/>
    <w:rsid w:val="00675D7D"/>
    <w:rsid w:val="00675E9E"/>
    <w:rsid w:val="00675EBF"/>
    <w:rsid w:val="00675F86"/>
    <w:rsid w:val="00675FA2"/>
    <w:rsid w:val="00676181"/>
    <w:rsid w:val="00676407"/>
    <w:rsid w:val="006766ED"/>
    <w:rsid w:val="0067670E"/>
    <w:rsid w:val="00676799"/>
    <w:rsid w:val="00676C54"/>
    <w:rsid w:val="00676D08"/>
    <w:rsid w:val="006771F9"/>
    <w:rsid w:val="0067723D"/>
    <w:rsid w:val="006773CE"/>
    <w:rsid w:val="006774A6"/>
    <w:rsid w:val="006774D2"/>
    <w:rsid w:val="0067758D"/>
    <w:rsid w:val="00677655"/>
    <w:rsid w:val="006776D7"/>
    <w:rsid w:val="006776E2"/>
    <w:rsid w:val="006776ED"/>
    <w:rsid w:val="006777DD"/>
    <w:rsid w:val="0067786F"/>
    <w:rsid w:val="00677981"/>
    <w:rsid w:val="00677BBC"/>
    <w:rsid w:val="00677C4A"/>
    <w:rsid w:val="00677C66"/>
    <w:rsid w:val="00677D19"/>
    <w:rsid w:val="00677F13"/>
    <w:rsid w:val="00677F8B"/>
    <w:rsid w:val="00680411"/>
    <w:rsid w:val="00680484"/>
    <w:rsid w:val="00680521"/>
    <w:rsid w:val="00680539"/>
    <w:rsid w:val="0068055F"/>
    <w:rsid w:val="0068067C"/>
    <w:rsid w:val="00680837"/>
    <w:rsid w:val="00680899"/>
    <w:rsid w:val="00680986"/>
    <w:rsid w:val="00680A10"/>
    <w:rsid w:val="00680BE7"/>
    <w:rsid w:val="00680C77"/>
    <w:rsid w:val="00680DB8"/>
    <w:rsid w:val="00680F1C"/>
    <w:rsid w:val="00681003"/>
    <w:rsid w:val="006815F1"/>
    <w:rsid w:val="006815FC"/>
    <w:rsid w:val="00681679"/>
    <w:rsid w:val="0068169F"/>
    <w:rsid w:val="006816E3"/>
    <w:rsid w:val="00681758"/>
    <w:rsid w:val="006817C9"/>
    <w:rsid w:val="00681908"/>
    <w:rsid w:val="00681A6A"/>
    <w:rsid w:val="00681B3F"/>
    <w:rsid w:val="00681D21"/>
    <w:rsid w:val="00681DD2"/>
    <w:rsid w:val="006821AF"/>
    <w:rsid w:val="006822B2"/>
    <w:rsid w:val="0068254F"/>
    <w:rsid w:val="006826C2"/>
    <w:rsid w:val="00682ABB"/>
    <w:rsid w:val="00682C86"/>
    <w:rsid w:val="00682D21"/>
    <w:rsid w:val="00682D54"/>
    <w:rsid w:val="00682D88"/>
    <w:rsid w:val="00682E10"/>
    <w:rsid w:val="00682F4A"/>
    <w:rsid w:val="006830F0"/>
    <w:rsid w:val="00683188"/>
    <w:rsid w:val="00683534"/>
    <w:rsid w:val="006838ED"/>
    <w:rsid w:val="006838F3"/>
    <w:rsid w:val="00683953"/>
    <w:rsid w:val="006839E0"/>
    <w:rsid w:val="00683B6F"/>
    <w:rsid w:val="00683BD6"/>
    <w:rsid w:val="00683ECE"/>
    <w:rsid w:val="00684089"/>
    <w:rsid w:val="006840F6"/>
    <w:rsid w:val="0068434E"/>
    <w:rsid w:val="0068444D"/>
    <w:rsid w:val="006844C8"/>
    <w:rsid w:val="006849EF"/>
    <w:rsid w:val="00684A74"/>
    <w:rsid w:val="00684B56"/>
    <w:rsid w:val="00684DBC"/>
    <w:rsid w:val="0068502E"/>
    <w:rsid w:val="0068517E"/>
    <w:rsid w:val="006852F7"/>
    <w:rsid w:val="006855D9"/>
    <w:rsid w:val="00685651"/>
    <w:rsid w:val="00685819"/>
    <w:rsid w:val="0068595F"/>
    <w:rsid w:val="00685A8F"/>
    <w:rsid w:val="00685B2A"/>
    <w:rsid w:val="00685C1E"/>
    <w:rsid w:val="00685F09"/>
    <w:rsid w:val="00685F19"/>
    <w:rsid w:val="006861C8"/>
    <w:rsid w:val="0068629D"/>
    <w:rsid w:val="006864DB"/>
    <w:rsid w:val="00686BE9"/>
    <w:rsid w:val="00686C4B"/>
    <w:rsid w:val="00686CD3"/>
    <w:rsid w:val="00686DF1"/>
    <w:rsid w:val="00686E3F"/>
    <w:rsid w:val="00686FA7"/>
    <w:rsid w:val="0068732E"/>
    <w:rsid w:val="00687363"/>
    <w:rsid w:val="0068739A"/>
    <w:rsid w:val="006876DB"/>
    <w:rsid w:val="00687863"/>
    <w:rsid w:val="00687B49"/>
    <w:rsid w:val="00687E53"/>
    <w:rsid w:val="0069004B"/>
    <w:rsid w:val="0069005E"/>
    <w:rsid w:val="00690086"/>
    <w:rsid w:val="00690374"/>
    <w:rsid w:val="0069048C"/>
    <w:rsid w:val="0069052C"/>
    <w:rsid w:val="00690614"/>
    <w:rsid w:val="0069088E"/>
    <w:rsid w:val="006909C9"/>
    <w:rsid w:val="00690A44"/>
    <w:rsid w:val="00690ABC"/>
    <w:rsid w:val="00690B5F"/>
    <w:rsid w:val="006911AC"/>
    <w:rsid w:val="0069129D"/>
    <w:rsid w:val="006913D7"/>
    <w:rsid w:val="00691775"/>
    <w:rsid w:val="006919AD"/>
    <w:rsid w:val="00691A3E"/>
    <w:rsid w:val="00691DC1"/>
    <w:rsid w:val="0069207E"/>
    <w:rsid w:val="00692188"/>
    <w:rsid w:val="00692286"/>
    <w:rsid w:val="0069250D"/>
    <w:rsid w:val="006925E5"/>
    <w:rsid w:val="00692788"/>
    <w:rsid w:val="0069283A"/>
    <w:rsid w:val="006929A0"/>
    <w:rsid w:val="00692A76"/>
    <w:rsid w:val="00692BBC"/>
    <w:rsid w:val="00692EFA"/>
    <w:rsid w:val="006932F0"/>
    <w:rsid w:val="006933B0"/>
    <w:rsid w:val="00693460"/>
    <w:rsid w:val="0069356D"/>
    <w:rsid w:val="0069357D"/>
    <w:rsid w:val="00693C62"/>
    <w:rsid w:val="00693FE6"/>
    <w:rsid w:val="00694071"/>
    <w:rsid w:val="0069409D"/>
    <w:rsid w:val="00694128"/>
    <w:rsid w:val="0069421E"/>
    <w:rsid w:val="006945E2"/>
    <w:rsid w:val="006947DF"/>
    <w:rsid w:val="006948A5"/>
    <w:rsid w:val="00694A11"/>
    <w:rsid w:val="00694B78"/>
    <w:rsid w:val="00694B84"/>
    <w:rsid w:val="00694D22"/>
    <w:rsid w:val="00694FEE"/>
    <w:rsid w:val="006954C3"/>
    <w:rsid w:val="00695714"/>
    <w:rsid w:val="00695825"/>
    <w:rsid w:val="0069594F"/>
    <w:rsid w:val="00695C62"/>
    <w:rsid w:val="00695D41"/>
    <w:rsid w:val="00695EEC"/>
    <w:rsid w:val="00695F65"/>
    <w:rsid w:val="00695FC2"/>
    <w:rsid w:val="00696178"/>
    <w:rsid w:val="0069617B"/>
    <w:rsid w:val="0069632F"/>
    <w:rsid w:val="00696362"/>
    <w:rsid w:val="00696558"/>
    <w:rsid w:val="00696722"/>
    <w:rsid w:val="0069672E"/>
    <w:rsid w:val="006967EC"/>
    <w:rsid w:val="00696843"/>
    <w:rsid w:val="00696949"/>
    <w:rsid w:val="006969A0"/>
    <w:rsid w:val="00696B93"/>
    <w:rsid w:val="00696C8C"/>
    <w:rsid w:val="00696F5D"/>
    <w:rsid w:val="00697052"/>
    <w:rsid w:val="006970CA"/>
    <w:rsid w:val="00697136"/>
    <w:rsid w:val="0069752B"/>
    <w:rsid w:val="006976BC"/>
    <w:rsid w:val="00697A6F"/>
    <w:rsid w:val="00697A79"/>
    <w:rsid w:val="00697B94"/>
    <w:rsid w:val="00697E52"/>
    <w:rsid w:val="00697FA7"/>
    <w:rsid w:val="006A0284"/>
    <w:rsid w:val="006A03B0"/>
    <w:rsid w:val="006A053B"/>
    <w:rsid w:val="006A0551"/>
    <w:rsid w:val="006A0BA3"/>
    <w:rsid w:val="006A0CA9"/>
    <w:rsid w:val="006A0CCD"/>
    <w:rsid w:val="006A103B"/>
    <w:rsid w:val="006A14F6"/>
    <w:rsid w:val="006A15D2"/>
    <w:rsid w:val="006A15F6"/>
    <w:rsid w:val="006A1895"/>
    <w:rsid w:val="006A1A3E"/>
    <w:rsid w:val="006A1AA0"/>
    <w:rsid w:val="006A1AAB"/>
    <w:rsid w:val="006A1C2E"/>
    <w:rsid w:val="006A1C46"/>
    <w:rsid w:val="006A1CBB"/>
    <w:rsid w:val="006A1EFC"/>
    <w:rsid w:val="006A22EF"/>
    <w:rsid w:val="006A246A"/>
    <w:rsid w:val="006A246C"/>
    <w:rsid w:val="006A24F9"/>
    <w:rsid w:val="006A26CA"/>
    <w:rsid w:val="006A2723"/>
    <w:rsid w:val="006A2927"/>
    <w:rsid w:val="006A2DA7"/>
    <w:rsid w:val="006A2DD9"/>
    <w:rsid w:val="006A2DEE"/>
    <w:rsid w:val="006A2EC2"/>
    <w:rsid w:val="006A2EDF"/>
    <w:rsid w:val="006A3299"/>
    <w:rsid w:val="006A3446"/>
    <w:rsid w:val="006A362F"/>
    <w:rsid w:val="006A3A8B"/>
    <w:rsid w:val="006A3BD7"/>
    <w:rsid w:val="006A3D15"/>
    <w:rsid w:val="006A4029"/>
    <w:rsid w:val="006A41D9"/>
    <w:rsid w:val="006A4298"/>
    <w:rsid w:val="006A43E4"/>
    <w:rsid w:val="006A459C"/>
    <w:rsid w:val="006A4622"/>
    <w:rsid w:val="006A46F5"/>
    <w:rsid w:val="006A46FB"/>
    <w:rsid w:val="006A49A4"/>
    <w:rsid w:val="006A4CA4"/>
    <w:rsid w:val="006A4D0A"/>
    <w:rsid w:val="006A4F48"/>
    <w:rsid w:val="006A5032"/>
    <w:rsid w:val="006A50FC"/>
    <w:rsid w:val="006A51EF"/>
    <w:rsid w:val="006A5214"/>
    <w:rsid w:val="006A57BA"/>
    <w:rsid w:val="006A5971"/>
    <w:rsid w:val="006A59DD"/>
    <w:rsid w:val="006A5BA5"/>
    <w:rsid w:val="006A5CC8"/>
    <w:rsid w:val="006A5CD0"/>
    <w:rsid w:val="006A5D38"/>
    <w:rsid w:val="006A5E28"/>
    <w:rsid w:val="006A5FC8"/>
    <w:rsid w:val="006A5FC9"/>
    <w:rsid w:val="006A5FEA"/>
    <w:rsid w:val="006A6100"/>
    <w:rsid w:val="006A623B"/>
    <w:rsid w:val="006A62FB"/>
    <w:rsid w:val="006A633E"/>
    <w:rsid w:val="006A697B"/>
    <w:rsid w:val="006A6A68"/>
    <w:rsid w:val="006A6AF3"/>
    <w:rsid w:val="006A6D87"/>
    <w:rsid w:val="006A6E55"/>
    <w:rsid w:val="006A70BB"/>
    <w:rsid w:val="006A70E1"/>
    <w:rsid w:val="006A7213"/>
    <w:rsid w:val="006A7750"/>
    <w:rsid w:val="006A784F"/>
    <w:rsid w:val="006A7AFF"/>
    <w:rsid w:val="006A7C53"/>
    <w:rsid w:val="006A7D3B"/>
    <w:rsid w:val="006A7E23"/>
    <w:rsid w:val="006B0139"/>
    <w:rsid w:val="006B0171"/>
    <w:rsid w:val="006B0319"/>
    <w:rsid w:val="006B04CC"/>
    <w:rsid w:val="006B04CF"/>
    <w:rsid w:val="006B04D8"/>
    <w:rsid w:val="006B06B9"/>
    <w:rsid w:val="006B0791"/>
    <w:rsid w:val="006B0AD1"/>
    <w:rsid w:val="006B0ADA"/>
    <w:rsid w:val="006B127C"/>
    <w:rsid w:val="006B12DD"/>
    <w:rsid w:val="006B13F2"/>
    <w:rsid w:val="006B152C"/>
    <w:rsid w:val="006B15C3"/>
    <w:rsid w:val="006B16A4"/>
    <w:rsid w:val="006B16BC"/>
    <w:rsid w:val="006B17E1"/>
    <w:rsid w:val="006B1816"/>
    <w:rsid w:val="006B1917"/>
    <w:rsid w:val="006B1A25"/>
    <w:rsid w:val="006B1AB5"/>
    <w:rsid w:val="006B1B74"/>
    <w:rsid w:val="006B1C5B"/>
    <w:rsid w:val="006B1C8A"/>
    <w:rsid w:val="006B1D49"/>
    <w:rsid w:val="006B1D60"/>
    <w:rsid w:val="006B1E5E"/>
    <w:rsid w:val="006B1F99"/>
    <w:rsid w:val="006B2099"/>
    <w:rsid w:val="006B21FB"/>
    <w:rsid w:val="006B235A"/>
    <w:rsid w:val="006B2532"/>
    <w:rsid w:val="006B26FA"/>
    <w:rsid w:val="006B26FE"/>
    <w:rsid w:val="006B29C1"/>
    <w:rsid w:val="006B2A24"/>
    <w:rsid w:val="006B2B00"/>
    <w:rsid w:val="006B2BF2"/>
    <w:rsid w:val="006B2EFC"/>
    <w:rsid w:val="006B3039"/>
    <w:rsid w:val="006B30AD"/>
    <w:rsid w:val="006B3205"/>
    <w:rsid w:val="006B3360"/>
    <w:rsid w:val="006B34BB"/>
    <w:rsid w:val="006B37A4"/>
    <w:rsid w:val="006B3843"/>
    <w:rsid w:val="006B39C5"/>
    <w:rsid w:val="006B3B25"/>
    <w:rsid w:val="006B3C85"/>
    <w:rsid w:val="006B3DCF"/>
    <w:rsid w:val="006B41F3"/>
    <w:rsid w:val="006B4303"/>
    <w:rsid w:val="006B4371"/>
    <w:rsid w:val="006B4381"/>
    <w:rsid w:val="006B43F9"/>
    <w:rsid w:val="006B44DE"/>
    <w:rsid w:val="006B453A"/>
    <w:rsid w:val="006B4569"/>
    <w:rsid w:val="006B4571"/>
    <w:rsid w:val="006B466D"/>
    <w:rsid w:val="006B479D"/>
    <w:rsid w:val="006B4900"/>
    <w:rsid w:val="006B4B06"/>
    <w:rsid w:val="006B4B31"/>
    <w:rsid w:val="006B4C33"/>
    <w:rsid w:val="006B50CF"/>
    <w:rsid w:val="006B51E9"/>
    <w:rsid w:val="006B5404"/>
    <w:rsid w:val="006B5725"/>
    <w:rsid w:val="006B5995"/>
    <w:rsid w:val="006B5AA5"/>
    <w:rsid w:val="006B5E0D"/>
    <w:rsid w:val="006B5EAF"/>
    <w:rsid w:val="006B5EE8"/>
    <w:rsid w:val="006B5F54"/>
    <w:rsid w:val="006B60C5"/>
    <w:rsid w:val="006B62E3"/>
    <w:rsid w:val="006B6396"/>
    <w:rsid w:val="006B64EA"/>
    <w:rsid w:val="006B65DE"/>
    <w:rsid w:val="006B699B"/>
    <w:rsid w:val="006B6BC1"/>
    <w:rsid w:val="006B6C9B"/>
    <w:rsid w:val="006B6ED5"/>
    <w:rsid w:val="006B6F64"/>
    <w:rsid w:val="006B713B"/>
    <w:rsid w:val="006B740E"/>
    <w:rsid w:val="006B79BE"/>
    <w:rsid w:val="006B7C45"/>
    <w:rsid w:val="006B7D35"/>
    <w:rsid w:val="006B7E15"/>
    <w:rsid w:val="006C01BC"/>
    <w:rsid w:val="006C028E"/>
    <w:rsid w:val="006C03B8"/>
    <w:rsid w:val="006C0489"/>
    <w:rsid w:val="006C0986"/>
    <w:rsid w:val="006C0D8A"/>
    <w:rsid w:val="006C0DBD"/>
    <w:rsid w:val="006C0F99"/>
    <w:rsid w:val="006C11D1"/>
    <w:rsid w:val="006C11E9"/>
    <w:rsid w:val="006C15F8"/>
    <w:rsid w:val="006C17D3"/>
    <w:rsid w:val="006C184F"/>
    <w:rsid w:val="006C194F"/>
    <w:rsid w:val="006C1EE8"/>
    <w:rsid w:val="006C1F07"/>
    <w:rsid w:val="006C1FF7"/>
    <w:rsid w:val="006C20B3"/>
    <w:rsid w:val="006C232C"/>
    <w:rsid w:val="006C24B2"/>
    <w:rsid w:val="006C2536"/>
    <w:rsid w:val="006C25C7"/>
    <w:rsid w:val="006C2772"/>
    <w:rsid w:val="006C27C1"/>
    <w:rsid w:val="006C27D9"/>
    <w:rsid w:val="006C29B1"/>
    <w:rsid w:val="006C2D35"/>
    <w:rsid w:val="006C2D4F"/>
    <w:rsid w:val="006C2DAC"/>
    <w:rsid w:val="006C2F7D"/>
    <w:rsid w:val="006C2F91"/>
    <w:rsid w:val="006C3718"/>
    <w:rsid w:val="006C3834"/>
    <w:rsid w:val="006C3A3B"/>
    <w:rsid w:val="006C3A56"/>
    <w:rsid w:val="006C3DB5"/>
    <w:rsid w:val="006C3DB7"/>
    <w:rsid w:val="006C3E39"/>
    <w:rsid w:val="006C3F95"/>
    <w:rsid w:val="006C400B"/>
    <w:rsid w:val="006C4087"/>
    <w:rsid w:val="006C44C3"/>
    <w:rsid w:val="006C4567"/>
    <w:rsid w:val="006C4702"/>
    <w:rsid w:val="006C4715"/>
    <w:rsid w:val="006C496E"/>
    <w:rsid w:val="006C49E3"/>
    <w:rsid w:val="006C4BC5"/>
    <w:rsid w:val="006C4EB2"/>
    <w:rsid w:val="006C5127"/>
    <w:rsid w:val="006C52B1"/>
    <w:rsid w:val="006C57BB"/>
    <w:rsid w:val="006C5907"/>
    <w:rsid w:val="006C5C56"/>
    <w:rsid w:val="006C5CCA"/>
    <w:rsid w:val="006C5EC9"/>
    <w:rsid w:val="006C6059"/>
    <w:rsid w:val="006C636D"/>
    <w:rsid w:val="006C6633"/>
    <w:rsid w:val="006C671B"/>
    <w:rsid w:val="006C673C"/>
    <w:rsid w:val="006C6AF5"/>
    <w:rsid w:val="006C6BE3"/>
    <w:rsid w:val="006C6DF5"/>
    <w:rsid w:val="006C6F67"/>
    <w:rsid w:val="006C7522"/>
    <w:rsid w:val="006C775B"/>
    <w:rsid w:val="006C77E5"/>
    <w:rsid w:val="006C7A08"/>
    <w:rsid w:val="006C7A10"/>
    <w:rsid w:val="006C7A90"/>
    <w:rsid w:val="006C7B36"/>
    <w:rsid w:val="006D05D9"/>
    <w:rsid w:val="006D06EB"/>
    <w:rsid w:val="006D0795"/>
    <w:rsid w:val="006D089B"/>
    <w:rsid w:val="006D09FD"/>
    <w:rsid w:val="006D0A44"/>
    <w:rsid w:val="006D0A97"/>
    <w:rsid w:val="006D0AF6"/>
    <w:rsid w:val="006D0B09"/>
    <w:rsid w:val="006D0FD4"/>
    <w:rsid w:val="006D101F"/>
    <w:rsid w:val="006D10F2"/>
    <w:rsid w:val="006D12B3"/>
    <w:rsid w:val="006D1551"/>
    <w:rsid w:val="006D17DC"/>
    <w:rsid w:val="006D190A"/>
    <w:rsid w:val="006D1940"/>
    <w:rsid w:val="006D1BCC"/>
    <w:rsid w:val="006D1CBB"/>
    <w:rsid w:val="006D1CE1"/>
    <w:rsid w:val="006D1D67"/>
    <w:rsid w:val="006D1E70"/>
    <w:rsid w:val="006D1F73"/>
    <w:rsid w:val="006D209D"/>
    <w:rsid w:val="006D2852"/>
    <w:rsid w:val="006D2DD7"/>
    <w:rsid w:val="006D300E"/>
    <w:rsid w:val="006D301E"/>
    <w:rsid w:val="006D3034"/>
    <w:rsid w:val="006D3142"/>
    <w:rsid w:val="006D31F6"/>
    <w:rsid w:val="006D358D"/>
    <w:rsid w:val="006D35B0"/>
    <w:rsid w:val="006D3655"/>
    <w:rsid w:val="006D3DD4"/>
    <w:rsid w:val="006D3E50"/>
    <w:rsid w:val="006D3F03"/>
    <w:rsid w:val="006D4062"/>
    <w:rsid w:val="006D4249"/>
    <w:rsid w:val="006D425C"/>
    <w:rsid w:val="006D434F"/>
    <w:rsid w:val="006D44A6"/>
    <w:rsid w:val="006D493D"/>
    <w:rsid w:val="006D4A18"/>
    <w:rsid w:val="006D4C92"/>
    <w:rsid w:val="006D4D83"/>
    <w:rsid w:val="006D4E2E"/>
    <w:rsid w:val="006D4E6A"/>
    <w:rsid w:val="006D4EAC"/>
    <w:rsid w:val="006D4F4F"/>
    <w:rsid w:val="006D518A"/>
    <w:rsid w:val="006D51F7"/>
    <w:rsid w:val="006D5201"/>
    <w:rsid w:val="006D52B1"/>
    <w:rsid w:val="006D541C"/>
    <w:rsid w:val="006D561B"/>
    <w:rsid w:val="006D57EE"/>
    <w:rsid w:val="006D5823"/>
    <w:rsid w:val="006D5A35"/>
    <w:rsid w:val="006D5C6D"/>
    <w:rsid w:val="006D5E79"/>
    <w:rsid w:val="006D5E80"/>
    <w:rsid w:val="006D6347"/>
    <w:rsid w:val="006D6D50"/>
    <w:rsid w:val="006D6EF4"/>
    <w:rsid w:val="006D6F08"/>
    <w:rsid w:val="006D6F66"/>
    <w:rsid w:val="006D7132"/>
    <w:rsid w:val="006D7504"/>
    <w:rsid w:val="006D753C"/>
    <w:rsid w:val="006D7638"/>
    <w:rsid w:val="006D796F"/>
    <w:rsid w:val="006D7A69"/>
    <w:rsid w:val="006D7B89"/>
    <w:rsid w:val="006D7BD9"/>
    <w:rsid w:val="006E0033"/>
    <w:rsid w:val="006E01AE"/>
    <w:rsid w:val="006E01F5"/>
    <w:rsid w:val="006E03A9"/>
    <w:rsid w:val="006E03C0"/>
    <w:rsid w:val="006E03CE"/>
    <w:rsid w:val="006E0433"/>
    <w:rsid w:val="006E0516"/>
    <w:rsid w:val="006E0517"/>
    <w:rsid w:val="006E062C"/>
    <w:rsid w:val="006E0651"/>
    <w:rsid w:val="006E0702"/>
    <w:rsid w:val="006E09AB"/>
    <w:rsid w:val="006E0B3F"/>
    <w:rsid w:val="006E10BA"/>
    <w:rsid w:val="006E127D"/>
    <w:rsid w:val="006E12EA"/>
    <w:rsid w:val="006E13A0"/>
    <w:rsid w:val="006E1513"/>
    <w:rsid w:val="006E1875"/>
    <w:rsid w:val="006E1894"/>
    <w:rsid w:val="006E1A0E"/>
    <w:rsid w:val="006E1C82"/>
    <w:rsid w:val="006E218A"/>
    <w:rsid w:val="006E2194"/>
    <w:rsid w:val="006E2383"/>
    <w:rsid w:val="006E23F8"/>
    <w:rsid w:val="006E24DA"/>
    <w:rsid w:val="006E25C1"/>
    <w:rsid w:val="006E2659"/>
    <w:rsid w:val="006E269A"/>
    <w:rsid w:val="006E28B7"/>
    <w:rsid w:val="006E2A9B"/>
    <w:rsid w:val="006E2BA1"/>
    <w:rsid w:val="006E2BC9"/>
    <w:rsid w:val="006E2CE0"/>
    <w:rsid w:val="006E2D94"/>
    <w:rsid w:val="006E2EAD"/>
    <w:rsid w:val="006E300C"/>
    <w:rsid w:val="006E3217"/>
    <w:rsid w:val="006E325B"/>
    <w:rsid w:val="006E3310"/>
    <w:rsid w:val="006E33C3"/>
    <w:rsid w:val="006E3513"/>
    <w:rsid w:val="006E361D"/>
    <w:rsid w:val="006E3734"/>
    <w:rsid w:val="006E3905"/>
    <w:rsid w:val="006E3B86"/>
    <w:rsid w:val="006E3D35"/>
    <w:rsid w:val="006E41CB"/>
    <w:rsid w:val="006E4210"/>
    <w:rsid w:val="006E427D"/>
    <w:rsid w:val="006E43AA"/>
    <w:rsid w:val="006E44CB"/>
    <w:rsid w:val="006E4571"/>
    <w:rsid w:val="006E458F"/>
    <w:rsid w:val="006E4839"/>
    <w:rsid w:val="006E488E"/>
    <w:rsid w:val="006E4CDE"/>
    <w:rsid w:val="006E4DD5"/>
    <w:rsid w:val="006E4E39"/>
    <w:rsid w:val="006E501F"/>
    <w:rsid w:val="006E5257"/>
    <w:rsid w:val="006E52A4"/>
    <w:rsid w:val="006E5576"/>
    <w:rsid w:val="006E55E8"/>
    <w:rsid w:val="006E5615"/>
    <w:rsid w:val="006E565E"/>
    <w:rsid w:val="006E5695"/>
    <w:rsid w:val="006E56CF"/>
    <w:rsid w:val="006E57A7"/>
    <w:rsid w:val="006E57E7"/>
    <w:rsid w:val="006E5A1A"/>
    <w:rsid w:val="006E5B37"/>
    <w:rsid w:val="006E5EFD"/>
    <w:rsid w:val="006E5F07"/>
    <w:rsid w:val="006E616E"/>
    <w:rsid w:val="006E6453"/>
    <w:rsid w:val="006E6618"/>
    <w:rsid w:val="006E673D"/>
    <w:rsid w:val="006E6967"/>
    <w:rsid w:val="006E69AB"/>
    <w:rsid w:val="006E69AE"/>
    <w:rsid w:val="006E6BD6"/>
    <w:rsid w:val="006E6CBC"/>
    <w:rsid w:val="006E6D2D"/>
    <w:rsid w:val="006E6F61"/>
    <w:rsid w:val="006E73FF"/>
    <w:rsid w:val="006E7444"/>
    <w:rsid w:val="006E749B"/>
    <w:rsid w:val="006E78E3"/>
    <w:rsid w:val="006E7940"/>
    <w:rsid w:val="006E79EF"/>
    <w:rsid w:val="006E7BB0"/>
    <w:rsid w:val="006E7BFA"/>
    <w:rsid w:val="006E7C75"/>
    <w:rsid w:val="006E7C98"/>
    <w:rsid w:val="006E7D3B"/>
    <w:rsid w:val="006E7F0E"/>
    <w:rsid w:val="006E7F0F"/>
    <w:rsid w:val="006F005D"/>
    <w:rsid w:val="006F0144"/>
    <w:rsid w:val="006F02C8"/>
    <w:rsid w:val="006F0310"/>
    <w:rsid w:val="006F0405"/>
    <w:rsid w:val="006F064F"/>
    <w:rsid w:val="006F086E"/>
    <w:rsid w:val="006F097D"/>
    <w:rsid w:val="006F098B"/>
    <w:rsid w:val="006F0990"/>
    <w:rsid w:val="006F0A05"/>
    <w:rsid w:val="006F0BCF"/>
    <w:rsid w:val="006F0C59"/>
    <w:rsid w:val="006F0F65"/>
    <w:rsid w:val="006F1045"/>
    <w:rsid w:val="006F116B"/>
    <w:rsid w:val="006F1263"/>
    <w:rsid w:val="006F13F6"/>
    <w:rsid w:val="006F1A43"/>
    <w:rsid w:val="006F1A76"/>
    <w:rsid w:val="006F1ADE"/>
    <w:rsid w:val="006F1B70"/>
    <w:rsid w:val="006F1C01"/>
    <w:rsid w:val="006F1C4B"/>
    <w:rsid w:val="006F1D4C"/>
    <w:rsid w:val="006F1D52"/>
    <w:rsid w:val="006F1E0A"/>
    <w:rsid w:val="006F1F03"/>
    <w:rsid w:val="006F2115"/>
    <w:rsid w:val="006F21B6"/>
    <w:rsid w:val="006F2639"/>
    <w:rsid w:val="006F272E"/>
    <w:rsid w:val="006F2A2E"/>
    <w:rsid w:val="006F2BD9"/>
    <w:rsid w:val="006F302B"/>
    <w:rsid w:val="006F341D"/>
    <w:rsid w:val="006F364E"/>
    <w:rsid w:val="006F388D"/>
    <w:rsid w:val="006F38C3"/>
    <w:rsid w:val="006F396B"/>
    <w:rsid w:val="006F39F6"/>
    <w:rsid w:val="006F3BA6"/>
    <w:rsid w:val="006F3C68"/>
    <w:rsid w:val="006F3CDE"/>
    <w:rsid w:val="006F3EDE"/>
    <w:rsid w:val="006F3F78"/>
    <w:rsid w:val="006F3FBE"/>
    <w:rsid w:val="006F419B"/>
    <w:rsid w:val="006F4253"/>
    <w:rsid w:val="006F426E"/>
    <w:rsid w:val="006F42AD"/>
    <w:rsid w:val="006F44E8"/>
    <w:rsid w:val="006F4547"/>
    <w:rsid w:val="006F4986"/>
    <w:rsid w:val="006F4A52"/>
    <w:rsid w:val="006F4AF4"/>
    <w:rsid w:val="006F4B65"/>
    <w:rsid w:val="006F4D2B"/>
    <w:rsid w:val="006F4E85"/>
    <w:rsid w:val="006F4F01"/>
    <w:rsid w:val="006F4F30"/>
    <w:rsid w:val="006F5021"/>
    <w:rsid w:val="006F5496"/>
    <w:rsid w:val="006F5689"/>
    <w:rsid w:val="006F585A"/>
    <w:rsid w:val="006F58C8"/>
    <w:rsid w:val="006F58D4"/>
    <w:rsid w:val="006F59BB"/>
    <w:rsid w:val="006F5B1B"/>
    <w:rsid w:val="006F5BC6"/>
    <w:rsid w:val="006F5EE4"/>
    <w:rsid w:val="006F5FAD"/>
    <w:rsid w:val="006F6085"/>
    <w:rsid w:val="006F618D"/>
    <w:rsid w:val="006F634A"/>
    <w:rsid w:val="006F649C"/>
    <w:rsid w:val="006F654B"/>
    <w:rsid w:val="006F6553"/>
    <w:rsid w:val="006F6582"/>
    <w:rsid w:val="006F68E5"/>
    <w:rsid w:val="006F6952"/>
    <w:rsid w:val="006F70AC"/>
    <w:rsid w:val="006F733A"/>
    <w:rsid w:val="006F735B"/>
    <w:rsid w:val="006F7435"/>
    <w:rsid w:val="006F7675"/>
    <w:rsid w:val="006F780E"/>
    <w:rsid w:val="006F784E"/>
    <w:rsid w:val="006F7A90"/>
    <w:rsid w:val="006F7BB6"/>
    <w:rsid w:val="006F7C45"/>
    <w:rsid w:val="006F7E3E"/>
    <w:rsid w:val="007000A1"/>
    <w:rsid w:val="0070010F"/>
    <w:rsid w:val="007002C8"/>
    <w:rsid w:val="007002EF"/>
    <w:rsid w:val="0070041B"/>
    <w:rsid w:val="00700493"/>
    <w:rsid w:val="007004FB"/>
    <w:rsid w:val="007005FD"/>
    <w:rsid w:val="0070060B"/>
    <w:rsid w:val="00700715"/>
    <w:rsid w:val="00700741"/>
    <w:rsid w:val="0070085B"/>
    <w:rsid w:val="00700A2D"/>
    <w:rsid w:val="00700A57"/>
    <w:rsid w:val="00700D24"/>
    <w:rsid w:val="00700EC3"/>
    <w:rsid w:val="00700FFD"/>
    <w:rsid w:val="0070113F"/>
    <w:rsid w:val="00701196"/>
    <w:rsid w:val="007012A2"/>
    <w:rsid w:val="007014D3"/>
    <w:rsid w:val="00701822"/>
    <w:rsid w:val="0070188E"/>
    <w:rsid w:val="007019FC"/>
    <w:rsid w:val="00701C2E"/>
    <w:rsid w:val="00701D57"/>
    <w:rsid w:val="00701D7F"/>
    <w:rsid w:val="00701DA5"/>
    <w:rsid w:val="00701F37"/>
    <w:rsid w:val="007021AC"/>
    <w:rsid w:val="007022D7"/>
    <w:rsid w:val="0070277D"/>
    <w:rsid w:val="00702BEC"/>
    <w:rsid w:val="00702E2D"/>
    <w:rsid w:val="00702E6E"/>
    <w:rsid w:val="00702FEF"/>
    <w:rsid w:val="007031C6"/>
    <w:rsid w:val="00703205"/>
    <w:rsid w:val="0070346E"/>
    <w:rsid w:val="00703495"/>
    <w:rsid w:val="007035D4"/>
    <w:rsid w:val="0070373A"/>
    <w:rsid w:val="00703C8F"/>
    <w:rsid w:val="00703D0D"/>
    <w:rsid w:val="00703D76"/>
    <w:rsid w:val="00703EBB"/>
    <w:rsid w:val="00703EBF"/>
    <w:rsid w:val="0070454B"/>
    <w:rsid w:val="00704747"/>
    <w:rsid w:val="00704789"/>
    <w:rsid w:val="0070497A"/>
    <w:rsid w:val="00704D83"/>
    <w:rsid w:val="00704DF8"/>
    <w:rsid w:val="00704EDB"/>
    <w:rsid w:val="00704F8E"/>
    <w:rsid w:val="0070510A"/>
    <w:rsid w:val="00705550"/>
    <w:rsid w:val="0070556F"/>
    <w:rsid w:val="00705767"/>
    <w:rsid w:val="007057B4"/>
    <w:rsid w:val="0070587D"/>
    <w:rsid w:val="00705912"/>
    <w:rsid w:val="0070597B"/>
    <w:rsid w:val="00705B0F"/>
    <w:rsid w:val="00705C43"/>
    <w:rsid w:val="00705D5A"/>
    <w:rsid w:val="00705E57"/>
    <w:rsid w:val="00706101"/>
    <w:rsid w:val="0070618B"/>
    <w:rsid w:val="007061D5"/>
    <w:rsid w:val="00706211"/>
    <w:rsid w:val="00706767"/>
    <w:rsid w:val="00706842"/>
    <w:rsid w:val="00706D1E"/>
    <w:rsid w:val="00706D57"/>
    <w:rsid w:val="00706D6F"/>
    <w:rsid w:val="00706EB2"/>
    <w:rsid w:val="00706EBB"/>
    <w:rsid w:val="00706EDA"/>
    <w:rsid w:val="00707072"/>
    <w:rsid w:val="007070A1"/>
    <w:rsid w:val="00707103"/>
    <w:rsid w:val="0070725D"/>
    <w:rsid w:val="007077C2"/>
    <w:rsid w:val="00707870"/>
    <w:rsid w:val="00707A3F"/>
    <w:rsid w:val="00707A5D"/>
    <w:rsid w:val="00707B16"/>
    <w:rsid w:val="00707B5D"/>
    <w:rsid w:val="00707C56"/>
    <w:rsid w:val="00707D61"/>
    <w:rsid w:val="00707F47"/>
    <w:rsid w:val="00707F62"/>
    <w:rsid w:val="00707FD2"/>
    <w:rsid w:val="00710408"/>
    <w:rsid w:val="007107C0"/>
    <w:rsid w:val="00710988"/>
    <w:rsid w:val="00710AF6"/>
    <w:rsid w:val="00710C2B"/>
    <w:rsid w:val="00710DC7"/>
    <w:rsid w:val="00710E23"/>
    <w:rsid w:val="00710E98"/>
    <w:rsid w:val="00710FDC"/>
    <w:rsid w:val="00711183"/>
    <w:rsid w:val="0071198F"/>
    <w:rsid w:val="00711FC2"/>
    <w:rsid w:val="00712287"/>
    <w:rsid w:val="00712464"/>
    <w:rsid w:val="00712772"/>
    <w:rsid w:val="00712935"/>
    <w:rsid w:val="007129F1"/>
    <w:rsid w:val="00712D97"/>
    <w:rsid w:val="00712DDC"/>
    <w:rsid w:val="00712ECC"/>
    <w:rsid w:val="00712FC7"/>
    <w:rsid w:val="00713120"/>
    <w:rsid w:val="007132F6"/>
    <w:rsid w:val="007135B9"/>
    <w:rsid w:val="00713619"/>
    <w:rsid w:val="00713736"/>
    <w:rsid w:val="007138CC"/>
    <w:rsid w:val="00713A18"/>
    <w:rsid w:val="00713BE2"/>
    <w:rsid w:val="00713D7C"/>
    <w:rsid w:val="00713F38"/>
    <w:rsid w:val="00713FA2"/>
    <w:rsid w:val="00713FBE"/>
    <w:rsid w:val="00714039"/>
    <w:rsid w:val="00714273"/>
    <w:rsid w:val="007143B5"/>
    <w:rsid w:val="007143FA"/>
    <w:rsid w:val="007143FB"/>
    <w:rsid w:val="007144DA"/>
    <w:rsid w:val="007147F6"/>
    <w:rsid w:val="007148D3"/>
    <w:rsid w:val="00714B53"/>
    <w:rsid w:val="00714D4A"/>
    <w:rsid w:val="00714DF4"/>
    <w:rsid w:val="00714F3C"/>
    <w:rsid w:val="00714F3E"/>
    <w:rsid w:val="00715554"/>
    <w:rsid w:val="007155A8"/>
    <w:rsid w:val="00715739"/>
    <w:rsid w:val="00715B8A"/>
    <w:rsid w:val="00715B9A"/>
    <w:rsid w:val="00715BC0"/>
    <w:rsid w:val="00715CE0"/>
    <w:rsid w:val="00715F9E"/>
    <w:rsid w:val="00716538"/>
    <w:rsid w:val="0071656E"/>
    <w:rsid w:val="007165B2"/>
    <w:rsid w:val="00716ADC"/>
    <w:rsid w:val="00716AEC"/>
    <w:rsid w:val="00716F44"/>
    <w:rsid w:val="00716F95"/>
    <w:rsid w:val="00717030"/>
    <w:rsid w:val="00717172"/>
    <w:rsid w:val="00717651"/>
    <w:rsid w:val="00717681"/>
    <w:rsid w:val="007177BE"/>
    <w:rsid w:val="00717C86"/>
    <w:rsid w:val="00717DC3"/>
    <w:rsid w:val="00717F39"/>
    <w:rsid w:val="007203FA"/>
    <w:rsid w:val="00720435"/>
    <w:rsid w:val="007204B5"/>
    <w:rsid w:val="007205ED"/>
    <w:rsid w:val="007205F6"/>
    <w:rsid w:val="0072063E"/>
    <w:rsid w:val="00720E8F"/>
    <w:rsid w:val="00720F4B"/>
    <w:rsid w:val="0072102C"/>
    <w:rsid w:val="00721144"/>
    <w:rsid w:val="007211E2"/>
    <w:rsid w:val="00721568"/>
    <w:rsid w:val="00721728"/>
    <w:rsid w:val="00721758"/>
    <w:rsid w:val="007222A3"/>
    <w:rsid w:val="007228EC"/>
    <w:rsid w:val="007229DE"/>
    <w:rsid w:val="00722A6F"/>
    <w:rsid w:val="00722BC7"/>
    <w:rsid w:val="00722C96"/>
    <w:rsid w:val="00722CD0"/>
    <w:rsid w:val="00722D25"/>
    <w:rsid w:val="00722E1A"/>
    <w:rsid w:val="00722FFB"/>
    <w:rsid w:val="00722FFF"/>
    <w:rsid w:val="0072304B"/>
    <w:rsid w:val="007232A1"/>
    <w:rsid w:val="0072336A"/>
    <w:rsid w:val="007234E6"/>
    <w:rsid w:val="007235B7"/>
    <w:rsid w:val="007235EF"/>
    <w:rsid w:val="007236E8"/>
    <w:rsid w:val="00723ADB"/>
    <w:rsid w:val="00723C89"/>
    <w:rsid w:val="00723CA0"/>
    <w:rsid w:val="00723CA8"/>
    <w:rsid w:val="00723F14"/>
    <w:rsid w:val="00724122"/>
    <w:rsid w:val="00724269"/>
    <w:rsid w:val="00724302"/>
    <w:rsid w:val="0072446F"/>
    <w:rsid w:val="00724B8A"/>
    <w:rsid w:val="00724CD0"/>
    <w:rsid w:val="00724D54"/>
    <w:rsid w:val="00724EF9"/>
    <w:rsid w:val="00725250"/>
    <w:rsid w:val="00725423"/>
    <w:rsid w:val="0072542B"/>
    <w:rsid w:val="007254C5"/>
    <w:rsid w:val="007257D0"/>
    <w:rsid w:val="0072581A"/>
    <w:rsid w:val="00725B66"/>
    <w:rsid w:val="00725F2B"/>
    <w:rsid w:val="007263DC"/>
    <w:rsid w:val="0072649B"/>
    <w:rsid w:val="00726722"/>
    <w:rsid w:val="00726A99"/>
    <w:rsid w:val="00726C15"/>
    <w:rsid w:val="00726D2A"/>
    <w:rsid w:val="00726EA6"/>
    <w:rsid w:val="00726F55"/>
    <w:rsid w:val="007270D7"/>
    <w:rsid w:val="00727208"/>
    <w:rsid w:val="007272A6"/>
    <w:rsid w:val="007272BA"/>
    <w:rsid w:val="00727352"/>
    <w:rsid w:val="0072740B"/>
    <w:rsid w:val="007274B3"/>
    <w:rsid w:val="00727680"/>
    <w:rsid w:val="00727953"/>
    <w:rsid w:val="00727CC4"/>
    <w:rsid w:val="00727D04"/>
    <w:rsid w:val="00727D50"/>
    <w:rsid w:val="00727E92"/>
    <w:rsid w:val="00727F7C"/>
    <w:rsid w:val="007300E9"/>
    <w:rsid w:val="00730350"/>
    <w:rsid w:val="00730427"/>
    <w:rsid w:val="00730756"/>
    <w:rsid w:val="00730A26"/>
    <w:rsid w:val="00730BCF"/>
    <w:rsid w:val="00730C36"/>
    <w:rsid w:val="00730F6F"/>
    <w:rsid w:val="00731182"/>
    <w:rsid w:val="007311C1"/>
    <w:rsid w:val="00731531"/>
    <w:rsid w:val="007319B0"/>
    <w:rsid w:val="00731AE6"/>
    <w:rsid w:val="00731BFD"/>
    <w:rsid w:val="00731CBB"/>
    <w:rsid w:val="00731E46"/>
    <w:rsid w:val="00731F0A"/>
    <w:rsid w:val="00732107"/>
    <w:rsid w:val="007321ED"/>
    <w:rsid w:val="007327A2"/>
    <w:rsid w:val="0073282F"/>
    <w:rsid w:val="0073289B"/>
    <w:rsid w:val="00732975"/>
    <w:rsid w:val="00732DAF"/>
    <w:rsid w:val="00732E59"/>
    <w:rsid w:val="00733142"/>
    <w:rsid w:val="007332A0"/>
    <w:rsid w:val="0073332F"/>
    <w:rsid w:val="00733464"/>
    <w:rsid w:val="00733651"/>
    <w:rsid w:val="007337F7"/>
    <w:rsid w:val="007338C9"/>
    <w:rsid w:val="007339E1"/>
    <w:rsid w:val="00733E97"/>
    <w:rsid w:val="0073407B"/>
    <w:rsid w:val="007340DC"/>
    <w:rsid w:val="00734447"/>
    <w:rsid w:val="007348B1"/>
    <w:rsid w:val="007349B7"/>
    <w:rsid w:val="00734A5D"/>
    <w:rsid w:val="00734C99"/>
    <w:rsid w:val="00734D66"/>
    <w:rsid w:val="00734EC6"/>
    <w:rsid w:val="00735489"/>
    <w:rsid w:val="007355F7"/>
    <w:rsid w:val="007356F2"/>
    <w:rsid w:val="00735804"/>
    <w:rsid w:val="00735899"/>
    <w:rsid w:val="007359F9"/>
    <w:rsid w:val="00735A97"/>
    <w:rsid w:val="00735C2B"/>
    <w:rsid w:val="00735F73"/>
    <w:rsid w:val="007360F5"/>
    <w:rsid w:val="00736177"/>
    <w:rsid w:val="00736203"/>
    <w:rsid w:val="007362A6"/>
    <w:rsid w:val="0073649B"/>
    <w:rsid w:val="0073677A"/>
    <w:rsid w:val="007367A0"/>
    <w:rsid w:val="00736D4F"/>
    <w:rsid w:val="00736D7D"/>
    <w:rsid w:val="00737060"/>
    <w:rsid w:val="007370D2"/>
    <w:rsid w:val="007371E2"/>
    <w:rsid w:val="0073728A"/>
    <w:rsid w:val="0073742E"/>
    <w:rsid w:val="00737480"/>
    <w:rsid w:val="00737507"/>
    <w:rsid w:val="007378C1"/>
    <w:rsid w:val="00737BB6"/>
    <w:rsid w:val="00737CA5"/>
    <w:rsid w:val="0074000B"/>
    <w:rsid w:val="007400F5"/>
    <w:rsid w:val="007401DF"/>
    <w:rsid w:val="0074021E"/>
    <w:rsid w:val="0074027C"/>
    <w:rsid w:val="00740462"/>
    <w:rsid w:val="00740700"/>
    <w:rsid w:val="00740775"/>
    <w:rsid w:val="00740809"/>
    <w:rsid w:val="0074080C"/>
    <w:rsid w:val="00740901"/>
    <w:rsid w:val="00740977"/>
    <w:rsid w:val="00740980"/>
    <w:rsid w:val="00740AD2"/>
    <w:rsid w:val="00740C4D"/>
    <w:rsid w:val="00740CA8"/>
    <w:rsid w:val="00740E58"/>
    <w:rsid w:val="00740F15"/>
    <w:rsid w:val="00740F49"/>
    <w:rsid w:val="00741068"/>
    <w:rsid w:val="007410A0"/>
    <w:rsid w:val="007416E4"/>
    <w:rsid w:val="0074179D"/>
    <w:rsid w:val="007417FA"/>
    <w:rsid w:val="0074188D"/>
    <w:rsid w:val="00741C8D"/>
    <w:rsid w:val="00741F4D"/>
    <w:rsid w:val="0074205E"/>
    <w:rsid w:val="007420F3"/>
    <w:rsid w:val="00742162"/>
    <w:rsid w:val="007421C2"/>
    <w:rsid w:val="00742511"/>
    <w:rsid w:val="007427D2"/>
    <w:rsid w:val="00742B38"/>
    <w:rsid w:val="00742BF1"/>
    <w:rsid w:val="00742EB4"/>
    <w:rsid w:val="00742F2E"/>
    <w:rsid w:val="0074313D"/>
    <w:rsid w:val="0074327B"/>
    <w:rsid w:val="007432EE"/>
    <w:rsid w:val="00743363"/>
    <w:rsid w:val="00743395"/>
    <w:rsid w:val="007433D2"/>
    <w:rsid w:val="007434AD"/>
    <w:rsid w:val="007434EC"/>
    <w:rsid w:val="00743A0B"/>
    <w:rsid w:val="00743D2F"/>
    <w:rsid w:val="00743E33"/>
    <w:rsid w:val="00743E3A"/>
    <w:rsid w:val="00743FB0"/>
    <w:rsid w:val="00744168"/>
    <w:rsid w:val="0074422B"/>
    <w:rsid w:val="007442DA"/>
    <w:rsid w:val="00744401"/>
    <w:rsid w:val="007445A0"/>
    <w:rsid w:val="00744722"/>
    <w:rsid w:val="007449D3"/>
    <w:rsid w:val="00744B80"/>
    <w:rsid w:val="00744B99"/>
    <w:rsid w:val="00744F2A"/>
    <w:rsid w:val="0074506D"/>
    <w:rsid w:val="0074524B"/>
    <w:rsid w:val="007454FC"/>
    <w:rsid w:val="00745771"/>
    <w:rsid w:val="0074589B"/>
    <w:rsid w:val="00745A9E"/>
    <w:rsid w:val="00745BBE"/>
    <w:rsid w:val="00745FE1"/>
    <w:rsid w:val="007460E9"/>
    <w:rsid w:val="00746416"/>
    <w:rsid w:val="00746427"/>
    <w:rsid w:val="0074647F"/>
    <w:rsid w:val="007467A7"/>
    <w:rsid w:val="007467CE"/>
    <w:rsid w:val="007467EF"/>
    <w:rsid w:val="00746861"/>
    <w:rsid w:val="0074689F"/>
    <w:rsid w:val="00746BB4"/>
    <w:rsid w:val="00746BFD"/>
    <w:rsid w:val="0074719B"/>
    <w:rsid w:val="007471DE"/>
    <w:rsid w:val="007472FE"/>
    <w:rsid w:val="0074733A"/>
    <w:rsid w:val="007474AA"/>
    <w:rsid w:val="007474F9"/>
    <w:rsid w:val="007475C7"/>
    <w:rsid w:val="00747848"/>
    <w:rsid w:val="007478A7"/>
    <w:rsid w:val="00747C45"/>
    <w:rsid w:val="00747C47"/>
    <w:rsid w:val="00747CBD"/>
    <w:rsid w:val="00747D8B"/>
    <w:rsid w:val="00747DFA"/>
    <w:rsid w:val="00747F70"/>
    <w:rsid w:val="007500FF"/>
    <w:rsid w:val="00750126"/>
    <w:rsid w:val="007502D1"/>
    <w:rsid w:val="0075035E"/>
    <w:rsid w:val="007504E4"/>
    <w:rsid w:val="00750526"/>
    <w:rsid w:val="00750580"/>
    <w:rsid w:val="007506F6"/>
    <w:rsid w:val="0075072E"/>
    <w:rsid w:val="007507A6"/>
    <w:rsid w:val="00750884"/>
    <w:rsid w:val="00750A1D"/>
    <w:rsid w:val="00750BE5"/>
    <w:rsid w:val="00750EA5"/>
    <w:rsid w:val="00751228"/>
    <w:rsid w:val="00751279"/>
    <w:rsid w:val="00751625"/>
    <w:rsid w:val="0075182A"/>
    <w:rsid w:val="0075182F"/>
    <w:rsid w:val="00751940"/>
    <w:rsid w:val="00751985"/>
    <w:rsid w:val="00751A74"/>
    <w:rsid w:val="00751AE0"/>
    <w:rsid w:val="00751BC3"/>
    <w:rsid w:val="00751C8A"/>
    <w:rsid w:val="00751CED"/>
    <w:rsid w:val="00751D28"/>
    <w:rsid w:val="00751E84"/>
    <w:rsid w:val="00752234"/>
    <w:rsid w:val="0075225E"/>
    <w:rsid w:val="007522D6"/>
    <w:rsid w:val="00752317"/>
    <w:rsid w:val="0075248D"/>
    <w:rsid w:val="00752514"/>
    <w:rsid w:val="00752679"/>
    <w:rsid w:val="007526B4"/>
    <w:rsid w:val="007528FE"/>
    <w:rsid w:val="00752B3D"/>
    <w:rsid w:val="00752C64"/>
    <w:rsid w:val="00752D07"/>
    <w:rsid w:val="00752EDB"/>
    <w:rsid w:val="00752FC0"/>
    <w:rsid w:val="00752FDF"/>
    <w:rsid w:val="00753112"/>
    <w:rsid w:val="007533BB"/>
    <w:rsid w:val="00753454"/>
    <w:rsid w:val="007534CA"/>
    <w:rsid w:val="00753627"/>
    <w:rsid w:val="007539A1"/>
    <w:rsid w:val="00753A31"/>
    <w:rsid w:val="00753A7D"/>
    <w:rsid w:val="00753CD7"/>
    <w:rsid w:val="00753DE0"/>
    <w:rsid w:val="00753E93"/>
    <w:rsid w:val="0075411D"/>
    <w:rsid w:val="00754149"/>
    <w:rsid w:val="00754214"/>
    <w:rsid w:val="007542E5"/>
    <w:rsid w:val="0075454A"/>
    <w:rsid w:val="0075463A"/>
    <w:rsid w:val="00754961"/>
    <w:rsid w:val="00754B98"/>
    <w:rsid w:val="00754BBA"/>
    <w:rsid w:val="00754C93"/>
    <w:rsid w:val="00754CB9"/>
    <w:rsid w:val="00754E91"/>
    <w:rsid w:val="00755009"/>
    <w:rsid w:val="007554AD"/>
    <w:rsid w:val="00755551"/>
    <w:rsid w:val="007555E1"/>
    <w:rsid w:val="00755803"/>
    <w:rsid w:val="007559C8"/>
    <w:rsid w:val="00755AAC"/>
    <w:rsid w:val="00755F21"/>
    <w:rsid w:val="007561AF"/>
    <w:rsid w:val="00756228"/>
    <w:rsid w:val="0075622B"/>
    <w:rsid w:val="00756554"/>
    <w:rsid w:val="0075674E"/>
    <w:rsid w:val="00756788"/>
    <w:rsid w:val="00756842"/>
    <w:rsid w:val="00756A07"/>
    <w:rsid w:val="00756B95"/>
    <w:rsid w:val="00756DD0"/>
    <w:rsid w:val="00756EC4"/>
    <w:rsid w:val="00757151"/>
    <w:rsid w:val="007571BB"/>
    <w:rsid w:val="007571E1"/>
    <w:rsid w:val="00757214"/>
    <w:rsid w:val="007572D5"/>
    <w:rsid w:val="0075751D"/>
    <w:rsid w:val="0075759F"/>
    <w:rsid w:val="007575E2"/>
    <w:rsid w:val="007578FF"/>
    <w:rsid w:val="00757BD9"/>
    <w:rsid w:val="00757C96"/>
    <w:rsid w:val="00757CD3"/>
    <w:rsid w:val="00757DBF"/>
    <w:rsid w:val="00757E02"/>
    <w:rsid w:val="0076019E"/>
    <w:rsid w:val="007602CE"/>
    <w:rsid w:val="007604B2"/>
    <w:rsid w:val="0076086E"/>
    <w:rsid w:val="0076090D"/>
    <w:rsid w:val="00760947"/>
    <w:rsid w:val="00760BEA"/>
    <w:rsid w:val="00760E30"/>
    <w:rsid w:val="0076100D"/>
    <w:rsid w:val="007613C3"/>
    <w:rsid w:val="00761547"/>
    <w:rsid w:val="007615F2"/>
    <w:rsid w:val="007616B3"/>
    <w:rsid w:val="00761741"/>
    <w:rsid w:val="007617D1"/>
    <w:rsid w:val="00761A53"/>
    <w:rsid w:val="00761A9E"/>
    <w:rsid w:val="00761F48"/>
    <w:rsid w:val="00762153"/>
    <w:rsid w:val="00762173"/>
    <w:rsid w:val="00762194"/>
    <w:rsid w:val="00762397"/>
    <w:rsid w:val="00762435"/>
    <w:rsid w:val="007625D7"/>
    <w:rsid w:val="0076261C"/>
    <w:rsid w:val="007626F6"/>
    <w:rsid w:val="007629CC"/>
    <w:rsid w:val="00762A69"/>
    <w:rsid w:val="00762C09"/>
    <w:rsid w:val="00762DE5"/>
    <w:rsid w:val="00762DFB"/>
    <w:rsid w:val="00762F23"/>
    <w:rsid w:val="00762F46"/>
    <w:rsid w:val="00763005"/>
    <w:rsid w:val="0076322F"/>
    <w:rsid w:val="00763284"/>
    <w:rsid w:val="0076336A"/>
    <w:rsid w:val="007633A8"/>
    <w:rsid w:val="00763505"/>
    <w:rsid w:val="0076372C"/>
    <w:rsid w:val="00763870"/>
    <w:rsid w:val="007638C3"/>
    <w:rsid w:val="007638F2"/>
    <w:rsid w:val="00763BDE"/>
    <w:rsid w:val="00763F69"/>
    <w:rsid w:val="00764556"/>
    <w:rsid w:val="00764AD7"/>
    <w:rsid w:val="00764B1D"/>
    <w:rsid w:val="00764D24"/>
    <w:rsid w:val="00764D3F"/>
    <w:rsid w:val="00764E95"/>
    <w:rsid w:val="007650D3"/>
    <w:rsid w:val="00765158"/>
    <w:rsid w:val="00765281"/>
    <w:rsid w:val="00765439"/>
    <w:rsid w:val="007655FD"/>
    <w:rsid w:val="00765791"/>
    <w:rsid w:val="0076604D"/>
    <w:rsid w:val="007660A1"/>
    <w:rsid w:val="00766130"/>
    <w:rsid w:val="0076618E"/>
    <w:rsid w:val="007663E2"/>
    <w:rsid w:val="007663F5"/>
    <w:rsid w:val="00766550"/>
    <w:rsid w:val="007665BE"/>
    <w:rsid w:val="0076665A"/>
    <w:rsid w:val="007667BD"/>
    <w:rsid w:val="00766BAD"/>
    <w:rsid w:val="00766D8A"/>
    <w:rsid w:val="00766E2E"/>
    <w:rsid w:val="00766FA3"/>
    <w:rsid w:val="00767018"/>
    <w:rsid w:val="007673EF"/>
    <w:rsid w:val="0076742A"/>
    <w:rsid w:val="0076742D"/>
    <w:rsid w:val="00767472"/>
    <w:rsid w:val="00767535"/>
    <w:rsid w:val="0076758A"/>
    <w:rsid w:val="007676CD"/>
    <w:rsid w:val="00767910"/>
    <w:rsid w:val="00767A29"/>
    <w:rsid w:val="00767A43"/>
    <w:rsid w:val="00767B20"/>
    <w:rsid w:val="00767BE3"/>
    <w:rsid w:val="00767DC9"/>
    <w:rsid w:val="00767F7D"/>
    <w:rsid w:val="007701CB"/>
    <w:rsid w:val="007707D4"/>
    <w:rsid w:val="0077083B"/>
    <w:rsid w:val="00770AC0"/>
    <w:rsid w:val="00770CE6"/>
    <w:rsid w:val="00770D44"/>
    <w:rsid w:val="00770F00"/>
    <w:rsid w:val="00770F1D"/>
    <w:rsid w:val="007710BC"/>
    <w:rsid w:val="007710E2"/>
    <w:rsid w:val="00771241"/>
    <w:rsid w:val="007717EC"/>
    <w:rsid w:val="007718F5"/>
    <w:rsid w:val="00771A83"/>
    <w:rsid w:val="00771C52"/>
    <w:rsid w:val="00771E8C"/>
    <w:rsid w:val="0077202D"/>
    <w:rsid w:val="0077205E"/>
    <w:rsid w:val="00772284"/>
    <w:rsid w:val="00772304"/>
    <w:rsid w:val="00772557"/>
    <w:rsid w:val="00772653"/>
    <w:rsid w:val="00772971"/>
    <w:rsid w:val="007729A2"/>
    <w:rsid w:val="00772A8D"/>
    <w:rsid w:val="00772A9B"/>
    <w:rsid w:val="00772CFD"/>
    <w:rsid w:val="00772F3A"/>
    <w:rsid w:val="00772F5E"/>
    <w:rsid w:val="007730A7"/>
    <w:rsid w:val="007732CE"/>
    <w:rsid w:val="00773387"/>
    <w:rsid w:val="007735F2"/>
    <w:rsid w:val="00773638"/>
    <w:rsid w:val="0077387E"/>
    <w:rsid w:val="0077387F"/>
    <w:rsid w:val="00773A1C"/>
    <w:rsid w:val="00773BDB"/>
    <w:rsid w:val="00773D78"/>
    <w:rsid w:val="00774149"/>
    <w:rsid w:val="0077422D"/>
    <w:rsid w:val="007744CE"/>
    <w:rsid w:val="00774551"/>
    <w:rsid w:val="00774B2D"/>
    <w:rsid w:val="00774EA1"/>
    <w:rsid w:val="00774EEC"/>
    <w:rsid w:val="0077513F"/>
    <w:rsid w:val="007751F8"/>
    <w:rsid w:val="007755D9"/>
    <w:rsid w:val="007755F2"/>
    <w:rsid w:val="00775891"/>
    <w:rsid w:val="007758CB"/>
    <w:rsid w:val="00775A52"/>
    <w:rsid w:val="00775A6D"/>
    <w:rsid w:val="00775BF5"/>
    <w:rsid w:val="00775D21"/>
    <w:rsid w:val="00775F73"/>
    <w:rsid w:val="00776070"/>
    <w:rsid w:val="0077616B"/>
    <w:rsid w:val="007763FB"/>
    <w:rsid w:val="00776630"/>
    <w:rsid w:val="00776755"/>
    <w:rsid w:val="00776795"/>
    <w:rsid w:val="007767DA"/>
    <w:rsid w:val="007768D6"/>
    <w:rsid w:val="0077693D"/>
    <w:rsid w:val="00776971"/>
    <w:rsid w:val="00776FE5"/>
    <w:rsid w:val="007776EC"/>
    <w:rsid w:val="00777A63"/>
    <w:rsid w:val="00777A71"/>
    <w:rsid w:val="00777C09"/>
    <w:rsid w:val="00777C2C"/>
    <w:rsid w:val="00777DF9"/>
    <w:rsid w:val="00780005"/>
    <w:rsid w:val="00780403"/>
    <w:rsid w:val="00780414"/>
    <w:rsid w:val="0078069C"/>
    <w:rsid w:val="00780A80"/>
    <w:rsid w:val="00780AA2"/>
    <w:rsid w:val="00780AA8"/>
    <w:rsid w:val="00780DFB"/>
    <w:rsid w:val="00780F75"/>
    <w:rsid w:val="00780FCD"/>
    <w:rsid w:val="00781105"/>
    <w:rsid w:val="007812F7"/>
    <w:rsid w:val="0078132B"/>
    <w:rsid w:val="007813D4"/>
    <w:rsid w:val="0078147D"/>
    <w:rsid w:val="0078159C"/>
    <w:rsid w:val="007816C2"/>
    <w:rsid w:val="007816F7"/>
    <w:rsid w:val="0078177E"/>
    <w:rsid w:val="007819B8"/>
    <w:rsid w:val="00781AC5"/>
    <w:rsid w:val="00781ADA"/>
    <w:rsid w:val="00781C0D"/>
    <w:rsid w:val="00781C13"/>
    <w:rsid w:val="00781C4B"/>
    <w:rsid w:val="00781D5B"/>
    <w:rsid w:val="00781E79"/>
    <w:rsid w:val="00781F1F"/>
    <w:rsid w:val="00781F71"/>
    <w:rsid w:val="00782054"/>
    <w:rsid w:val="00782557"/>
    <w:rsid w:val="0078265C"/>
    <w:rsid w:val="007826DC"/>
    <w:rsid w:val="0078270C"/>
    <w:rsid w:val="00782BA5"/>
    <w:rsid w:val="00782BA7"/>
    <w:rsid w:val="00782D3A"/>
    <w:rsid w:val="00782DD7"/>
    <w:rsid w:val="00782E5E"/>
    <w:rsid w:val="00782FBE"/>
    <w:rsid w:val="0078304C"/>
    <w:rsid w:val="0078326F"/>
    <w:rsid w:val="0078330E"/>
    <w:rsid w:val="007833E7"/>
    <w:rsid w:val="00783673"/>
    <w:rsid w:val="007836FF"/>
    <w:rsid w:val="007837EA"/>
    <w:rsid w:val="00783A1C"/>
    <w:rsid w:val="00784045"/>
    <w:rsid w:val="007841E0"/>
    <w:rsid w:val="007841F6"/>
    <w:rsid w:val="0078464C"/>
    <w:rsid w:val="00784781"/>
    <w:rsid w:val="007849A7"/>
    <w:rsid w:val="00784AB3"/>
    <w:rsid w:val="00784ACD"/>
    <w:rsid w:val="00784ACE"/>
    <w:rsid w:val="00784B91"/>
    <w:rsid w:val="007853C1"/>
    <w:rsid w:val="00785490"/>
    <w:rsid w:val="007854D0"/>
    <w:rsid w:val="007854EE"/>
    <w:rsid w:val="0078561B"/>
    <w:rsid w:val="0078582D"/>
    <w:rsid w:val="00785912"/>
    <w:rsid w:val="00785E16"/>
    <w:rsid w:val="00786055"/>
    <w:rsid w:val="007860DD"/>
    <w:rsid w:val="007862A5"/>
    <w:rsid w:val="007863E0"/>
    <w:rsid w:val="00786794"/>
    <w:rsid w:val="007867F9"/>
    <w:rsid w:val="007867FB"/>
    <w:rsid w:val="00786A4D"/>
    <w:rsid w:val="00786D28"/>
    <w:rsid w:val="00786EDF"/>
    <w:rsid w:val="00786FCA"/>
    <w:rsid w:val="007870B0"/>
    <w:rsid w:val="007870BC"/>
    <w:rsid w:val="0078718A"/>
    <w:rsid w:val="00787276"/>
    <w:rsid w:val="00787284"/>
    <w:rsid w:val="00787436"/>
    <w:rsid w:val="007874BD"/>
    <w:rsid w:val="0078751C"/>
    <w:rsid w:val="007877B7"/>
    <w:rsid w:val="00787D0B"/>
    <w:rsid w:val="00787DF0"/>
    <w:rsid w:val="00787F20"/>
    <w:rsid w:val="00787F23"/>
    <w:rsid w:val="00790150"/>
    <w:rsid w:val="007902B4"/>
    <w:rsid w:val="007904EE"/>
    <w:rsid w:val="00790807"/>
    <w:rsid w:val="0079097A"/>
    <w:rsid w:val="00790AD1"/>
    <w:rsid w:val="00790E11"/>
    <w:rsid w:val="00790ED7"/>
    <w:rsid w:val="00790F53"/>
    <w:rsid w:val="00791200"/>
    <w:rsid w:val="00791256"/>
    <w:rsid w:val="007912B9"/>
    <w:rsid w:val="007912D5"/>
    <w:rsid w:val="00791445"/>
    <w:rsid w:val="007914D2"/>
    <w:rsid w:val="007915B8"/>
    <w:rsid w:val="00791891"/>
    <w:rsid w:val="007919B6"/>
    <w:rsid w:val="00791A7E"/>
    <w:rsid w:val="00791AB6"/>
    <w:rsid w:val="00791C6D"/>
    <w:rsid w:val="00791E8B"/>
    <w:rsid w:val="007924FD"/>
    <w:rsid w:val="007925EA"/>
    <w:rsid w:val="00792640"/>
    <w:rsid w:val="007928B2"/>
    <w:rsid w:val="007928C1"/>
    <w:rsid w:val="0079290A"/>
    <w:rsid w:val="007929D8"/>
    <w:rsid w:val="00792A87"/>
    <w:rsid w:val="00792D18"/>
    <w:rsid w:val="00792EAE"/>
    <w:rsid w:val="00792F76"/>
    <w:rsid w:val="0079300A"/>
    <w:rsid w:val="007932A1"/>
    <w:rsid w:val="007932B1"/>
    <w:rsid w:val="007933B8"/>
    <w:rsid w:val="00793415"/>
    <w:rsid w:val="007939CD"/>
    <w:rsid w:val="00793AED"/>
    <w:rsid w:val="00793BAF"/>
    <w:rsid w:val="00793CD8"/>
    <w:rsid w:val="00793FB1"/>
    <w:rsid w:val="00794024"/>
    <w:rsid w:val="007940AE"/>
    <w:rsid w:val="007940C0"/>
    <w:rsid w:val="007941A8"/>
    <w:rsid w:val="007943A8"/>
    <w:rsid w:val="00794552"/>
    <w:rsid w:val="007947B5"/>
    <w:rsid w:val="007947FD"/>
    <w:rsid w:val="00794FAC"/>
    <w:rsid w:val="007950E3"/>
    <w:rsid w:val="007951E7"/>
    <w:rsid w:val="00795233"/>
    <w:rsid w:val="00795591"/>
    <w:rsid w:val="007957C2"/>
    <w:rsid w:val="00795841"/>
    <w:rsid w:val="007958D3"/>
    <w:rsid w:val="00795933"/>
    <w:rsid w:val="007959A3"/>
    <w:rsid w:val="007959D1"/>
    <w:rsid w:val="00795C4F"/>
    <w:rsid w:val="00795C92"/>
    <w:rsid w:val="00795E3F"/>
    <w:rsid w:val="00795F19"/>
    <w:rsid w:val="00796231"/>
    <w:rsid w:val="007962F6"/>
    <w:rsid w:val="00796324"/>
    <w:rsid w:val="0079636E"/>
    <w:rsid w:val="007965EE"/>
    <w:rsid w:val="00796A08"/>
    <w:rsid w:val="00796B4E"/>
    <w:rsid w:val="00797062"/>
    <w:rsid w:val="0079711D"/>
    <w:rsid w:val="007971BB"/>
    <w:rsid w:val="007978E4"/>
    <w:rsid w:val="007979EC"/>
    <w:rsid w:val="00797DA3"/>
    <w:rsid w:val="00797E36"/>
    <w:rsid w:val="00797ECC"/>
    <w:rsid w:val="007A029B"/>
    <w:rsid w:val="007A02E8"/>
    <w:rsid w:val="007A0CA1"/>
    <w:rsid w:val="007A0CA5"/>
    <w:rsid w:val="007A0CBC"/>
    <w:rsid w:val="007A0EE8"/>
    <w:rsid w:val="007A0F6A"/>
    <w:rsid w:val="007A0FFE"/>
    <w:rsid w:val="007A1156"/>
    <w:rsid w:val="007A122B"/>
    <w:rsid w:val="007A13D8"/>
    <w:rsid w:val="007A19E0"/>
    <w:rsid w:val="007A1A05"/>
    <w:rsid w:val="007A1BF0"/>
    <w:rsid w:val="007A1CB3"/>
    <w:rsid w:val="007A1D5C"/>
    <w:rsid w:val="007A2032"/>
    <w:rsid w:val="007A228E"/>
    <w:rsid w:val="007A22C5"/>
    <w:rsid w:val="007A245E"/>
    <w:rsid w:val="007A246B"/>
    <w:rsid w:val="007A29EE"/>
    <w:rsid w:val="007A2A8F"/>
    <w:rsid w:val="007A2B10"/>
    <w:rsid w:val="007A2CD2"/>
    <w:rsid w:val="007A2D60"/>
    <w:rsid w:val="007A2DB8"/>
    <w:rsid w:val="007A2DE3"/>
    <w:rsid w:val="007A2EB5"/>
    <w:rsid w:val="007A2EE4"/>
    <w:rsid w:val="007A2FE3"/>
    <w:rsid w:val="007A306F"/>
    <w:rsid w:val="007A3165"/>
    <w:rsid w:val="007A34D9"/>
    <w:rsid w:val="007A3578"/>
    <w:rsid w:val="007A37F4"/>
    <w:rsid w:val="007A3B66"/>
    <w:rsid w:val="007A3B74"/>
    <w:rsid w:val="007A3B93"/>
    <w:rsid w:val="007A3C66"/>
    <w:rsid w:val="007A3D6D"/>
    <w:rsid w:val="007A3F2B"/>
    <w:rsid w:val="007A4275"/>
    <w:rsid w:val="007A42AA"/>
    <w:rsid w:val="007A43A6"/>
    <w:rsid w:val="007A43AF"/>
    <w:rsid w:val="007A465F"/>
    <w:rsid w:val="007A4696"/>
    <w:rsid w:val="007A4822"/>
    <w:rsid w:val="007A4870"/>
    <w:rsid w:val="007A4915"/>
    <w:rsid w:val="007A4A4C"/>
    <w:rsid w:val="007A4A89"/>
    <w:rsid w:val="007A4A8B"/>
    <w:rsid w:val="007A4B87"/>
    <w:rsid w:val="007A4CB4"/>
    <w:rsid w:val="007A4E70"/>
    <w:rsid w:val="007A5212"/>
    <w:rsid w:val="007A52C7"/>
    <w:rsid w:val="007A54C9"/>
    <w:rsid w:val="007A54DD"/>
    <w:rsid w:val="007A5539"/>
    <w:rsid w:val="007A5542"/>
    <w:rsid w:val="007A5894"/>
    <w:rsid w:val="007A58A6"/>
    <w:rsid w:val="007A5924"/>
    <w:rsid w:val="007A5A0B"/>
    <w:rsid w:val="007A5A2E"/>
    <w:rsid w:val="007A5E36"/>
    <w:rsid w:val="007A5FD9"/>
    <w:rsid w:val="007A606B"/>
    <w:rsid w:val="007A6158"/>
    <w:rsid w:val="007A6186"/>
    <w:rsid w:val="007A656A"/>
    <w:rsid w:val="007A65AB"/>
    <w:rsid w:val="007A66FA"/>
    <w:rsid w:val="007A6781"/>
    <w:rsid w:val="007A68AD"/>
    <w:rsid w:val="007A68FC"/>
    <w:rsid w:val="007A6AF2"/>
    <w:rsid w:val="007A6BC8"/>
    <w:rsid w:val="007A6D39"/>
    <w:rsid w:val="007A7526"/>
    <w:rsid w:val="007A793F"/>
    <w:rsid w:val="007A7ABD"/>
    <w:rsid w:val="007A7D13"/>
    <w:rsid w:val="007A7D53"/>
    <w:rsid w:val="007A7EEB"/>
    <w:rsid w:val="007A7F5A"/>
    <w:rsid w:val="007A7FFB"/>
    <w:rsid w:val="007B0016"/>
    <w:rsid w:val="007B009E"/>
    <w:rsid w:val="007B0141"/>
    <w:rsid w:val="007B021F"/>
    <w:rsid w:val="007B0337"/>
    <w:rsid w:val="007B0433"/>
    <w:rsid w:val="007B050F"/>
    <w:rsid w:val="007B05F7"/>
    <w:rsid w:val="007B0786"/>
    <w:rsid w:val="007B0BE9"/>
    <w:rsid w:val="007B0C13"/>
    <w:rsid w:val="007B1018"/>
    <w:rsid w:val="007B1109"/>
    <w:rsid w:val="007B1139"/>
    <w:rsid w:val="007B1209"/>
    <w:rsid w:val="007B124C"/>
    <w:rsid w:val="007B12BF"/>
    <w:rsid w:val="007B134D"/>
    <w:rsid w:val="007B1390"/>
    <w:rsid w:val="007B1394"/>
    <w:rsid w:val="007B1406"/>
    <w:rsid w:val="007B14CD"/>
    <w:rsid w:val="007B1638"/>
    <w:rsid w:val="007B169B"/>
    <w:rsid w:val="007B1806"/>
    <w:rsid w:val="007B1842"/>
    <w:rsid w:val="007B196C"/>
    <w:rsid w:val="007B1A79"/>
    <w:rsid w:val="007B1AC9"/>
    <w:rsid w:val="007B1D83"/>
    <w:rsid w:val="007B1E38"/>
    <w:rsid w:val="007B1F70"/>
    <w:rsid w:val="007B20D7"/>
    <w:rsid w:val="007B2359"/>
    <w:rsid w:val="007B238D"/>
    <w:rsid w:val="007B23B9"/>
    <w:rsid w:val="007B248C"/>
    <w:rsid w:val="007B249B"/>
    <w:rsid w:val="007B2565"/>
    <w:rsid w:val="007B272D"/>
    <w:rsid w:val="007B2AF6"/>
    <w:rsid w:val="007B2BCA"/>
    <w:rsid w:val="007B2BDF"/>
    <w:rsid w:val="007B2CF1"/>
    <w:rsid w:val="007B2D92"/>
    <w:rsid w:val="007B2E49"/>
    <w:rsid w:val="007B2F5F"/>
    <w:rsid w:val="007B2FA4"/>
    <w:rsid w:val="007B30A0"/>
    <w:rsid w:val="007B3139"/>
    <w:rsid w:val="007B32D2"/>
    <w:rsid w:val="007B32D7"/>
    <w:rsid w:val="007B354E"/>
    <w:rsid w:val="007B381C"/>
    <w:rsid w:val="007B39EF"/>
    <w:rsid w:val="007B3A65"/>
    <w:rsid w:val="007B3D2D"/>
    <w:rsid w:val="007B3D6D"/>
    <w:rsid w:val="007B3D72"/>
    <w:rsid w:val="007B3E65"/>
    <w:rsid w:val="007B3E93"/>
    <w:rsid w:val="007B4121"/>
    <w:rsid w:val="007B46F3"/>
    <w:rsid w:val="007B4983"/>
    <w:rsid w:val="007B49D2"/>
    <w:rsid w:val="007B4CF9"/>
    <w:rsid w:val="007B4D46"/>
    <w:rsid w:val="007B4F70"/>
    <w:rsid w:val="007B50AE"/>
    <w:rsid w:val="007B50B6"/>
    <w:rsid w:val="007B50B9"/>
    <w:rsid w:val="007B50BD"/>
    <w:rsid w:val="007B51C8"/>
    <w:rsid w:val="007B51DF"/>
    <w:rsid w:val="007B532F"/>
    <w:rsid w:val="007B5479"/>
    <w:rsid w:val="007B552A"/>
    <w:rsid w:val="007B55B3"/>
    <w:rsid w:val="007B56C1"/>
    <w:rsid w:val="007B57C8"/>
    <w:rsid w:val="007B5851"/>
    <w:rsid w:val="007B5CFC"/>
    <w:rsid w:val="007B5D22"/>
    <w:rsid w:val="007B6051"/>
    <w:rsid w:val="007B6058"/>
    <w:rsid w:val="007B625C"/>
    <w:rsid w:val="007B657D"/>
    <w:rsid w:val="007B666E"/>
    <w:rsid w:val="007B681F"/>
    <w:rsid w:val="007B6914"/>
    <w:rsid w:val="007B694F"/>
    <w:rsid w:val="007B696B"/>
    <w:rsid w:val="007B6971"/>
    <w:rsid w:val="007B69D3"/>
    <w:rsid w:val="007B6E40"/>
    <w:rsid w:val="007B703B"/>
    <w:rsid w:val="007B7114"/>
    <w:rsid w:val="007B726E"/>
    <w:rsid w:val="007B730D"/>
    <w:rsid w:val="007B738D"/>
    <w:rsid w:val="007B7623"/>
    <w:rsid w:val="007B771C"/>
    <w:rsid w:val="007B7760"/>
    <w:rsid w:val="007B7872"/>
    <w:rsid w:val="007B796F"/>
    <w:rsid w:val="007C00BD"/>
    <w:rsid w:val="007C00F2"/>
    <w:rsid w:val="007C03CE"/>
    <w:rsid w:val="007C05DD"/>
    <w:rsid w:val="007C0745"/>
    <w:rsid w:val="007C0B2E"/>
    <w:rsid w:val="007C0E50"/>
    <w:rsid w:val="007C10CC"/>
    <w:rsid w:val="007C112B"/>
    <w:rsid w:val="007C11F7"/>
    <w:rsid w:val="007C1340"/>
    <w:rsid w:val="007C13A8"/>
    <w:rsid w:val="007C154C"/>
    <w:rsid w:val="007C158F"/>
    <w:rsid w:val="007C1597"/>
    <w:rsid w:val="007C1671"/>
    <w:rsid w:val="007C171C"/>
    <w:rsid w:val="007C172C"/>
    <w:rsid w:val="007C187E"/>
    <w:rsid w:val="007C1B67"/>
    <w:rsid w:val="007C1CAE"/>
    <w:rsid w:val="007C1E30"/>
    <w:rsid w:val="007C1F8F"/>
    <w:rsid w:val="007C2005"/>
    <w:rsid w:val="007C20D1"/>
    <w:rsid w:val="007C21EC"/>
    <w:rsid w:val="007C2213"/>
    <w:rsid w:val="007C22A6"/>
    <w:rsid w:val="007C24F0"/>
    <w:rsid w:val="007C2543"/>
    <w:rsid w:val="007C2544"/>
    <w:rsid w:val="007C2780"/>
    <w:rsid w:val="007C28AD"/>
    <w:rsid w:val="007C2A6D"/>
    <w:rsid w:val="007C2CF6"/>
    <w:rsid w:val="007C2D2F"/>
    <w:rsid w:val="007C2DAB"/>
    <w:rsid w:val="007C2DF0"/>
    <w:rsid w:val="007C319E"/>
    <w:rsid w:val="007C3215"/>
    <w:rsid w:val="007C33EA"/>
    <w:rsid w:val="007C3470"/>
    <w:rsid w:val="007C3683"/>
    <w:rsid w:val="007C36DC"/>
    <w:rsid w:val="007C37EE"/>
    <w:rsid w:val="007C3845"/>
    <w:rsid w:val="007C3D18"/>
    <w:rsid w:val="007C3D4B"/>
    <w:rsid w:val="007C3F36"/>
    <w:rsid w:val="007C4046"/>
    <w:rsid w:val="007C422A"/>
    <w:rsid w:val="007C43C0"/>
    <w:rsid w:val="007C446A"/>
    <w:rsid w:val="007C46C5"/>
    <w:rsid w:val="007C4715"/>
    <w:rsid w:val="007C489F"/>
    <w:rsid w:val="007C48DC"/>
    <w:rsid w:val="007C4A11"/>
    <w:rsid w:val="007C4B9A"/>
    <w:rsid w:val="007C4C6F"/>
    <w:rsid w:val="007C4F1F"/>
    <w:rsid w:val="007C511F"/>
    <w:rsid w:val="007C516A"/>
    <w:rsid w:val="007C522E"/>
    <w:rsid w:val="007C536B"/>
    <w:rsid w:val="007C54F2"/>
    <w:rsid w:val="007C54FF"/>
    <w:rsid w:val="007C550F"/>
    <w:rsid w:val="007C5624"/>
    <w:rsid w:val="007C56BF"/>
    <w:rsid w:val="007C56D7"/>
    <w:rsid w:val="007C58B0"/>
    <w:rsid w:val="007C595C"/>
    <w:rsid w:val="007C5FAE"/>
    <w:rsid w:val="007C6095"/>
    <w:rsid w:val="007C60BF"/>
    <w:rsid w:val="007C617E"/>
    <w:rsid w:val="007C64DE"/>
    <w:rsid w:val="007C66E6"/>
    <w:rsid w:val="007C676E"/>
    <w:rsid w:val="007C6A07"/>
    <w:rsid w:val="007C6B2B"/>
    <w:rsid w:val="007C6D58"/>
    <w:rsid w:val="007C6E2E"/>
    <w:rsid w:val="007C6E6C"/>
    <w:rsid w:val="007C6F3D"/>
    <w:rsid w:val="007C70B7"/>
    <w:rsid w:val="007C70D1"/>
    <w:rsid w:val="007C71C2"/>
    <w:rsid w:val="007C729B"/>
    <w:rsid w:val="007C74DE"/>
    <w:rsid w:val="007C75A1"/>
    <w:rsid w:val="007C761F"/>
    <w:rsid w:val="007C779B"/>
    <w:rsid w:val="007C77A5"/>
    <w:rsid w:val="007C783E"/>
    <w:rsid w:val="007C785E"/>
    <w:rsid w:val="007C790D"/>
    <w:rsid w:val="007C7993"/>
    <w:rsid w:val="007C7A80"/>
    <w:rsid w:val="007C7C43"/>
    <w:rsid w:val="007C7D70"/>
    <w:rsid w:val="007C7DD9"/>
    <w:rsid w:val="007D00A2"/>
    <w:rsid w:val="007D0200"/>
    <w:rsid w:val="007D02F2"/>
    <w:rsid w:val="007D0479"/>
    <w:rsid w:val="007D04E5"/>
    <w:rsid w:val="007D04EB"/>
    <w:rsid w:val="007D0B22"/>
    <w:rsid w:val="007D0FB4"/>
    <w:rsid w:val="007D1000"/>
    <w:rsid w:val="007D10EA"/>
    <w:rsid w:val="007D1172"/>
    <w:rsid w:val="007D1239"/>
    <w:rsid w:val="007D129B"/>
    <w:rsid w:val="007D13A8"/>
    <w:rsid w:val="007D1488"/>
    <w:rsid w:val="007D162A"/>
    <w:rsid w:val="007D1769"/>
    <w:rsid w:val="007D1788"/>
    <w:rsid w:val="007D1899"/>
    <w:rsid w:val="007D1AC2"/>
    <w:rsid w:val="007D1AD5"/>
    <w:rsid w:val="007D1BAC"/>
    <w:rsid w:val="007D1C10"/>
    <w:rsid w:val="007D1C7C"/>
    <w:rsid w:val="007D1C86"/>
    <w:rsid w:val="007D1D7A"/>
    <w:rsid w:val="007D1E8E"/>
    <w:rsid w:val="007D1E9F"/>
    <w:rsid w:val="007D1F94"/>
    <w:rsid w:val="007D21C5"/>
    <w:rsid w:val="007D22F5"/>
    <w:rsid w:val="007D2873"/>
    <w:rsid w:val="007D2B08"/>
    <w:rsid w:val="007D2BFA"/>
    <w:rsid w:val="007D2C48"/>
    <w:rsid w:val="007D2CA7"/>
    <w:rsid w:val="007D2D1D"/>
    <w:rsid w:val="007D2E52"/>
    <w:rsid w:val="007D2F11"/>
    <w:rsid w:val="007D3378"/>
    <w:rsid w:val="007D3486"/>
    <w:rsid w:val="007D34C2"/>
    <w:rsid w:val="007D3561"/>
    <w:rsid w:val="007D3698"/>
    <w:rsid w:val="007D36BB"/>
    <w:rsid w:val="007D38AE"/>
    <w:rsid w:val="007D3B64"/>
    <w:rsid w:val="007D3BDC"/>
    <w:rsid w:val="007D3D3E"/>
    <w:rsid w:val="007D3FF1"/>
    <w:rsid w:val="007D4121"/>
    <w:rsid w:val="007D420A"/>
    <w:rsid w:val="007D449D"/>
    <w:rsid w:val="007D4AB8"/>
    <w:rsid w:val="007D4ADA"/>
    <w:rsid w:val="007D4BCC"/>
    <w:rsid w:val="007D4C6E"/>
    <w:rsid w:val="007D4E51"/>
    <w:rsid w:val="007D4E56"/>
    <w:rsid w:val="007D4EC0"/>
    <w:rsid w:val="007D4F46"/>
    <w:rsid w:val="007D5008"/>
    <w:rsid w:val="007D5230"/>
    <w:rsid w:val="007D546D"/>
    <w:rsid w:val="007D56BD"/>
    <w:rsid w:val="007D56FC"/>
    <w:rsid w:val="007D57D2"/>
    <w:rsid w:val="007D5843"/>
    <w:rsid w:val="007D5901"/>
    <w:rsid w:val="007D5B17"/>
    <w:rsid w:val="007D5B3F"/>
    <w:rsid w:val="007D5BE9"/>
    <w:rsid w:val="007D5C80"/>
    <w:rsid w:val="007D5D9A"/>
    <w:rsid w:val="007D5EF2"/>
    <w:rsid w:val="007D5FCC"/>
    <w:rsid w:val="007D6170"/>
    <w:rsid w:val="007D61F4"/>
    <w:rsid w:val="007D63D1"/>
    <w:rsid w:val="007D63E4"/>
    <w:rsid w:val="007D6714"/>
    <w:rsid w:val="007D6A29"/>
    <w:rsid w:val="007D6B20"/>
    <w:rsid w:val="007D6C1F"/>
    <w:rsid w:val="007D6FD6"/>
    <w:rsid w:val="007D708D"/>
    <w:rsid w:val="007D70B2"/>
    <w:rsid w:val="007D716F"/>
    <w:rsid w:val="007D72FC"/>
    <w:rsid w:val="007D7526"/>
    <w:rsid w:val="007D79A1"/>
    <w:rsid w:val="007D7A96"/>
    <w:rsid w:val="007D7D89"/>
    <w:rsid w:val="007D7F64"/>
    <w:rsid w:val="007E0108"/>
    <w:rsid w:val="007E0120"/>
    <w:rsid w:val="007E026B"/>
    <w:rsid w:val="007E0589"/>
    <w:rsid w:val="007E05AC"/>
    <w:rsid w:val="007E07A4"/>
    <w:rsid w:val="007E0831"/>
    <w:rsid w:val="007E09AA"/>
    <w:rsid w:val="007E0A13"/>
    <w:rsid w:val="007E0CDC"/>
    <w:rsid w:val="007E0D63"/>
    <w:rsid w:val="007E0D87"/>
    <w:rsid w:val="007E0FF8"/>
    <w:rsid w:val="007E100F"/>
    <w:rsid w:val="007E1183"/>
    <w:rsid w:val="007E1315"/>
    <w:rsid w:val="007E171A"/>
    <w:rsid w:val="007E1CFF"/>
    <w:rsid w:val="007E2242"/>
    <w:rsid w:val="007E224A"/>
    <w:rsid w:val="007E259A"/>
    <w:rsid w:val="007E27CE"/>
    <w:rsid w:val="007E27EC"/>
    <w:rsid w:val="007E2803"/>
    <w:rsid w:val="007E29A9"/>
    <w:rsid w:val="007E2AC8"/>
    <w:rsid w:val="007E2EC0"/>
    <w:rsid w:val="007E2FDD"/>
    <w:rsid w:val="007E3084"/>
    <w:rsid w:val="007E37FA"/>
    <w:rsid w:val="007E3A93"/>
    <w:rsid w:val="007E3CA4"/>
    <w:rsid w:val="007E4068"/>
    <w:rsid w:val="007E40F0"/>
    <w:rsid w:val="007E4167"/>
    <w:rsid w:val="007E41EA"/>
    <w:rsid w:val="007E4352"/>
    <w:rsid w:val="007E4377"/>
    <w:rsid w:val="007E4396"/>
    <w:rsid w:val="007E4399"/>
    <w:rsid w:val="007E4458"/>
    <w:rsid w:val="007E4573"/>
    <w:rsid w:val="007E4610"/>
    <w:rsid w:val="007E46EC"/>
    <w:rsid w:val="007E4715"/>
    <w:rsid w:val="007E4781"/>
    <w:rsid w:val="007E48C1"/>
    <w:rsid w:val="007E4A06"/>
    <w:rsid w:val="007E4B5D"/>
    <w:rsid w:val="007E4B72"/>
    <w:rsid w:val="007E4BAB"/>
    <w:rsid w:val="007E4D86"/>
    <w:rsid w:val="007E4DAD"/>
    <w:rsid w:val="007E4DC9"/>
    <w:rsid w:val="007E4DCF"/>
    <w:rsid w:val="007E505B"/>
    <w:rsid w:val="007E5250"/>
    <w:rsid w:val="007E5459"/>
    <w:rsid w:val="007E5484"/>
    <w:rsid w:val="007E5A23"/>
    <w:rsid w:val="007E5B54"/>
    <w:rsid w:val="007E5CA8"/>
    <w:rsid w:val="007E5CB6"/>
    <w:rsid w:val="007E5E3E"/>
    <w:rsid w:val="007E6070"/>
    <w:rsid w:val="007E60F4"/>
    <w:rsid w:val="007E61AF"/>
    <w:rsid w:val="007E6447"/>
    <w:rsid w:val="007E678A"/>
    <w:rsid w:val="007E67FA"/>
    <w:rsid w:val="007E6A6F"/>
    <w:rsid w:val="007E6CD6"/>
    <w:rsid w:val="007E6DC0"/>
    <w:rsid w:val="007E6E54"/>
    <w:rsid w:val="007E6EBC"/>
    <w:rsid w:val="007E6EE1"/>
    <w:rsid w:val="007E7091"/>
    <w:rsid w:val="007E7105"/>
    <w:rsid w:val="007E7154"/>
    <w:rsid w:val="007E729F"/>
    <w:rsid w:val="007E750B"/>
    <w:rsid w:val="007E75D9"/>
    <w:rsid w:val="007E78EB"/>
    <w:rsid w:val="007E7A4A"/>
    <w:rsid w:val="007E7AFD"/>
    <w:rsid w:val="007E7B24"/>
    <w:rsid w:val="007E7B53"/>
    <w:rsid w:val="007E7C7B"/>
    <w:rsid w:val="007E7D0A"/>
    <w:rsid w:val="007E7FB3"/>
    <w:rsid w:val="007F00A3"/>
    <w:rsid w:val="007F023F"/>
    <w:rsid w:val="007F045B"/>
    <w:rsid w:val="007F04FB"/>
    <w:rsid w:val="007F0516"/>
    <w:rsid w:val="007F0535"/>
    <w:rsid w:val="007F0727"/>
    <w:rsid w:val="007F07F5"/>
    <w:rsid w:val="007F086C"/>
    <w:rsid w:val="007F08F5"/>
    <w:rsid w:val="007F0ADD"/>
    <w:rsid w:val="007F0B32"/>
    <w:rsid w:val="007F0BCE"/>
    <w:rsid w:val="007F0D2D"/>
    <w:rsid w:val="007F0DC9"/>
    <w:rsid w:val="007F0EBD"/>
    <w:rsid w:val="007F0F60"/>
    <w:rsid w:val="007F1411"/>
    <w:rsid w:val="007F1517"/>
    <w:rsid w:val="007F152F"/>
    <w:rsid w:val="007F1A3C"/>
    <w:rsid w:val="007F1B2F"/>
    <w:rsid w:val="007F1F5B"/>
    <w:rsid w:val="007F228E"/>
    <w:rsid w:val="007F2324"/>
    <w:rsid w:val="007F233E"/>
    <w:rsid w:val="007F2711"/>
    <w:rsid w:val="007F27A3"/>
    <w:rsid w:val="007F2879"/>
    <w:rsid w:val="007F2A38"/>
    <w:rsid w:val="007F2B0B"/>
    <w:rsid w:val="007F2B5B"/>
    <w:rsid w:val="007F2BAD"/>
    <w:rsid w:val="007F2C13"/>
    <w:rsid w:val="007F2D88"/>
    <w:rsid w:val="007F2E26"/>
    <w:rsid w:val="007F2E4D"/>
    <w:rsid w:val="007F2EAC"/>
    <w:rsid w:val="007F2ED1"/>
    <w:rsid w:val="007F3052"/>
    <w:rsid w:val="007F3069"/>
    <w:rsid w:val="007F366C"/>
    <w:rsid w:val="007F375E"/>
    <w:rsid w:val="007F377D"/>
    <w:rsid w:val="007F37E2"/>
    <w:rsid w:val="007F38AD"/>
    <w:rsid w:val="007F3B32"/>
    <w:rsid w:val="007F3D62"/>
    <w:rsid w:val="007F3E4C"/>
    <w:rsid w:val="007F3EDD"/>
    <w:rsid w:val="007F4272"/>
    <w:rsid w:val="007F4298"/>
    <w:rsid w:val="007F437A"/>
    <w:rsid w:val="007F45A8"/>
    <w:rsid w:val="007F473B"/>
    <w:rsid w:val="007F47C4"/>
    <w:rsid w:val="007F4B09"/>
    <w:rsid w:val="007F4D70"/>
    <w:rsid w:val="007F4FB5"/>
    <w:rsid w:val="007F4FB6"/>
    <w:rsid w:val="007F4FE7"/>
    <w:rsid w:val="007F5202"/>
    <w:rsid w:val="007F530B"/>
    <w:rsid w:val="007F5A91"/>
    <w:rsid w:val="007F5BF2"/>
    <w:rsid w:val="007F5D82"/>
    <w:rsid w:val="007F5F92"/>
    <w:rsid w:val="007F61C1"/>
    <w:rsid w:val="007F61DC"/>
    <w:rsid w:val="007F65A5"/>
    <w:rsid w:val="007F665F"/>
    <w:rsid w:val="007F667A"/>
    <w:rsid w:val="007F6962"/>
    <w:rsid w:val="007F6D39"/>
    <w:rsid w:val="007F6D5C"/>
    <w:rsid w:val="007F6D6D"/>
    <w:rsid w:val="007F6DB6"/>
    <w:rsid w:val="007F7163"/>
    <w:rsid w:val="007F7293"/>
    <w:rsid w:val="007F75C7"/>
    <w:rsid w:val="007F7610"/>
    <w:rsid w:val="007F765F"/>
    <w:rsid w:val="007F77F1"/>
    <w:rsid w:val="007F7828"/>
    <w:rsid w:val="007F791C"/>
    <w:rsid w:val="007F7A57"/>
    <w:rsid w:val="007F7B2C"/>
    <w:rsid w:val="007F7D40"/>
    <w:rsid w:val="007F7D4C"/>
    <w:rsid w:val="007F7E42"/>
    <w:rsid w:val="00800198"/>
    <w:rsid w:val="00800734"/>
    <w:rsid w:val="008009A3"/>
    <w:rsid w:val="00800B81"/>
    <w:rsid w:val="00800D98"/>
    <w:rsid w:val="00800E24"/>
    <w:rsid w:val="00800E59"/>
    <w:rsid w:val="00801029"/>
    <w:rsid w:val="00801714"/>
    <w:rsid w:val="00801885"/>
    <w:rsid w:val="008018C7"/>
    <w:rsid w:val="0080194C"/>
    <w:rsid w:val="00801B30"/>
    <w:rsid w:val="00801B9C"/>
    <w:rsid w:val="00801D25"/>
    <w:rsid w:val="00801D3C"/>
    <w:rsid w:val="00801E40"/>
    <w:rsid w:val="00801E60"/>
    <w:rsid w:val="00801ED8"/>
    <w:rsid w:val="00802421"/>
    <w:rsid w:val="00802468"/>
    <w:rsid w:val="008025FC"/>
    <w:rsid w:val="00802646"/>
    <w:rsid w:val="0080279E"/>
    <w:rsid w:val="008027ED"/>
    <w:rsid w:val="00802859"/>
    <w:rsid w:val="00803007"/>
    <w:rsid w:val="008032A7"/>
    <w:rsid w:val="00803597"/>
    <w:rsid w:val="00803BFF"/>
    <w:rsid w:val="00803D33"/>
    <w:rsid w:val="00803D45"/>
    <w:rsid w:val="00803DB9"/>
    <w:rsid w:val="00803DEA"/>
    <w:rsid w:val="00803FAE"/>
    <w:rsid w:val="00804062"/>
    <w:rsid w:val="008042E7"/>
    <w:rsid w:val="008043D6"/>
    <w:rsid w:val="008046D9"/>
    <w:rsid w:val="008047AF"/>
    <w:rsid w:val="00804A6C"/>
    <w:rsid w:val="00804CEC"/>
    <w:rsid w:val="00804D1D"/>
    <w:rsid w:val="00804D71"/>
    <w:rsid w:val="00804F23"/>
    <w:rsid w:val="0080500A"/>
    <w:rsid w:val="0080527D"/>
    <w:rsid w:val="0080527F"/>
    <w:rsid w:val="008053E8"/>
    <w:rsid w:val="00805420"/>
    <w:rsid w:val="0080545F"/>
    <w:rsid w:val="008055D8"/>
    <w:rsid w:val="00805720"/>
    <w:rsid w:val="008057D0"/>
    <w:rsid w:val="008057E4"/>
    <w:rsid w:val="00805900"/>
    <w:rsid w:val="00805A44"/>
    <w:rsid w:val="00805AB5"/>
    <w:rsid w:val="00805AEB"/>
    <w:rsid w:val="00805AF4"/>
    <w:rsid w:val="00805C6D"/>
    <w:rsid w:val="00805EC3"/>
    <w:rsid w:val="00805FC1"/>
    <w:rsid w:val="0080605F"/>
    <w:rsid w:val="00806135"/>
    <w:rsid w:val="00806338"/>
    <w:rsid w:val="00806723"/>
    <w:rsid w:val="0080676A"/>
    <w:rsid w:val="00806943"/>
    <w:rsid w:val="00806C46"/>
    <w:rsid w:val="00806DE5"/>
    <w:rsid w:val="00806EC5"/>
    <w:rsid w:val="008072BE"/>
    <w:rsid w:val="008073EE"/>
    <w:rsid w:val="00807786"/>
    <w:rsid w:val="00807854"/>
    <w:rsid w:val="0080787B"/>
    <w:rsid w:val="00807882"/>
    <w:rsid w:val="00807926"/>
    <w:rsid w:val="00807B89"/>
    <w:rsid w:val="00807C04"/>
    <w:rsid w:val="00807D98"/>
    <w:rsid w:val="00807E14"/>
    <w:rsid w:val="00807E3D"/>
    <w:rsid w:val="00807EBB"/>
    <w:rsid w:val="008101F3"/>
    <w:rsid w:val="00810383"/>
    <w:rsid w:val="008104C5"/>
    <w:rsid w:val="008105A4"/>
    <w:rsid w:val="008106BE"/>
    <w:rsid w:val="0081078D"/>
    <w:rsid w:val="008107FC"/>
    <w:rsid w:val="00810862"/>
    <w:rsid w:val="008109C4"/>
    <w:rsid w:val="00810A77"/>
    <w:rsid w:val="00810C7C"/>
    <w:rsid w:val="00810DA4"/>
    <w:rsid w:val="00810EEF"/>
    <w:rsid w:val="0081106D"/>
    <w:rsid w:val="008110E7"/>
    <w:rsid w:val="0081129F"/>
    <w:rsid w:val="00811617"/>
    <w:rsid w:val="008117F3"/>
    <w:rsid w:val="0081183C"/>
    <w:rsid w:val="00811BE1"/>
    <w:rsid w:val="00811EA6"/>
    <w:rsid w:val="00811FBE"/>
    <w:rsid w:val="00811FCB"/>
    <w:rsid w:val="00811FF3"/>
    <w:rsid w:val="0081207F"/>
    <w:rsid w:val="008122E2"/>
    <w:rsid w:val="008122FE"/>
    <w:rsid w:val="008122FF"/>
    <w:rsid w:val="0081247F"/>
    <w:rsid w:val="0081254B"/>
    <w:rsid w:val="00812636"/>
    <w:rsid w:val="008127FA"/>
    <w:rsid w:val="008129EC"/>
    <w:rsid w:val="00813066"/>
    <w:rsid w:val="008130B2"/>
    <w:rsid w:val="008130C1"/>
    <w:rsid w:val="00813364"/>
    <w:rsid w:val="00813390"/>
    <w:rsid w:val="00813466"/>
    <w:rsid w:val="00813798"/>
    <w:rsid w:val="00813A27"/>
    <w:rsid w:val="00813A55"/>
    <w:rsid w:val="00813DAA"/>
    <w:rsid w:val="00814059"/>
    <w:rsid w:val="0081411F"/>
    <w:rsid w:val="0081417D"/>
    <w:rsid w:val="008141AF"/>
    <w:rsid w:val="008142BC"/>
    <w:rsid w:val="008144B9"/>
    <w:rsid w:val="008146FE"/>
    <w:rsid w:val="008148B1"/>
    <w:rsid w:val="00814EF2"/>
    <w:rsid w:val="00815059"/>
    <w:rsid w:val="00815074"/>
    <w:rsid w:val="0081517B"/>
    <w:rsid w:val="008151C9"/>
    <w:rsid w:val="0081520F"/>
    <w:rsid w:val="008154BF"/>
    <w:rsid w:val="008154FF"/>
    <w:rsid w:val="00815519"/>
    <w:rsid w:val="008155FE"/>
    <w:rsid w:val="00815634"/>
    <w:rsid w:val="008156EA"/>
    <w:rsid w:val="008158D6"/>
    <w:rsid w:val="0081592F"/>
    <w:rsid w:val="008159D0"/>
    <w:rsid w:val="00815C84"/>
    <w:rsid w:val="00815ED1"/>
    <w:rsid w:val="0081604F"/>
    <w:rsid w:val="0081642E"/>
    <w:rsid w:val="00816490"/>
    <w:rsid w:val="008164B7"/>
    <w:rsid w:val="0081652A"/>
    <w:rsid w:val="00816543"/>
    <w:rsid w:val="0081665D"/>
    <w:rsid w:val="00816802"/>
    <w:rsid w:val="00816BC6"/>
    <w:rsid w:val="00816C1B"/>
    <w:rsid w:val="00816E3E"/>
    <w:rsid w:val="00816FF9"/>
    <w:rsid w:val="0081704B"/>
    <w:rsid w:val="0081714F"/>
    <w:rsid w:val="00817196"/>
    <w:rsid w:val="00817237"/>
    <w:rsid w:val="008175A5"/>
    <w:rsid w:val="008175E9"/>
    <w:rsid w:val="008176F2"/>
    <w:rsid w:val="00817813"/>
    <w:rsid w:val="0081791C"/>
    <w:rsid w:val="00817B21"/>
    <w:rsid w:val="00817E44"/>
    <w:rsid w:val="00817EFF"/>
    <w:rsid w:val="00820029"/>
    <w:rsid w:val="008200A0"/>
    <w:rsid w:val="0082033A"/>
    <w:rsid w:val="00820A14"/>
    <w:rsid w:val="00820BF4"/>
    <w:rsid w:val="00820C28"/>
    <w:rsid w:val="00820C74"/>
    <w:rsid w:val="00820C9D"/>
    <w:rsid w:val="00820D0E"/>
    <w:rsid w:val="00820F0A"/>
    <w:rsid w:val="00820FE0"/>
    <w:rsid w:val="0082114C"/>
    <w:rsid w:val="00821210"/>
    <w:rsid w:val="0082179A"/>
    <w:rsid w:val="008217F4"/>
    <w:rsid w:val="008219C4"/>
    <w:rsid w:val="00821A5D"/>
    <w:rsid w:val="00821AF8"/>
    <w:rsid w:val="00821CFA"/>
    <w:rsid w:val="00821DA2"/>
    <w:rsid w:val="00821E5D"/>
    <w:rsid w:val="00821FF3"/>
    <w:rsid w:val="0082214E"/>
    <w:rsid w:val="00822294"/>
    <w:rsid w:val="008222E3"/>
    <w:rsid w:val="00822433"/>
    <w:rsid w:val="0082249C"/>
    <w:rsid w:val="008227B7"/>
    <w:rsid w:val="00822C8A"/>
    <w:rsid w:val="00822DC4"/>
    <w:rsid w:val="00822E1E"/>
    <w:rsid w:val="00822E36"/>
    <w:rsid w:val="00822F7F"/>
    <w:rsid w:val="0082319C"/>
    <w:rsid w:val="008231DE"/>
    <w:rsid w:val="0082328F"/>
    <w:rsid w:val="008233E3"/>
    <w:rsid w:val="008233F1"/>
    <w:rsid w:val="0082359F"/>
    <w:rsid w:val="008235DB"/>
    <w:rsid w:val="00823677"/>
    <w:rsid w:val="008238B9"/>
    <w:rsid w:val="00823A90"/>
    <w:rsid w:val="00823E0C"/>
    <w:rsid w:val="00823E41"/>
    <w:rsid w:val="00823ECF"/>
    <w:rsid w:val="00823EF9"/>
    <w:rsid w:val="0082401F"/>
    <w:rsid w:val="008242E6"/>
    <w:rsid w:val="008243CC"/>
    <w:rsid w:val="00824413"/>
    <w:rsid w:val="008244A8"/>
    <w:rsid w:val="00824569"/>
    <w:rsid w:val="008248A5"/>
    <w:rsid w:val="00824A34"/>
    <w:rsid w:val="00824AB4"/>
    <w:rsid w:val="00825108"/>
    <w:rsid w:val="008251B1"/>
    <w:rsid w:val="008253E8"/>
    <w:rsid w:val="00825571"/>
    <w:rsid w:val="0082572E"/>
    <w:rsid w:val="00825753"/>
    <w:rsid w:val="008257A0"/>
    <w:rsid w:val="00825803"/>
    <w:rsid w:val="0082587B"/>
    <w:rsid w:val="00825913"/>
    <w:rsid w:val="00825A1C"/>
    <w:rsid w:val="00825C42"/>
    <w:rsid w:val="00825D25"/>
    <w:rsid w:val="00826001"/>
    <w:rsid w:val="008262B8"/>
    <w:rsid w:val="0082656A"/>
    <w:rsid w:val="008266D3"/>
    <w:rsid w:val="0082670E"/>
    <w:rsid w:val="008267DE"/>
    <w:rsid w:val="008268A3"/>
    <w:rsid w:val="00826932"/>
    <w:rsid w:val="00826B59"/>
    <w:rsid w:val="00826BE8"/>
    <w:rsid w:val="00826CCC"/>
    <w:rsid w:val="00826D5B"/>
    <w:rsid w:val="00826E35"/>
    <w:rsid w:val="008273FC"/>
    <w:rsid w:val="00827583"/>
    <w:rsid w:val="00827836"/>
    <w:rsid w:val="00827869"/>
    <w:rsid w:val="00827D6F"/>
    <w:rsid w:val="008303A5"/>
    <w:rsid w:val="008305BC"/>
    <w:rsid w:val="0083077D"/>
    <w:rsid w:val="00830822"/>
    <w:rsid w:val="008309C3"/>
    <w:rsid w:val="00830ADB"/>
    <w:rsid w:val="00830D9F"/>
    <w:rsid w:val="00830E2A"/>
    <w:rsid w:val="008312FD"/>
    <w:rsid w:val="008314EC"/>
    <w:rsid w:val="00831540"/>
    <w:rsid w:val="008315D5"/>
    <w:rsid w:val="00831633"/>
    <w:rsid w:val="008316A9"/>
    <w:rsid w:val="0083194E"/>
    <w:rsid w:val="00831CC1"/>
    <w:rsid w:val="00831E77"/>
    <w:rsid w:val="00831EFF"/>
    <w:rsid w:val="00832159"/>
    <w:rsid w:val="00832177"/>
    <w:rsid w:val="008322A7"/>
    <w:rsid w:val="00832441"/>
    <w:rsid w:val="00832486"/>
    <w:rsid w:val="00832525"/>
    <w:rsid w:val="0083253E"/>
    <w:rsid w:val="00832541"/>
    <w:rsid w:val="0083277B"/>
    <w:rsid w:val="008327B7"/>
    <w:rsid w:val="0083283B"/>
    <w:rsid w:val="0083287D"/>
    <w:rsid w:val="008328D8"/>
    <w:rsid w:val="00832902"/>
    <w:rsid w:val="00832A04"/>
    <w:rsid w:val="00832A92"/>
    <w:rsid w:val="00832B36"/>
    <w:rsid w:val="00832BC7"/>
    <w:rsid w:val="008334C9"/>
    <w:rsid w:val="008336DC"/>
    <w:rsid w:val="008338D5"/>
    <w:rsid w:val="00833A50"/>
    <w:rsid w:val="00833C6B"/>
    <w:rsid w:val="00833D7C"/>
    <w:rsid w:val="0083417F"/>
    <w:rsid w:val="008342A9"/>
    <w:rsid w:val="008342CD"/>
    <w:rsid w:val="0083433D"/>
    <w:rsid w:val="008344EB"/>
    <w:rsid w:val="008347A5"/>
    <w:rsid w:val="008349D5"/>
    <w:rsid w:val="00834B03"/>
    <w:rsid w:val="00834B43"/>
    <w:rsid w:val="00834B64"/>
    <w:rsid w:val="00834BD5"/>
    <w:rsid w:val="00834D08"/>
    <w:rsid w:val="00835134"/>
    <w:rsid w:val="00835248"/>
    <w:rsid w:val="008359C2"/>
    <w:rsid w:val="00835B74"/>
    <w:rsid w:val="00835D19"/>
    <w:rsid w:val="00835D5B"/>
    <w:rsid w:val="00835F2B"/>
    <w:rsid w:val="00836728"/>
    <w:rsid w:val="00836756"/>
    <w:rsid w:val="00836ABD"/>
    <w:rsid w:val="00836AEA"/>
    <w:rsid w:val="00836B3E"/>
    <w:rsid w:val="00836CEA"/>
    <w:rsid w:val="00836DF8"/>
    <w:rsid w:val="00836E6F"/>
    <w:rsid w:val="00836F9C"/>
    <w:rsid w:val="00836FCB"/>
    <w:rsid w:val="00837152"/>
    <w:rsid w:val="008371BB"/>
    <w:rsid w:val="008372AA"/>
    <w:rsid w:val="00837571"/>
    <w:rsid w:val="0083757D"/>
    <w:rsid w:val="008376AC"/>
    <w:rsid w:val="008376EB"/>
    <w:rsid w:val="0083771F"/>
    <w:rsid w:val="00837772"/>
    <w:rsid w:val="0083779F"/>
    <w:rsid w:val="008377BA"/>
    <w:rsid w:val="0083796E"/>
    <w:rsid w:val="00837B77"/>
    <w:rsid w:val="00837BEF"/>
    <w:rsid w:val="00837C34"/>
    <w:rsid w:val="00837C54"/>
    <w:rsid w:val="00837CA6"/>
    <w:rsid w:val="00837D38"/>
    <w:rsid w:val="00837DF5"/>
    <w:rsid w:val="00837F79"/>
    <w:rsid w:val="00840096"/>
    <w:rsid w:val="008402A5"/>
    <w:rsid w:val="008402C5"/>
    <w:rsid w:val="00840AEA"/>
    <w:rsid w:val="00840B04"/>
    <w:rsid w:val="00840B90"/>
    <w:rsid w:val="00840BF0"/>
    <w:rsid w:val="00840DFE"/>
    <w:rsid w:val="00840E7D"/>
    <w:rsid w:val="00840EE5"/>
    <w:rsid w:val="00841090"/>
    <w:rsid w:val="0084114A"/>
    <w:rsid w:val="00841152"/>
    <w:rsid w:val="008411EC"/>
    <w:rsid w:val="00841228"/>
    <w:rsid w:val="00841261"/>
    <w:rsid w:val="008412EF"/>
    <w:rsid w:val="008413C0"/>
    <w:rsid w:val="008415BD"/>
    <w:rsid w:val="0084167E"/>
    <w:rsid w:val="00841711"/>
    <w:rsid w:val="0084177C"/>
    <w:rsid w:val="008417AC"/>
    <w:rsid w:val="008417D4"/>
    <w:rsid w:val="008418E6"/>
    <w:rsid w:val="00841B07"/>
    <w:rsid w:val="00841C56"/>
    <w:rsid w:val="00841E6F"/>
    <w:rsid w:val="00841E75"/>
    <w:rsid w:val="0084214C"/>
    <w:rsid w:val="00842264"/>
    <w:rsid w:val="008422A8"/>
    <w:rsid w:val="008422EE"/>
    <w:rsid w:val="0084264F"/>
    <w:rsid w:val="008429F8"/>
    <w:rsid w:val="00842B2C"/>
    <w:rsid w:val="00842B3E"/>
    <w:rsid w:val="00842DB3"/>
    <w:rsid w:val="00843128"/>
    <w:rsid w:val="008431F3"/>
    <w:rsid w:val="00843214"/>
    <w:rsid w:val="008432E7"/>
    <w:rsid w:val="00843444"/>
    <w:rsid w:val="008434D3"/>
    <w:rsid w:val="00843531"/>
    <w:rsid w:val="008435BF"/>
    <w:rsid w:val="0084360F"/>
    <w:rsid w:val="00843637"/>
    <w:rsid w:val="00843861"/>
    <w:rsid w:val="00843979"/>
    <w:rsid w:val="00843A63"/>
    <w:rsid w:val="00843CAB"/>
    <w:rsid w:val="00843D91"/>
    <w:rsid w:val="00843E5B"/>
    <w:rsid w:val="00843F0B"/>
    <w:rsid w:val="00844091"/>
    <w:rsid w:val="00844167"/>
    <w:rsid w:val="00844200"/>
    <w:rsid w:val="00844270"/>
    <w:rsid w:val="008442A7"/>
    <w:rsid w:val="008444E8"/>
    <w:rsid w:val="008446B0"/>
    <w:rsid w:val="008446C0"/>
    <w:rsid w:val="00844749"/>
    <w:rsid w:val="00844844"/>
    <w:rsid w:val="008448BB"/>
    <w:rsid w:val="008448FF"/>
    <w:rsid w:val="00844B4E"/>
    <w:rsid w:val="00844BE2"/>
    <w:rsid w:val="00844E80"/>
    <w:rsid w:val="00845089"/>
    <w:rsid w:val="008450FA"/>
    <w:rsid w:val="0084531E"/>
    <w:rsid w:val="00845380"/>
    <w:rsid w:val="0084547E"/>
    <w:rsid w:val="0084575A"/>
    <w:rsid w:val="008458C1"/>
    <w:rsid w:val="0084599E"/>
    <w:rsid w:val="008459FF"/>
    <w:rsid w:val="00845A4B"/>
    <w:rsid w:val="00845B09"/>
    <w:rsid w:val="00845C47"/>
    <w:rsid w:val="00845E46"/>
    <w:rsid w:val="00846010"/>
    <w:rsid w:val="0084610A"/>
    <w:rsid w:val="00846244"/>
    <w:rsid w:val="00846311"/>
    <w:rsid w:val="00846508"/>
    <w:rsid w:val="0084662B"/>
    <w:rsid w:val="00846650"/>
    <w:rsid w:val="00846795"/>
    <w:rsid w:val="008467CD"/>
    <w:rsid w:val="00846A3C"/>
    <w:rsid w:val="00846A48"/>
    <w:rsid w:val="00846C57"/>
    <w:rsid w:val="00846E0D"/>
    <w:rsid w:val="00846E78"/>
    <w:rsid w:val="00846F51"/>
    <w:rsid w:val="00846FE7"/>
    <w:rsid w:val="00847203"/>
    <w:rsid w:val="00847305"/>
    <w:rsid w:val="008473BE"/>
    <w:rsid w:val="0084745E"/>
    <w:rsid w:val="00847465"/>
    <w:rsid w:val="008475CD"/>
    <w:rsid w:val="0084762B"/>
    <w:rsid w:val="00847676"/>
    <w:rsid w:val="0084779F"/>
    <w:rsid w:val="00847918"/>
    <w:rsid w:val="00847954"/>
    <w:rsid w:val="00847A2C"/>
    <w:rsid w:val="00847A3D"/>
    <w:rsid w:val="00847DCE"/>
    <w:rsid w:val="00847EC3"/>
    <w:rsid w:val="00847ED0"/>
    <w:rsid w:val="0085013B"/>
    <w:rsid w:val="00850C65"/>
    <w:rsid w:val="00850D69"/>
    <w:rsid w:val="00850DA1"/>
    <w:rsid w:val="00850E62"/>
    <w:rsid w:val="00850F26"/>
    <w:rsid w:val="00850F5E"/>
    <w:rsid w:val="00850F75"/>
    <w:rsid w:val="008510B3"/>
    <w:rsid w:val="00851143"/>
    <w:rsid w:val="008511A3"/>
    <w:rsid w:val="008511D1"/>
    <w:rsid w:val="00851303"/>
    <w:rsid w:val="00851312"/>
    <w:rsid w:val="00851366"/>
    <w:rsid w:val="00851398"/>
    <w:rsid w:val="008516B3"/>
    <w:rsid w:val="00851904"/>
    <w:rsid w:val="00851AA2"/>
    <w:rsid w:val="00851CF5"/>
    <w:rsid w:val="00852028"/>
    <w:rsid w:val="00852112"/>
    <w:rsid w:val="008521F2"/>
    <w:rsid w:val="00852227"/>
    <w:rsid w:val="00852544"/>
    <w:rsid w:val="0085271E"/>
    <w:rsid w:val="00852F75"/>
    <w:rsid w:val="008535BB"/>
    <w:rsid w:val="00853868"/>
    <w:rsid w:val="00853C2C"/>
    <w:rsid w:val="00853E20"/>
    <w:rsid w:val="00853E30"/>
    <w:rsid w:val="0085402B"/>
    <w:rsid w:val="008540A6"/>
    <w:rsid w:val="0085416E"/>
    <w:rsid w:val="0085419F"/>
    <w:rsid w:val="00854430"/>
    <w:rsid w:val="00854632"/>
    <w:rsid w:val="00854654"/>
    <w:rsid w:val="00854753"/>
    <w:rsid w:val="008548BE"/>
    <w:rsid w:val="00855333"/>
    <w:rsid w:val="008553BB"/>
    <w:rsid w:val="00855B0C"/>
    <w:rsid w:val="00855B87"/>
    <w:rsid w:val="00855BA2"/>
    <w:rsid w:val="00855D38"/>
    <w:rsid w:val="00855DF6"/>
    <w:rsid w:val="00855EC3"/>
    <w:rsid w:val="008561A6"/>
    <w:rsid w:val="008561E8"/>
    <w:rsid w:val="00856380"/>
    <w:rsid w:val="008564E0"/>
    <w:rsid w:val="00856620"/>
    <w:rsid w:val="00856911"/>
    <w:rsid w:val="00856C8F"/>
    <w:rsid w:val="00856DD4"/>
    <w:rsid w:val="00856E52"/>
    <w:rsid w:val="008572E8"/>
    <w:rsid w:val="00857350"/>
    <w:rsid w:val="008573B1"/>
    <w:rsid w:val="00857760"/>
    <w:rsid w:val="008577B1"/>
    <w:rsid w:val="008578A4"/>
    <w:rsid w:val="00857A71"/>
    <w:rsid w:val="00857E34"/>
    <w:rsid w:val="008600A5"/>
    <w:rsid w:val="008600BA"/>
    <w:rsid w:val="0086017D"/>
    <w:rsid w:val="00860280"/>
    <w:rsid w:val="008602EB"/>
    <w:rsid w:val="0086065C"/>
    <w:rsid w:val="00860844"/>
    <w:rsid w:val="0086089E"/>
    <w:rsid w:val="008608FF"/>
    <w:rsid w:val="008609BA"/>
    <w:rsid w:val="00860A26"/>
    <w:rsid w:val="00860F8D"/>
    <w:rsid w:val="0086102F"/>
    <w:rsid w:val="0086133E"/>
    <w:rsid w:val="0086136A"/>
    <w:rsid w:val="00861430"/>
    <w:rsid w:val="0086162D"/>
    <w:rsid w:val="0086166C"/>
    <w:rsid w:val="008616F4"/>
    <w:rsid w:val="00861795"/>
    <w:rsid w:val="008617D2"/>
    <w:rsid w:val="008617E9"/>
    <w:rsid w:val="00861C34"/>
    <w:rsid w:val="00861D5C"/>
    <w:rsid w:val="00861EDE"/>
    <w:rsid w:val="00861F27"/>
    <w:rsid w:val="008623F7"/>
    <w:rsid w:val="00862493"/>
    <w:rsid w:val="008629A6"/>
    <w:rsid w:val="00862AD8"/>
    <w:rsid w:val="00862C03"/>
    <w:rsid w:val="00862CF2"/>
    <w:rsid w:val="00862FBC"/>
    <w:rsid w:val="00862FC3"/>
    <w:rsid w:val="00863016"/>
    <w:rsid w:val="0086310B"/>
    <w:rsid w:val="00863182"/>
    <w:rsid w:val="0086326A"/>
    <w:rsid w:val="0086326F"/>
    <w:rsid w:val="0086347B"/>
    <w:rsid w:val="008637A7"/>
    <w:rsid w:val="00863913"/>
    <w:rsid w:val="00863A2E"/>
    <w:rsid w:val="00863D72"/>
    <w:rsid w:val="00863DF6"/>
    <w:rsid w:val="00863FE5"/>
    <w:rsid w:val="008641B6"/>
    <w:rsid w:val="008641F7"/>
    <w:rsid w:val="008642C5"/>
    <w:rsid w:val="00864820"/>
    <w:rsid w:val="00864ADA"/>
    <w:rsid w:val="00864CE5"/>
    <w:rsid w:val="00864FA8"/>
    <w:rsid w:val="00865020"/>
    <w:rsid w:val="008651BE"/>
    <w:rsid w:val="008651C1"/>
    <w:rsid w:val="00865335"/>
    <w:rsid w:val="008654FD"/>
    <w:rsid w:val="00865A60"/>
    <w:rsid w:val="00865B76"/>
    <w:rsid w:val="00865C4F"/>
    <w:rsid w:val="0086604F"/>
    <w:rsid w:val="0086628C"/>
    <w:rsid w:val="008665C3"/>
    <w:rsid w:val="0086666B"/>
    <w:rsid w:val="008667B2"/>
    <w:rsid w:val="00866963"/>
    <w:rsid w:val="00866AAD"/>
    <w:rsid w:val="00866BCF"/>
    <w:rsid w:val="00866D6C"/>
    <w:rsid w:val="00866F79"/>
    <w:rsid w:val="00866F7F"/>
    <w:rsid w:val="00866FA0"/>
    <w:rsid w:val="008672C8"/>
    <w:rsid w:val="008672D7"/>
    <w:rsid w:val="008673C7"/>
    <w:rsid w:val="00867649"/>
    <w:rsid w:val="008677FD"/>
    <w:rsid w:val="00867949"/>
    <w:rsid w:val="008679F6"/>
    <w:rsid w:val="00867BF3"/>
    <w:rsid w:val="00867C02"/>
    <w:rsid w:val="0087009F"/>
    <w:rsid w:val="0087014B"/>
    <w:rsid w:val="00870376"/>
    <w:rsid w:val="0087040D"/>
    <w:rsid w:val="008706C3"/>
    <w:rsid w:val="008706D4"/>
    <w:rsid w:val="008708B7"/>
    <w:rsid w:val="00870B31"/>
    <w:rsid w:val="00870B7F"/>
    <w:rsid w:val="00870E34"/>
    <w:rsid w:val="00870F0C"/>
    <w:rsid w:val="00870F3C"/>
    <w:rsid w:val="00870F8A"/>
    <w:rsid w:val="00870FFE"/>
    <w:rsid w:val="00871090"/>
    <w:rsid w:val="0087120F"/>
    <w:rsid w:val="00871254"/>
    <w:rsid w:val="0087132E"/>
    <w:rsid w:val="0087156D"/>
    <w:rsid w:val="008719A4"/>
    <w:rsid w:val="00871A86"/>
    <w:rsid w:val="00871BE4"/>
    <w:rsid w:val="00871CCC"/>
    <w:rsid w:val="00871D23"/>
    <w:rsid w:val="00871F24"/>
    <w:rsid w:val="0087205B"/>
    <w:rsid w:val="008722C6"/>
    <w:rsid w:val="008722C9"/>
    <w:rsid w:val="008722FE"/>
    <w:rsid w:val="0087246B"/>
    <w:rsid w:val="0087260C"/>
    <w:rsid w:val="0087269A"/>
    <w:rsid w:val="00872758"/>
    <w:rsid w:val="00872914"/>
    <w:rsid w:val="00872CFD"/>
    <w:rsid w:val="00872E5A"/>
    <w:rsid w:val="00872E87"/>
    <w:rsid w:val="00872FD2"/>
    <w:rsid w:val="00873031"/>
    <w:rsid w:val="00873299"/>
    <w:rsid w:val="008732DD"/>
    <w:rsid w:val="00873333"/>
    <w:rsid w:val="00873857"/>
    <w:rsid w:val="008739F7"/>
    <w:rsid w:val="00873B4B"/>
    <w:rsid w:val="00873C4B"/>
    <w:rsid w:val="00873D2D"/>
    <w:rsid w:val="00873D3C"/>
    <w:rsid w:val="00873F6E"/>
    <w:rsid w:val="00873FC7"/>
    <w:rsid w:val="00873FE8"/>
    <w:rsid w:val="008742D5"/>
    <w:rsid w:val="00874305"/>
    <w:rsid w:val="00874312"/>
    <w:rsid w:val="0087437C"/>
    <w:rsid w:val="008743FD"/>
    <w:rsid w:val="008745E4"/>
    <w:rsid w:val="00874638"/>
    <w:rsid w:val="00874658"/>
    <w:rsid w:val="0087470D"/>
    <w:rsid w:val="00875044"/>
    <w:rsid w:val="00875094"/>
    <w:rsid w:val="0087542B"/>
    <w:rsid w:val="0087554D"/>
    <w:rsid w:val="0087567D"/>
    <w:rsid w:val="008758AE"/>
    <w:rsid w:val="00875957"/>
    <w:rsid w:val="008759D7"/>
    <w:rsid w:val="00875C6F"/>
    <w:rsid w:val="00875CD7"/>
    <w:rsid w:val="00875EFC"/>
    <w:rsid w:val="00875EFD"/>
    <w:rsid w:val="00876064"/>
    <w:rsid w:val="008760D3"/>
    <w:rsid w:val="00876161"/>
    <w:rsid w:val="008761FA"/>
    <w:rsid w:val="00876596"/>
    <w:rsid w:val="008765BE"/>
    <w:rsid w:val="008765EE"/>
    <w:rsid w:val="0087680F"/>
    <w:rsid w:val="008769B9"/>
    <w:rsid w:val="00876A41"/>
    <w:rsid w:val="00876B4D"/>
    <w:rsid w:val="00876C6C"/>
    <w:rsid w:val="00876D3D"/>
    <w:rsid w:val="00876E35"/>
    <w:rsid w:val="00877234"/>
    <w:rsid w:val="008773F8"/>
    <w:rsid w:val="0087753E"/>
    <w:rsid w:val="00877631"/>
    <w:rsid w:val="00877BEA"/>
    <w:rsid w:val="00877CDF"/>
    <w:rsid w:val="00877DE7"/>
    <w:rsid w:val="00877EEE"/>
    <w:rsid w:val="00877F18"/>
    <w:rsid w:val="00880079"/>
    <w:rsid w:val="00880195"/>
    <w:rsid w:val="008805D5"/>
    <w:rsid w:val="00880783"/>
    <w:rsid w:val="00880A51"/>
    <w:rsid w:val="00880A72"/>
    <w:rsid w:val="00880B4F"/>
    <w:rsid w:val="00880BA4"/>
    <w:rsid w:val="00880DC2"/>
    <w:rsid w:val="00880E00"/>
    <w:rsid w:val="00880F73"/>
    <w:rsid w:val="00881055"/>
    <w:rsid w:val="008810E4"/>
    <w:rsid w:val="0088118B"/>
    <w:rsid w:val="00881803"/>
    <w:rsid w:val="00881856"/>
    <w:rsid w:val="0088225C"/>
    <w:rsid w:val="00882307"/>
    <w:rsid w:val="008824E0"/>
    <w:rsid w:val="00882A88"/>
    <w:rsid w:val="00882D2A"/>
    <w:rsid w:val="00882DA2"/>
    <w:rsid w:val="00882E17"/>
    <w:rsid w:val="00882EE8"/>
    <w:rsid w:val="00882F1D"/>
    <w:rsid w:val="00882F7E"/>
    <w:rsid w:val="008831AB"/>
    <w:rsid w:val="008834DA"/>
    <w:rsid w:val="00883705"/>
    <w:rsid w:val="00883864"/>
    <w:rsid w:val="00883EBE"/>
    <w:rsid w:val="008840F8"/>
    <w:rsid w:val="0088415E"/>
    <w:rsid w:val="00884250"/>
    <w:rsid w:val="008842FE"/>
    <w:rsid w:val="0088457C"/>
    <w:rsid w:val="008847E9"/>
    <w:rsid w:val="00884927"/>
    <w:rsid w:val="00884A78"/>
    <w:rsid w:val="00884F2A"/>
    <w:rsid w:val="00885028"/>
    <w:rsid w:val="008851B7"/>
    <w:rsid w:val="008851B9"/>
    <w:rsid w:val="008852A2"/>
    <w:rsid w:val="00885324"/>
    <w:rsid w:val="0088532A"/>
    <w:rsid w:val="00885848"/>
    <w:rsid w:val="00885B3F"/>
    <w:rsid w:val="00885B9A"/>
    <w:rsid w:val="008860E3"/>
    <w:rsid w:val="00886122"/>
    <w:rsid w:val="008863A3"/>
    <w:rsid w:val="008866C3"/>
    <w:rsid w:val="008866F8"/>
    <w:rsid w:val="00886715"/>
    <w:rsid w:val="00886774"/>
    <w:rsid w:val="008867E3"/>
    <w:rsid w:val="0088681B"/>
    <w:rsid w:val="00886963"/>
    <w:rsid w:val="00886A84"/>
    <w:rsid w:val="00886B2A"/>
    <w:rsid w:val="00886B5E"/>
    <w:rsid w:val="00886CA0"/>
    <w:rsid w:val="00886E3A"/>
    <w:rsid w:val="00886FB3"/>
    <w:rsid w:val="008871D1"/>
    <w:rsid w:val="0088728D"/>
    <w:rsid w:val="00887549"/>
    <w:rsid w:val="0088798C"/>
    <w:rsid w:val="00887ACC"/>
    <w:rsid w:val="00887BC5"/>
    <w:rsid w:val="00887D42"/>
    <w:rsid w:val="00887D51"/>
    <w:rsid w:val="00887F5F"/>
    <w:rsid w:val="00887FE3"/>
    <w:rsid w:val="008900CE"/>
    <w:rsid w:val="008900D8"/>
    <w:rsid w:val="0089014C"/>
    <w:rsid w:val="0089037E"/>
    <w:rsid w:val="00890392"/>
    <w:rsid w:val="008905FC"/>
    <w:rsid w:val="008907DE"/>
    <w:rsid w:val="00890859"/>
    <w:rsid w:val="00890909"/>
    <w:rsid w:val="00890A0E"/>
    <w:rsid w:val="00890BB6"/>
    <w:rsid w:val="00890D58"/>
    <w:rsid w:val="00890DC1"/>
    <w:rsid w:val="00890FA8"/>
    <w:rsid w:val="00891023"/>
    <w:rsid w:val="008914EA"/>
    <w:rsid w:val="008917EE"/>
    <w:rsid w:val="008918D8"/>
    <w:rsid w:val="008918FB"/>
    <w:rsid w:val="00891CC9"/>
    <w:rsid w:val="00891E71"/>
    <w:rsid w:val="00891F43"/>
    <w:rsid w:val="00892482"/>
    <w:rsid w:val="00892662"/>
    <w:rsid w:val="008928C4"/>
    <w:rsid w:val="008929FC"/>
    <w:rsid w:val="00892AF7"/>
    <w:rsid w:val="00892C65"/>
    <w:rsid w:val="00892E39"/>
    <w:rsid w:val="00892E79"/>
    <w:rsid w:val="0089314A"/>
    <w:rsid w:val="008931C1"/>
    <w:rsid w:val="0089338A"/>
    <w:rsid w:val="00893440"/>
    <w:rsid w:val="008935CA"/>
    <w:rsid w:val="0089365A"/>
    <w:rsid w:val="008937B5"/>
    <w:rsid w:val="008938C3"/>
    <w:rsid w:val="00893910"/>
    <w:rsid w:val="00893A21"/>
    <w:rsid w:val="00893ACB"/>
    <w:rsid w:val="00893D2F"/>
    <w:rsid w:val="00893F45"/>
    <w:rsid w:val="00893F9B"/>
    <w:rsid w:val="00894012"/>
    <w:rsid w:val="00894081"/>
    <w:rsid w:val="008941E3"/>
    <w:rsid w:val="00894472"/>
    <w:rsid w:val="008944A8"/>
    <w:rsid w:val="008945EA"/>
    <w:rsid w:val="00894681"/>
    <w:rsid w:val="0089471D"/>
    <w:rsid w:val="00894767"/>
    <w:rsid w:val="00894809"/>
    <w:rsid w:val="00894823"/>
    <w:rsid w:val="00894A88"/>
    <w:rsid w:val="00894A8C"/>
    <w:rsid w:val="00894B17"/>
    <w:rsid w:val="00894CBB"/>
    <w:rsid w:val="00894EA0"/>
    <w:rsid w:val="00895269"/>
    <w:rsid w:val="00895323"/>
    <w:rsid w:val="0089533C"/>
    <w:rsid w:val="00895386"/>
    <w:rsid w:val="008954E8"/>
    <w:rsid w:val="008956C9"/>
    <w:rsid w:val="00895846"/>
    <w:rsid w:val="00895BFF"/>
    <w:rsid w:val="00895C3E"/>
    <w:rsid w:val="00895D9F"/>
    <w:rsid w:val="00895FAD"/>
    <w:rsid w:val="0089612B"/>
    <w:rsid w:val="008961EF"/>
    <w:rsid w:val="00896327"/>
    <w:rsid w:val="008964A5"/>
    <w:rsid w:val="008966AC"/>
    <w:rsid w:val="0089683F"/>
    <w:rsid w:val="008968AD"/>
    <w:rsid w:val="008968CC"/>
    <w:rsid w:val="00896AC7"/>
    <w:rsid w:val="00896B39"/>
    <w:rsid w:val="00896B69"/>
    <w:rsid w:val="00896C4A"/>
    <w:rsid w:val="0089703E"/>
    <w:rsid w:val="008971CE"/>
    <w:rsid w:val="0089722F"/>
    <w:rsid w:val="00897377"/>
    <w:rsid w:val="00897566"/>
    <w:rsid w:val="008975F2"/>
    <w:rsid w:val="00897678"/>
    <w:rsid w:val="0089768B"/>
    <w:rsid w:val="008977C7"/>
    <w:rsid w:val="00897807"/>
    <w:rsid w:val="00897973"/>
    <w:rsid w:val="00897979"/>
    <w:rsid w:val="00897C06"/>
    <w:rsid w:val="00897D8F"/>
    <w:rsid w:val="00897F99"/>
    <w:rsid w:val="008A008F"/>
    <w:rsid w:val="008A02E9"/>
    <w:rsid w:val="008A03A6"/>
    <w:rsid w:val="008A0423"/>
    <w:rsid w:val="008A0644"/>
    <w:rsid w:val="008A077A"/>
    <w:rsid w:val="008A082A"/>
    <w:rsid w:val="008A0835"/>
    <w:rsid w:val="008A0B29"/>
    <w:rsid w:val="008A0B3B"/>
    <w:rsid w:val="008A0C87"/>
    <w:rsid w:val="008A0ED3"/>
    <w:rsid w:val="008A10AF"/>
    <w:rsid w:val="008A11F5"/>
    <w:rsid w:val="008A1278"/>
    <w:rsid w:val="008A13B4"/>
    <w:rsid w:val="008A170F"/>
    <w:rsid w:val="008A1A7F"/>
    <w:rsid w:val="008A1C5F"/>
    <w:rsid w:val="008A1C8A"/>
    <w:rsid w:val="008A1D02"/>
    <w:rsid w:val="008A1DD6"/>
    <w:rsid w:val="008A1E0E"/>
    <w:rsid w:val="008A1EE9"/>
    <w:rsid w:val="008A20A8"/>
    <w:rsid w:val="008A2154"/>
    <w:rsid w:val="008A21FF"/>
    <w:rsid w:val="008A2229"/>
    <w:rsid w:val="008A2256"/>
    <w:rsid w:val="008A245D"/>
    <w:rsid w:val="008A277A"/>
    <w:rsid w:val="008A2978"/>
    <w:rsid w:val="008A2CE2"/>
    <w:rsid w:val="008A2FE7"/>
    <w:rsid w:val="008A3001"/>
    <w:rsid w:val="008A30AC"/>
    <w:rsid w:val="008A323C"/>
    <w:rsid w:val="008A32DB"/>
    <w:rsid w:val="008A3521"/>
    <w:rsid w:val="008A3768"/>
    <w:rsid w:val="008A3794"/>
    <w:rsid w:val="008A3823"/>
    <w:rsid w:val="008A389D"/>
    <w:rsid w:val="008A39F1"/>
    <w:rsid w:val="008A3B04"/>
    <w:rsid w:val="008A3DE2"/>
    <w:rsid w:val="008A3EFD"/>
    <w:rsid w:val="008A3F4E"/>
    <w:rsid w:val="008A420D"/>
    <w:rsid w:val="008A44B8"/>
    <w:rsid w:val="008A45CE"/>
    <w:rsid w:val="008A480C"/>
    <w:rsid w:val="008A4C07"/>
    <w:rsid w:val="008A4C72"/>
    <w:rsid w:val="008A4D96"/>
    <w:rsid w:val="008A4FE5"/>
    <w:rsid w:val="008A50F0"/>
    <w:rsid w:val="008A51A8"/>
    <w:rsid w:val="008A52C1"/>
    <w:rsid w:val="008A5407"/>
    <w:rsid w:val="008A54C7"/>
    <w:rsid w:val="008A58B0"/>
    <w:rsid w:val="008A5ADA"/>
    <w:rsid w:val="008A5B2E"/>
    <w:rsid w:val="008A5CFB"/>
    <w:rsid w:val="008A5F27"/>
    <w:rsid w:val="008A620B"/>
    <w:rsid w:val="008A648A"/>
    <w:rsid w:val="008A656E"/>
    <w:rsid w:val="008A66B2"/>
    <w:rsid w:val="008A66C5"/>
    <w:rsid w:val="008A6B84"/>
    <w:rsid w:val="008A6C4E"/>
    <w:rsid w:val="008A6FE7"/>
    <w:rsid w:val="008A7191"/>
    <w:rsid w:val="008A75C6"/>
    <w:rsid w:val="008A75FA"/>
    <w:rsid w:val="008A77D8"/>
    <w:rsid w:val="008A7AD9"/>
    <w:rsid w:val="008A7C61"/>
    <w:rsid w:val="008A7DF2"/>
    <w:rsid w:val="008A7DFE"/>
    <w:rsid w:val="008A7F2D"/>
    <w:rsid w:val="008A7F4D"/>
    <w:rsid w:val="008B0091"/>
    <w:rsid w:val="008B01C1"/>
    <w:rsid w:val="008B028F"/>
    <w:rsid w:val="008B032D"/>
    <w:rsid w:val="008B0331"/>
    <w:rsid w:val="008B0483"/>
    <w:rsid w:val="008B0799"/>
    <w:rsid w:val="008B0D66"/>
    <w:rsid w:val="008B10CE"/>
    <w:rsid w:val="008B120C"/>
    <w:rsid w:val="008B1252"/>
    <w:rsid w:val="008B13B5"/>
    <w:rsid w:val="008B1410"/>
    <w:rsid w:val="008B19C0"/>
    <w:rsid w:val="008B1AF6"/>
    <w:rsid w:val="008B1B6D"/>
    <w:rsid w:val="008B1BD3"/>
    <w:rsid w:val="008B2609"/>
    <w:rsid w:val="008B2638"/>
    <w:rsid w:val="008B2755"/>
    <w:rsid w:val="008B2798"/>
    <w:rsid w:val="008B2849"/>
    <w:rsid w:val="008B2BAD"/>
    <w:rsid w:val="008B2BB0"/>
    <w:rsid w:val="008B2BEB"/>
    <w:rsid w:val="008B2BF7"/>
    <w:rsid w:val="008B2E45"/>
    <w:rsid w:val="008B3135"/>
    <w:rsid w:val="008B3249"/>
    <w:rsid w:val="008B3313"/>
    <w:rsid w:val="008B332C"/>
    <w:rsid w:val="008B386A"/>
    <w:rsid w:val="008B388E"/>
    <w:rsid w:val="008B3A63"/>
    <w:rsid w:val="008B3B12"/>
    <w:rsid w:val="008B3B87"/>
    <w:rsid w:val="008B3C17"/>
    <w:rsid w:val="008B3D45"/>
    <w:rsid w:val="008B41AF"/>
    <w:rsid w:val="008B425A"/>
    <w:rsid w:val="008B42E3"/>
    <w:rsid w:val="008B4530"/>
    <w:rsid w:val="008B454D"/>
    <w:rsid w:val="008B45EF"/>
    <w:rsid w:val="008B4AE8"/>
    <w:rsid w:val="008B4C50"/>
    <w:rsid w:val="008B4D65"/>
    <w:rsid w:val="008B4E32"/>
    <w:rsid w:val="008B4E5E"/>
    <w:rsid w:val="008B4F2D"/>
    <w:rsid w:val="008B5150"/>
    <w:rsid w:val="008B517E"/>
    <w:rsid w:val="008B51A0"/>
    <w:rsid w:val="008B52C6"/>
    <w:rsid w:val="008B52D3"/>
    <w:rsid w:val="008B546F"/>
    <w:rsid w:val="008B56B3"/>
    <w:rsid w:val="008B592A"/>
    <w:rsid w:val="008B593B"/>
    <w:rsid w:val="008B5A00"/>
    <w:rsid w:val="008B5A35"/>
    <w:rsid w:val="008B5D0C"/>
    <w:rsid w:val="008B5F2A"/>
    <w:rsid w:val="008B5FBF"/>
    <w:rsid w:val="008B623E"/>
    <w:rsid w:val="008B62F2"/>
    <w:rsid w:val="008B634D"/>
    <w:rsid w:val="008B657D"/>
    <w:rsid w:val="008B658F"/>
    <w:rsid w:val="008B65AB"/>
    <w:rsid w:val="008B663B"/>
    <w:rsid w:val="008B675C"/>
    <w:rsid w:val="008B683B"/>
    <w:rsid w:val="008B6A1C"/>
    <w:rsid w:val="008B6C09"/>
    <w:rsid w:val="008B7354"/>
    <w:rsid w:val="008B74D0"/>
    <w:rsid w:val="008B7549"/>
    <w:rsid w:val="008B7601"/>
    <w:rsid w:val="008B7A77"/>
    <w:rsid w:val="008B7B5C"/>
    <w:rsid w:val="008B7BB5"/>
    <w:rsid w:val="008B7CBB"/>
    <w:rsid w:val="008B7D16"/>
    <w:rsid w:val="008B7E74"/>
    <w:rsid w:val="008B7E79"/>
    <w:rsid w:val="008C01F4"/>
    <w:rsid w:val="008C0448"/>
    <w:rsid w:val="008C05E9"/>
    <w:rsid w:val="008C06D1"/>
    <w:rsid w:val="008C082B"/>
    <w:rsid w:val="008C088C"/>
    <w:rsid w:val="008C0C99"/>
    <w:rsid w:val="008C1124"/>
    <w:rsid w:val="008C13A3"/>
    <w:rsid w:val="008C1406"/>
    <w:rsid w:val="008C145C"/>
    <w:rsid w:val="008C148C"/>
    <w:rsid w:val="008C16C7"/>
    <w:rsid w:val="008C16CC"/>
    <w:rsid w:val="008C1710"/>
    <w:rsid w:val="008C1815"/>
    <w:rsid w:val="008C187B"/>
    <w:rsid w:val="008C1A78"/>
    <w:rsid w:val="008C1D66"/>
    <w:rsid w:val="008C1EB7"/>
    <w:rsid w:val="008C1ED2"/>
    <w:rsid w:val="008C1F7A"/>
    <w:rsid w:val="008C1FF1"/>
    <w:rsid w:val="008C2017"/>
    <w:rsid w:val="008C2308"/>
    <w:rsid w:val="008C25D4"/>
    <w:rsid w:val="008C28DC"/>
    <w:rsid w:val="008C2974"/>
    <w:rsid w:val="008C29B5"/>
    <w:rsid w:val="008C2A5F"/>
    <w:rsid w:val="008C314E"/>
    <w:rsid w:val="008C3295"/>
    <w:rsid w:val="008C3343"/>
    <w:rsid w:val="008C341A"/>
    <w:rsid w:val="008C342A"/>
    <w:rsid w:val="008C3542"/>
    <w:rsid w:val="008C3949"/>
    <w:rsid w:val="008C39CC"/>
    <w:rsid w:val="008C3AAE"/>
    <w:rsid w:val="008C3BC5"/>
    <w:rsid w:val="008C3EE7"/>
    <w:rsid w:val="008C4122"/>
    <w:rsid w:val="008C443E"/>
    <w:rsid w:val="008C4472"/>
    <w:rsid w:val="008C4524"/>
    <w:rsid w:val="008C45D9"/>
    <w:rsid w:val="008C45FB"/>
    <w:rsid w:val="008C4682"/>
    <w:rsid w:val="008C4958"/>
    <w:rsid w:val="008C4A23"/>
    <w:rsid w:val="008C4A8F"/>
    <w:rsid w:val="008C4AF9"/>
    <w:rsid w:val="008C4BAA"/>
    <w:rsid w:val="008C4D76"/>
    <w:rsid w:val="008C4F8C"/>
    <w:rsid w:val="008C5062"/>
    <w:rsid w:val="008C50F2"/>
    <w:rsid w:val="008C52F8"/>
    <w:rsid w:val="008C532A"/>
    <w:rsid w:val="008C553C"/>
    <w:rsid w:val="008C59A2"/>
    <w:rsid w:val="008C5A38"/>
    <w:rsid w:val="008C5AEB"/>
    <w:rsid w:val="008C5B5A"/>
    <w:rsid w:val="008C5C5C"/>
    <w:rsid w:val="008C5CFA"/>
    <w:rsid w:val="008C5D94"/>
    <w:rsid w:val="008C5DD8"/>
    <w:rsid w:val="008C5EBB"/>
    <w:rsid w:val="008C5F6A"/>
    <w:rsid w:val="008C63DC"/>
    <w:rsid w:val="008C6474"/>
    <w:rsid w:val="008C6587"/>
    <w:rsid w:val="008C66F6"/>
    <w:rsid w:val="008C6874"/>
    <w:rsid w:val="008C6A1B"/>
    <w:rsid w:val="008C6AA7"/>
    <w:rsid w:val="008C6AE8"/>
    <w:rsid w:val="008C6C12"/>
    <w:rsid w:val="008C6CAB"/>
    <w:rsid w:val="008C6CC4"/>
    <w:rsid w:val="008C6E89"/>
    <w:rsid w:val="008C73F5"/>
    <w:rsid w:val="008C7445"/>
    <w:rsid w:val="008C74CC"/>
    <w:rsid w:val="008C7573"/>
    <w:rsid w:val="008C7654"/>
    <w:rsid w:val="008C7656"/>
    <w:rsid w:val="008C79F2"/>
    <w:rsid w:val="008C7A86"/>
    <w:rsid w:val="008C7FAF"/>
    <w:rsid w:val="008D0087"/>
    <w:rsid w:val="008D00A5"/>
    <w:rsid w:val="008D00BD"/>
    <w:rsid w:val="008D01FE"/>
    <w:rsid w:val="008D03CA"/>
    <w:rsid w:val="008D041F"/>
    <w:rsid w:val="008D0482"/>
    <w:rsid w:val="008D0666"/>
    <w:rsid w:val="008D0817"/>
    <w:rsid w:val="008D0892"/>
    <w:rsid w:val="008D0987"/>
    <w:rsid w:val="008D1295"/>
    <w:rsid w:val="008D1728"/>
    <w:rsid w:val="008D1781"/>
    <w:rsid w:val="008D17AF"/>
    <w:rsid w:val="008D18A1"/>
    <w:rsid w:val="008D18E3"/>
    <w:rsid w:val="008D1997"/>
    <w:rsid w:val="008D1C19"/>
    <w:rsid w:val="008D1D67"/>
    <w:rsid w:val="008D1FA0"/>
    <w:rsid w:val="008D2054"/>
    <w:rsid w:val="008D223F"/>
    <w:rsid w:val="008D2427"/>
    <w:rsid w:val="008D24F5"/>
    <w:rsid w:val="008D26FF"/>
    <w:rsid w:val="008D2B17"/>
    <w:rsid w:val="008D2B6D"/>
    <w:rsid w:val="008D3093"/>
    <w:rsid w:val="008D33CD"/>
    <w:rsid w:val="008D3434"/>
    <w:rsid w:val="008D34F1"/>
    <w:rsid w:val="008D37FA"/>
    <w:rsid w:val="008D38BF"/>
    <w:rsid w:val="008D39D8"/>
    <w:rsid w:val="008D3AE4"/>
    <w:rsid w:val="008D3D38"/>
    <w:rsid w:val="008D3DAA"/>
    <w:rsid w:val="008D3DC3"/>
    <w:rsid w:val="008D3EE4"/>
    <w:rsid w:val="008D3FDA"/>
    <w:rsid w:val="008D404A"/>
    <w:rsid w:val="008D4113"/>
    <w:rsid w:val="008D4287"/>
    <w:rsid w:val="008D4324"/>
    <w:rsid w:val="008D43DD"/>
    <w:rsid w:val="008D4471"/>
    <w:rsid w:val="008D4518"/>
    <w:rsid w:val="008D4551"/>
    <w:rsid w:val="008D4635"/>
    <w:rsid w:val="008D46A5"/>
    <w:rsid w:val="008D46DE"/>
    <w:rsid w:val="008D478D"/>
    <w:rsid w:val="008D4820"/>
    <w:rsid w:val="008D4859"/>
    <w:rsid w:val="008D493E"/>
    <w:rsid w:val="008D4F1C"/>
    <w:rsid w:val="008D4F32"/>
    <w:rsid w:val="008D4F68"/>
    <w:rsid w:val="008D50D3"/>
    <w:rsid w:val="008D514C"/>
    <w:rsid w:val="008D514F"/>
    <w:rsid w:val="008D5261"/>
    <w:rsid w:val="008D5279"/>
    <w:rsid w:val="008D53DE"/>
    <w:rsid w:val="008D56C7"/>
    <w:rsid w:val="008D57A0"/>
    <w:rsid w:val="008D58F0"/>
    <w:rsid w:val="008D59D7"/>
    <w:rsid w:val="008D5A36"/>
    <w:rsid w:val="008D5ADD"/>
    <w:rsid w:val="008D5B43"/>
    <w:rsid w:val="008D5B72"/>
    <w:rsid w:val="008D5C67"/>
    <w:rsid w:val="008D5D26"/>
    <w:rsid w:val="008D5DC4"/>
    <w:rsid w:val="008D5E3D"/>
    <w:rsid w:val="008D5E57"/>
    <w:rsid w:val="008D5E89"/>
    <w:rsid w:val="008D62E6"/>
    <w:rsid w:val="008D66BA"/>
    <w:rsid w:val="008D6928"/>
    <w:rsid w:val="008D69E4"/>
    <w:rsid w:val="008D6A68"/>
    <w:rsid w:val="008D6B9F"/>
    <w:rsid w:val="008D6BA7"/>
    <w:rsid w:val="008D6D1A"/>
    <w:rsid w:val="008D6EA8"/>
    <w:rsid w:val="008D6F37"/>
    <w:rsid w:val="008D7065"/>
    <w:rsid w:val="008D707A"/>
    <w:rsid w:val="008D71A1"/>
    <w:rsid w:val="008D7598"/>
    <w:rsid w:val="008D75A4"/>
    <w:rsid w:val="008D75EF"/>
    <w:rsid w:val="008D7615"/>
    <w:rsid w:val="008D79B8"/>
    <w:rsid w:val="008D79B9"/>
    <w:rsid w:val="008D7B80"/>
    <w:rsid w:val="008E0356"/>
    <w:rsid w:val="008E055B"/>
    <w:rsid w:val="008E0587"/>
    <w:rsid w:val="008E0597"/>
    <w:rsid w:val="008E065E"/>
    <w:rsid w:val="008E0927"/>
    <w:rsid w:val="008E0A26"/>
    <w:rsid w:val="008E0BCE"/>
    <w:rsid w:val="008E0E09"/>
    <w:rsid w:val="008E1050"/>
    <w:rsid w:val="008E11B4"/>
    <w:rsid w:val="008E129F"/>
    <w:rsid w:val="008E156D"/>
    <w:rsid w:val="008E1825"/>
    <w:rsid w:val="008E1888"/>
    <w:rsid w:val="008E1909"/>
    <w:rsid w:val="008E1F3D"/>
    <w:rsid w:val="008E22FF"/>
    <w:rsid w:val="008E2365"/>
    <w:rsid w:val="008E240A"/>
    <w:rsid w:val="008E2456"/>
    <w:rsid w:val="008E27BD"/>
    <w:rsid w:val="008E27E6"/>
    <w:rsid w:val="008E288C"/>
    <w:rsid w:val="008E2A1D"/>
    <w:rsid w:val="008E2B0E"/>
    <w:rsid w:val="008E2C92"/>
    <w:rsid w:val="008E2D6E"/>
    <w:rsid w:val="008E2FBC"/>
    <w:rsid w:val="008E30EB"/>
    <w:rsid w:val="008E31B0"/>
    <w:rsid w:val="008E34BE"/>
    <w:rsid w:val="008E393B"/>
    <w:rsid w:val="008E3D67"/>
    <w:rsid w:val="008E3F73"/>
    <w:rsid w:val="008E4226"/>
    <w:rsid w:val="008E459A"/>
    <w:rsid w:val="008E45B3"/>
    <w:rsid w:val="008E465F"/>
    <w:rsid w:val="008E4CC1"/>
    <w:rsid w:val="008E4CDB"/>
    <w:rsid w:val="008E4D2A"/>
    <w:rsid w:val="008E4DE1"/>
    <w:rsid w:val="008E4E1C"/>
    <w:rsid w:val="008E5057"/>
    <w:rsid w:val="008E505E"/>
    <w:rsid w:val="008E50C4"/>
    <w:rsid w:val="008E50E4"/>
    <w:rsid w:val="008E529A"/>
    <w:rsid w:val="008E556F"/>
    <w:rsid w:val="008E55E9"/>
    <w:rsid w:val="008E585D"/>
    <w:rsid w:val="008E5C0D"/>
    <w:rsid w:val="008E5C6E"/>
    <w:rsid w:val="008E5CC0"/>
    <w:rsid w:val="008E5DBD"/>
    <w:rsid w:val="008E5FA7"/>
    <w:rsid w:val="008E6060"/>
    <w:rsid w:val="008E6582"/>
    <w:rsid w:val="008E68FF"/>
    <w:rsid w:val="008E6C7D"/>
    <w:rsid w:val="008E6D61"/>
    <w:rsid w:val="008E6F79"/>
    <w:rsid w:val="008E717F"/>
    <w:rsid w:val="008E71B6"/>
    <w:rsid w:val="008E7B0D"/>
    <w:rsid w:val="008E7BAB"/>
    <w:rsid w:val="008E7C09"/>
    <w:rsid w:val="008E7D11"/>
    <w:rsid w:val="008E7F9F"/>
    <w:rsid w:val="008F01C5"/>
    <w:rsid w:val="008F0543"/>
    <w:rsid w:val="008F0575"/>
    <w:rsid w:val="008F09A0"/>
    <w:rsid w:val="008F0FA7"/>
    <w:rsid w:val="008F10EF"/>
    <w:rsid w:val="008F10FF"/>
    <w:rsid w:val="008F110F"/>
    <w:rsid w:val="008F11CB"/>
    <w:rsid w:val="008F12D0"/>
    <w:rsid w:val="008F13E8"/>
    <w:rsid w:val="008F1BDE"/>
    <w:rsid w:val="008F1C4E"/>
    <w:rsid w:val="008F1CBA"/>
    <w:rsid w:val="008F1EAB"/>
    <w:rsid w:val="008F201D"/>
    <w:rsid w:val="008F21EA"/>
    <w:rsid w:val="008F22F3"/>
    <w:rsid w:val="008F234E"/>
    <w:rsid w:val="008F23CD"/>
    <w:rsid w:val="008F2426"/>
    <w:rsid w:val="008F2479"/>
    <w:rsid w:val="008F296B"/>
    <w:rsid w:val="008F2990"/>
    <w:rsid w:val="008F29FC"/>
    <w:rsid w:val="008F2F70"/>
    <w:rsid w:val="008F2F98"/>
    <w:rsid w:val="008F3065"/>
    <w:rsid w:val="008F309F"/>
    <w:rsid w:val="008F30F1"/>
    <w:rsid w:val="008F31E3"/>
    <w:rsid w:val="008F3240"/>
    <w:rsid w:val="008F33DC"/>
    <w:rsid w:val="008F3589"/>
    <w:rsid w:val="008F3897"/>
    <w:rsid w:val="008F38A8"/>
    <w:rsid w:val="008F3ABB"/>
    <w:rsid w:val="008F3D62"/>
    <w:rsid w:val="008F3D64"/>
    <w:rsid w:val="008F3D6E"/>
    <w:rsid w:val="008F3E5A"/>
    <w:rsid w:val="008F3E82"/>
    <w:rsid w:val="008F3ED7"/>
    <w:rsid w:val="008F3F6B"/>
    <w:rsid w:val="008F444F"/>
    <w:rsid w:val="008F4583"/>
    <w:rsid w:val="008F45BC"/>
    <w:rsid w:val="008F45F3"/>
    <w:rsid w:val="008F477F"/>
    <w:rsid w:val="008F486E"/>
    <w:rsid w:val="008F496E"/>
    <w:rsid w:val="008F4A2F"/>
    <w:rsid w:val="008F4AFB"/>
    <w:rsid w:val="008F4F26"/>
    <w:rsid w:val="008F4FA8"/>
    <w:rsid w:val="008F5006"/>
    <w:rsid w:val="008F535E"/>
    <w:rsid w:val="008F53B4"/>
    <w:rsid w:val="008F55CC"/>
    <w:rsid w:val="008F5C0C"/>
    <w:rsid w:val="008F5E0A"/>
    <w:rsid w:val="008F5E90"/>
    <w:rsid w:val="008F5FDF"/>
    <w:rsid w:val="008F6421"/>
    <w:rsid w:val="008F65A4"/>
    <w:rsid w:val="008F6874"/>
    <w:rsid w:val="008F6880"/>
    <w:rsid w:val="008F6AC3"/>
    <w:rsid w:val="008F6CA4"/>
    <w:rsid w:val="008F6D0E"/>
    <w:rsid w:val="008F7077"/>
    <w:rsid w:val="008F7106"/>
    <w:rsid w:val="008F71D7"/>
    <w:rsid w:val="008F72C6"/>
    <w:rsid w:val="008F7364"/>
    <w:rsid w:val="008F7893"/>
    <w:rsid w:val="008F7DBC"/>
    <w:rsid w:val="008F7E0F"/>
    <w:rsid w:val="008F7ECF"/>
    <w:rsid w:val="009002C6"/>
    <w:rsid w:val="009004BC"/>
    <w:rsid w:val="00900552"/>
    <w:rsid w:val="0090055F"/>
    <w:rsid w:val="009006CF"/>
    <w:rsid w:val="00900729"/>
    <w:rsid w:val="0090099B"/>
    <w:rsid w:val="009009D0"/>
    <w:rsid w:val="00900A66"/>
    <w:rsid w:val="00900BAC"/>
    <w:rsid w:val="00900BEC"/>
    <w:rsid w:val="00900E09"/>
    <w:rsid w:val="00900EF3"/>
    <w:rsid w:val="00900F1B"/>
    <w:rsid w:val="00900F7D"/>
    <w:rsid w:val="0090138C"/>
    <w:rsid w:val="0090163C"/>
    <w:rsid w:val="009017D0"/>
    <w:rsid w:val="0090194A"/>
    <w:rsid w:val="00901976"/>
    <w:rsid w:val="00901B4C"/>
    <w:rsid w:val="00901CA4"/>
    <w:rsid w:val="00901FBD"/>
    <w:rsid w:val="00902281"/>
    <w:rsid w:val="00902350"/>
    <w:rsid w:val="00902727"/>
    <w:rsid w:val="00902825"/>
    <w:rsid w:val="00902F99"/>
    <w:rsid w:val="009031C3"/>
    <w:rsid w:val="0090336B"/>
    <w:rsid w:val="00903405"/>
    <w:rsid w:val="009034F9"/>
    <w:rsid w:val="0090376B"/>
    <w:rsid w:val="00903845"/>
    <w:rsid w:val="00903CCE"/>
    <w:rsid w:val="009044D0"/>
    <w:rsid w:val="00904575"/>
    <w:rsid w:val="009047D2"/>
    <w:rsid w:val="009047F7"/>
    <w:rsid w:val="00904CE1"/>
    <w:rsid w:val="00904D3F"/>
    <w:rsid w:val="00904F6A"/>
    <w:rsid w:val="00905188"/>
    <w:rsid w:val="0090520A"/>
    <w:rsid w:val="009053AA"/>
    <w:rsid w:val="00905673"/>
    <w:rsid w:val="009056E9"/>
    <w:rsid w:val="0090571B"/>
    <w:rsid w:val="00905879"/>
    <w:rsid w:val="0090599A"/>
    <w:rsid w:val="00905E59"/>
    <w:rsid w:val="00906041"/>
    <w:rsid w:val="009060C0"/>
    <w:rsid w:val="00906223"/>
    <w:rsid w:val="00906467"/>
    <w:rsid w:val="00906563"/>
    <w:rsid w:val="009065E8"/>
    <w:rsid w:val="00906659"/>
    <w:rsid w:val="009066E6"/>
    <w:rsid w:val="0090676C"/>
    <w:rsid w:val="00906939"/>
    <w:rsid w:val="00906964"/>
    <w:rsid w:val="00906BFB"/>
    <w:rsid w:val="00906C9B"/>
    <w:rsid w:val="00906D63"/>
    <w:rsid w:val="00906E95"/>
    <w:rsid w:val="00906FF1"/>
    <w:rsid w:val="00907196"/>
    <w:rsid w:val="0090743C"/>
    <w:rsid w:val="0090743E"/>
    <w:rsid w:val="00907778"/>
    <w:rsid w:val="0090788B"/>
    <w:rsid w:val="00907891"/>
    <w:rsid w:val="00907C56"/>
    <w:rsid w:val="00907C7D"/>
    <w:rsid w:val="00907FAD"/>
    <w:rsid w:val="0091023E"/>
    <w:rsid w:val="0091028D"/>
    <w:rsid w:val="009102C0"/>
    <w:rsid w:val="009102F2"/>
    <w:rsid w:val="00910472"/>
    <w:rsid w:val="0091061B"/>
    <w:rsid w:val="0091081A"/>
    <w:rsid w:val="00910935"/>
    <w:rsid w:val="0091096D"/>
    <w:rsid w:val="00910981"/>
    <w:rsid w:val="00910B7D"/>
    <w:rsid w:val="00910C17"/>
    <w:rsid w:val="00910DDE"/>
    <w:rsid w:val="00910DE3"/>
    <w:rsid w:val="009111AE"/>
    <w:rsid w:val="00911621"/>
    <w:rsid w:val="0091163F"/>
    <w:rsid w:val="00911894"/>
    <w:rsid w:val="00911998"/>
    <w:rsid w:val="00911B1A"/>
    <w:rsid w:val="00911C53"/>
    <w:rsid w:val="00911CD2"/>
    <w:rsid w:val="00911D93"/>
    <w:rsid w:val="00911DFB"/>
    <w:rsid w:val="00911F4B"/>
    <w:rsid w:val="0091201E"/>
    <w:rsid w:val="009121DB"/>
    <w:rsid w:val="009124BA"/>
    <w:rsid w:val="0091259C"/>
    <w:rsid w:val="009125EE"/>
    <w:rsid w:val="009126ED"/>
    <w:rsid w:val="00912701"/>
    <w:rsid w:val="009127F4"/>
    <w:rsid w:val="0091302D"/>
    <w:rsid w:val="009131A4"/>
    <w:rsid w:val="009131F5"/>
    <w:rsid w:val="00913267"/>
    <w:rsid w:val="0091328E"/>
    <w:rsid w:val="009133EB"/>
    <w:rsid w:val="009134B3"/>
    <w:rsid w:val="009136DD"/>
    <w:rsid w:val="0091387C"/>
    <w:rsid w:val="009139D9"/>
    <w:rsid w:val="00913DEB"/>
    <w:rsid w:val="00913E4F"/>
    <w:rsid w:val="00913F14"/>
    <w:rsid w:val="00913F54"/>
    <w:rsid w:val="0091400A"/>
    <w:rsid w:val="009141C5"/>
    <w:rsid w:val="00914436"/>
    <w:rsid w:val="00914672"/>
    <w:rsid w:val="00914840"/>
    <w:rsid w:val="00914897"/>
    <w:rsid w:val="00914AD8"/>
    <w:rsid w:val="00914BDA"/>
    <w:rsid w:val="00914ECB"/>
    <w:rsid w:val="0091547A"/>
    <w:rsid w:val="00915481"/>
    <w:rsid w:val="00915917"/>
    <w:rsid w:val="009159D9"/>
    <w:rsid w:val="00915B70"/>
    <w:rsid w:val="00915BF0"/>
    <w:rsid w:val="00915DD0"/>
    <w:rsid w:val="00916079"/>
    <w:rsid w:val="0091617E"/>
    <w:rsid w:val="00916184"/>
    <w:rsid w:val="009161D8"/>
    <w:rsid w:val="009162C9"/>
    <w:rsid w:val="009163C6"/>
    <w:rsid w:val="00916652"/>
    <w:rsid w:val="00916930"/>
    <w:rsid w:val="00916B3D"/>
    <w:rsid w:val="00916CCC"/>
    <w:rsid w:val="00916CFD"/>
    <w:rsid w:val="0091719D"/>
    <w:rsid w:val="00917346"/>
    <w:rsid w:val="00917416"/>
    <w:rsid w:val="009174E9"/>
    <w:rsid w:val="00917675"/>
    <w:rsid w:val="0091767F"/>
    <w:rsid w:val="00917840"/>
    <w:rsid w:val="0091791D"/>
    <w:rsid w:val="00917971"/>
    <w:rsid w:val="00917979"/>
    <w:rsid w:val="0091797D"/>
    <w:rsid w:val="00917CE9"/>
    <w:rsid w:val="00917D83"/>
    <w:rsid w:val="00917F90"/>
    <w:rsid w:val="009200C9"/>
    <w:rsid w:val="009200D0"/>
    <w:rsid w:val="00920231"/>
    <w:rsid w:val="009202DD"/>
    <w:rsid w:val="009202F3"/>
    <w:rsid w:val="0092034A"/>
    <w:rsid w:val="009203B5"/>
    <w:rsid w:val="00920487"/>
    <w:rsid w:val="009206A4"/>
    <w:rsid w:val="009206FE"/>
    <w:rsid w:val="0092079D"/>
    <w:rsid w:val="00920938"/>
    <w:rsid w:val="00920A0A"/>
    <w:rsid w:val="00920A82"/>
    <w:rsid w:val="00920BA2"/>
    <w:rsid w:val="00920BF2"/>
    <w:rsid w:val="00920C21"/>
    <w:rsid w:val="00920D51"/>
    <w:rsid w:val="00920F78"/>
    <w:rsid w:val="00921005"/>
    <w:rsid w:val="00921052"/>
    <w:rsid w:val="009212CC"/>
    <w:rsid w:val="0092146D"/>
    <w:rsid w:val="00921671"/>
    <w:rsid w:val="00921887"/>
    <w:rsid w:val="00921899"/>
    <w:rsid w:val="00921B74"/>
    <w:rsid w:val="00922010"/>
    <w:rsid w:val="0092227D"/>
    <w:rsid w:val="009224E5"/>
    <w:rsid w:val="00922568"/>
    <w:rsid w:val="00922637"/>
    <w:rsid w:val="00922715"/>
    <w:rsid w:val="009227B2"/>
    <w:rsid w:val="009228D8"/>
    <w:rsid w:val="00922D9F"/>
    <w:rsid w:val="00922E6A"/>
    <w:rsid w:val="00922EA9"/>
    <w:rsid w:val="00922EDC"/>
    <w:rsid w:val="00923032"/>
    <w:rsid w:val="0092325C"/>
    <w:rsid w:val="0092339D"/>
    <w:rsid w:val="009233F1"/>
    <w:rsid w:val="0092342B"/>
    <w:rsid w:val="00923446"/>
    <w:rsid w:val="009234C1"/>
    <w:rsid w:val="009238DA"/>
    <w:rsid w:val="009238DF"/>
    <w:rsid w:val="009239DF"/>
    <w:rsid w:val="00923A6C"/>
    <w:rsid w:val="00923B0A"/>
    <w:rsid w:val="00923DA3"/>
    <w:rsid w:val="00924038"/>
    <w:rsid w:val="0092404C"/>
    <w:rsid w:val="009241BB"/>
    <w:rsid w:val="0092443C"/>
    <w:rsid w:val="00924501"/>
    <w:rsid w:val="00924568"/>
    <w:rsid w:val="00924672"/>
    <w:rsid w:val="0092468B"/>
    <w:rsid w:val="009246C8"/>
    <w:rsid w:val="009248D2"/>
    <w:rsid w:val="00924A7F"/>
    <w:rsid w:val="00924C6C"/>
    <w:rsid w:val="00924CC1"/>
    <w:rsid w:val="00924D60"/>
    <w:rsid w:val="00924D7B"/>
    <w:rsid w:val="00924E31"/>
    <w:rsid w:val="00924E4F"/>
    <w:rsid w:val="00924F11"/>
    <w:rsid w:val="00925288"/>
    <w:rsid w:val="0092555F"/>
    <w:rsid w:val="009256FF"/>
    <w:rsid w:val="00925818"/>
    <w:rsid w:val="00925B31"/>
    <w:rsid w:val="00925B73"/>
    <w:rsid w:val="00925E83"/>
    <w:rsid w:val="00925EA9"/>
    <w:rsid w:val="00925F57"/>
    <w:rsid w:val="00925F7C"/>
    <w:rsid w:val="00926250"/>
    <w:rsid w:val="009262AF"/>
    <w:rsid w:val="009263C2"/>
    <w:rsid w:val="0092688E"/>
    <w:rsid w:val="0092695C"/>
    <w:rsid w:val="00926B3B"/>
    <w:rsid w:val="00926B49"/>
    <w:rsid w:val="00926DA8"/>
    <w:rsid w:val="00927263"/>
    <w:rsid w:val="00927286"/>
    <w:rsid w:val="00927325"/>
    <w:rsid w:val="00927431"/>
    <w:rsid w:val="00927445"/>
    <w:rsid w:val="00927480"/>
    <w:rsid w:val="00927499"/>
    <w:rsid w:val="009275CC"/>
    <w:rsid w:val="00927716"/>
    <w:rsid w:val="0092796F"/>
    <w:rsid w:val="00927AC0"/>
    <w:rsid w:val="00927DE0"/>
    <w:rsid w:val="00927F1E"/>
    <w:rsid w:val="009301BC"/>
    <w:rsid w:val="00930357"/>
    <w:rsid w:val="0093044A"/>
    <w:rsid w:val="00930490"/>
    <w:rsid w:val="009304AB"/>
    <w:rsid w:val="0093050D"/>
    <w:rsid w:val="0093056B"/>
    <w:rsid w:val="00930623"/>
    <w:rsid w:val="00930671"/>
    <w:rsid w:val="009306AD"/>
    <w:rsid w:val="009308AD"/>
    <w:rsid w:val="00930CBE"/>
    <w:rsid w:val="00930DF3"/>
    <w:rsid w:val="00930EAE"/>
    <w:rsid w:val="00930EF4"/>
    <w:rsid w:val="00930F1A"/>
    <w:rsid w:val="0093102C"/>
    <w:rsid w:val="00931277"/>
    <w:rsid w:val="0093143E"/>
    <w:rsid w:val="0093178C"/>
    <w:rsid w:val="00931AC3"/>
    <w:rsid w:val="00931B9C"/>
    <w:rsid w:val="00931BD9"/>
    <w:rsid w:val="00931D14"/>
    <w:rsid w:val="00931E98"/>
    <w:rsid w:val="00931F7C"/>
    <w:rsid w:val="00931FC1"/>
    <w:rsid w:val="009326BB"/>
    <w:rsid w:val="0093280A"/>
    <w:rsid w:val="00932898"/>
    <w:rsid w:val="00932CB7"/>
    <w:rsid w:val="00932CD5"/>
    <w:rsid w:val="00932D83"/>
    <w:rsid w:val="00932DB6"/>
    <w:rsid w:val="00932E2B"/>
    <w:rsid w:val="0093303A"/>
    <w:rsid w:val="00933077"/>
    <w:rsid w:val="00933310"/>
    <w:rsid w:val="0093354F"/>
    <w:rsid w:val="00933812"/>
    <w:rsid w:val="0093383F"/>
    <w:rsid w:val="00933AED"/>
    <w:rsid w:val="00933CA5"/>
    <w:rsid w:val="00933CF6"/>
    <w:rsid w:val="00933DF1"/>
    <w:rsid w:val="00934360"/>
    <w:rsid w:val="00934397"/>
    <w:rsid w:val="009344D0"/>
    <w:rsid w:val="009345B1"/>
    <w:rsid w:val="00934762"/>
    <w:rsid w:val="0093485E"/>
    <w:rsid w:val="0093495E"/>
    <w:rsid w:val="009349F2"/>
    <w:rsid w:val="00934AC6"/>
    <w:rsid w:val="00934B10"/>
    <w:rsid w:val="00934BED"/>
    <w:rsid w:val="00934F18"/>
    <w:rsid w:val="00935229"/>
    <w:rsid w:val="00935468"/>
    <w:rsid w:val="0093554C"/>
    <w:rsid w:val="009355C9"/>
    <w:rsid w:val="009355F9"/>
    <w:rsid w:val="0093567B"/>
    <w:rsid w:val="00935733"/>
    <w:rsid w:val="00935C65"/>
    <w:rsid w:val="00935CC4"/>
    <w:rsid w:val="00935D46"/>
    <w:rsid w:val="00935E42"/>
    <w:rsid w:val="00936000"/>
    <w:rsid w:val="0093613E"/>
    <w:rsid w:val="00936469"/>
    <w:rsid w:val="009364C4"/>
    <w:rsid w:val="009367DD"/>
    <w:rsid w:val="00936840"/>
    <w:rsid w:val="009368F3"/>
    <w:rsid w:val="00936955"/>
    <w:rsid w:val="00936977"/>
    <w:rsid w:val="00936A15"/>
    <w:rsid w:val="00937222"/>
    <w:rsid w:val="0093732B"/>
    <w:rsid w:val="0093732D"/>
    <w:rsid w:val="00937366"/>
    <w:rsid w:val="00937489"/>
    <w:rsid w:val="009374BD"/>
    <w:rsid w:val="009374C6"/>
    <w:rsid w:val="009374DC"/>
    <w:rsid w:val="00937557"/>
    <w:rsid w:val="00937600"/>
    <w:rsid w:val="009376C8"/>
    <w:rsid w:val="009376E2"/>
    <w:rsid w:val="00937777"/>
    <w:rsid w:val="00937A81"/>
    <w:rsid w:val="00937BE6"/>
    <w:rsid w:val="00937D0C"/>
    <w:rsid w:val="00940019"/>
    <w:rsid w:val="00940250"/>
    <w:rsid w:val="009402B7"/>
    <w:rsid w:val="009403AE"/>
    <w:rsid w:val="00940426"/>
    <w:rsid w:val="0094045F"/>
    <w:rsid w:val="00940564"/>
    <w:rsid w:val="009407FA"/>
    <w:rsid w:val="009408A9"/>
    <w:rsid w:val="0094091C"/>
    <w:rsid w:val="00940A4F"/>
    <w:rsid w:val="00940B40"/>
    <w:rsid w:val="00940C04"/>
    <w:rsid w:val="00941093"/>
    <w:rsid w:val="0094131B"/>
    <w:rsid w:val="00941636"/>
    <w:rsid w:val="0094176B"/>
    <w:rsid w:val="0094177F"/>
    <w:rsid w:val="00941799"/>
    <w:rsid w:val="00941A52"/>
    <w:rsid w:val="00941AFB"/>
    <w:rsid w:val="00941B8F"/>
    <w:rsid w:val="00941D14"/>
    <w:rsid w:val="00941DFD"/>
    <w:rsid w:val="00941E12"/>
    <w:rsid w:val="009421E1"/>
    <w:rsid w:val="0094254D"/>
    <w:rsid w:val="009426BA"/>
    <w:rsid w:val="009429B3"/>
    <w:rsid w:val="00942AAB"/>
    <w:rsid w:val="00942F57"/>
    <w:rsid w:val="00942FBD"/>
    <w:rsid w:val="00943149"/>
    <w:rsid w:val="00943204"/>
    <w:rsid w:val="009433C3"/>
    <w:rsid w:val="00943420"/>
    <w:rsid w:val="00943642"/>
    <w:rsid w:val="0094366C"/>
    <w:rsid w:val="00943742"/>
    <w:rsid w:val="0094387C"/>
    <w:rsid w:val="00943ACA"/>
    <w:rsid w:val="00943ADB"/>
    <w:rsid w:val="00943D8B"/>
    <w:rsid w:val="00943EFC"/>
    <w:rsid w:val="009440B9"/>
    <w:rsid w:val="009441D2"/>
    <w:rsid w:val="009443B7"/>
    <w:rsid w:val="009444A3"/>
    <w:rsid w:val="009444FB"/>
    <w:rsid w:val="0094452D"/>
    <w:rsid w:val="009445DE"/>
    <w:rsid w:val="009449DE"/>
    <w:rsid w:val="00944E6D"/>
    <w:rsid w:val="00944F12"/>
    <w:rsid w:val="00944F1D"/>
    <w:rsid w:val="00944F51"/>
    <w:rsid w:val="00944F6A"/>
    <w:rsid w:val="009450BD"/>
    <w:rsid w:val="00945149"/>
    <w:rsid w:val="009451F4"/>
    <w:rsid w:val="00945213"/>
    <w:rsid w:val="00945298"/>
    <w:rsid w:val="00945623"/>
    <w:rsid w:val="00945754"/>
    <w:rsid w:val="0094579F"/>
    <w:rsid w:val="009457B9"/>
    <w:rsid w:val="00945B2A"/>
    <w:rsid w:val="00945C05"/>
    <w:rsid w:val="00945D12"/>
    <w:rsid w:val="00945D38"/>
    <w:rsid w:val="00945D56"/>
    <w:rsid w:val="00946004"/>
    <w:rsid w:val="00946472"/>
    <w:rsid w:val="00946477"/>
    <w:rsid w:val="00946712"/>
    <w:rsid w:val="0094684F"/>
    <w:rsid w:val="00946945"/>
    <w:rsid w:val="00946B25"/>
    <w:rsid w:val="00946DFA"/>
    <w:rsid w:val="009473EC"/>
    <w:rsid w:val="00947691"/>
    <w:rsid w:val="009476E7"/>
    <w:rsid w:val="00947713"/>
    <w:rsid w:val="0094777D"/>
    <w:rsid w:val="0094777F"/>
    <w:rsid w:val="0094792B"/>
    <w:rsid w:val="00947AD3"/>
    <w:rsid w:val="00947B03"/>
    <w:rsid w:val="00947C4A"/>
    <w:rsid w:val="00947D77"/>
    <w:rsid w:val="00947D97"/>
    <w:rsid w:val="00947D99"/>
    <w:rsid w:val="00947EBE"/>
    <w:rsid w:val="00950029"/>
    <w:rsid w:val="009500D0"/>
    <w:rsid w:val="0095069F"/>
    <w:rsid w:val="009506CF"/>
    <w:rsid w:val="00950864"/>
    <w:rsid w:val="009508FC"/>
    <w:rsid w:val="00950990"/>
    <w:rsid w:val="009509B9"/>
    <w:rsid w:val="00950A13"/>
    <w:rsid w:val="00950C38"/>
    <w:rsid w:val="00950CDC"/>
    <w:rsid w:val="00950DE7"/>
    <w:rsid w:val="00950F0C"/>
    <w:rsid w:val="00950F4B"/>
    <w:rsid w:val="00950FC1"/>
    <w:rsid w:val="00951119"/>
    <w:rsid w:val="00951530"/>
    <w:rsid w:val="0095155F"/>
    <w:rsid w:val="009515FD"/>
    <w:rsid w:val="00951678"/>
    <w:rsid w:val="00951713"/>
    <w:rsid w:val="00951815"/>
    <w:rsid w:val="00951895"/>
    <w:rsid w:val="00951931"/>
    <w:rsid w:val="0095244E"/>
    <w:rsid w:val="00952787"/>
    <w:rsid w:val="009529E9"/>
    <w:rsid w:val="00952EEB"/>
    <w:rsid w:val="00952F1F"/>
    <w:rsid w:val="00952F37"/>
    <w:rsid w:val="0095312A"/>
    <w:rsid w:val="009531EE"/>
    <w:rsid w:val="00953343"/>
    <w:rsid w:val="009533E2"/>
    <w:rsid w:val="0095348E"/>
    <w:rsid w:val="00953755"/>
    <w:rsid w:val="00953920"/>
    <w:rsid w:val="00953C1F"/>
    <w:rsid w:val="00953C91"/>
    <w:rsid w:val="00953D47"/>
    <w:rsid w:val="00953E10"/>
    <w:rsid w:val="0095404D"/>
    <w:rsid w:val="00954327"/>
    <w:rsid w:val="0095446A"/>
    <w:rsid w:val="009545BC"/>
    <w:rsid w:val="00954608"/>
    <w:rsid w:val="009546AF"/>
    <w:rsid w:val="00954798"/>
    <w:rsid w:val="009547ED"/>
    <w:rsid w:val="0095480A"/>
    <w:rsid w:val="009548A1"/>
    <w:rsid w:val="0095493B"/>
    <w:rsid w:val="00954BC1"/>
    <w:rsid w:val="00954C5C"/>
    <w:rsid w:val="00954E9C"/>
    <w:rsid w:val="00955185"/>
    <w:rsid w:val="009554AB"/>
    <w:rsid w:val="00955583"/>
    <w:rsid w:val="0095566F"/>
    <w:rsid w:val="00955953"/>
    <w:rsid w:val="009559D2"/>
    <w:rsid w:val="00955B8B"/>
    <w:rsid w:val="00955DB8"/>
    <w:rsid w:val="00955E18"/>
    <w:rsid w:val="00955FC8"/>
    <w:rsid w:val="00956119"/>
    <w:rsid w:val="0095615F"/>
    <w:rsid w:val="00956409"/>
    <w:rsid w:val="0095670B"/>
    <w:rsid w:val="0095681E"/>
    <w:rsid w:val="0095687B"/>
    <w:rsid w:val="00956D0A"/>
    <w:rsid w:val="00956FEF"/>
    <w:rsid w:val="00957105"/>
    <w:rsid w:val="0095724D"/>
    <w:rsid w:val="009572D4"/>
    <w:rsid w:val="00957439"/>
    <w:rsid w:val="00957531"/>
    <w:rsid w:val="009575BC"/>
    <w:rsid w:val="00957711"/>
    <w:rsid w:val="009578FC"/>
    <w:rsid w:val="0095798F"/>
    <w:rsid w:val="00957D27"/>
    <w:rsid w:val="00960088"/>
    <w:rsid w:val="0096025A"/>
    <w:rsid w:val="0096029D"/>
    <w:rsid w:val="00960330"/>
    <w:rsid w:val="0096033B"/>
    <w:rsid w:val="0096050E"/>
    <w:rsid w:val="00960547"/>
    <w:rsid w:val="0096059D"/>
    <w:rsid w:val="00960BF3"/>
    <w:rsid w:val="00960C55"/>
    <w:rsid w:val="00960C75"/>
    <w:rsid w:val="00960C7F"/>
    <w:rsid w:val="00960DAB"/>
    <w:rsid w:val="00960E26"/>
    <w:rsid w:val="00960F2B"/>
    <w:rsid w:val="00961065"/>
    <w:rsid w:val="00961181"/>
    <w:rsid w:val="009613BF"/>
    <w:rsid w:val="00961921"/>
    <w:rsid w:val="00961AF5"/>
    <w:rsid w:val="00961AF7"/>
    <w:rsid w:val="00961B6A"/>
    <w:rsid w:val="00961BE0"/>
    <w:rsid w:val="00961CD1"/>
    <w:rsid w:val="009621E4"/>
    <w:rsid w:val="00962813"/>
    <w:rsid w:val="00962C59"/>
    <w:rsid w:val="00962D26"/>
    <w:rsid w:val="00962DFB"/>
    <w:rsid w:val="00963608"/>
    <w:rsid w:val="00963B51"/>
    <w:rsid w:val="00963BCC"/>
    <w:rsid w:val="00963C76"/>
    <w:rsid w:val="00963C8B"/>
    <w:rsid w:val="00963DAF"/>
    <w:rsid w:val="009640C7"/>
    <w:rsid w:val="009640E7"/>
    <w:rsid w:val="0096426B"/>
    <w:rsid w:val="00964277"/>
    <w:rsid w:val="009642D3"/>
    <w:rsid w:val="0096430A"/>
    <w:rsid w:val="00964596"/>
    <w:rsid w:val="00964708"/>
    <w:rsid w:val="0096471D"/>
    <w:rsid w:val="0096476D"/>
    <w:rsid w:val="00964821"/>
    <w:rsid w:val="00964B64"/>
    <w:rsid w:val="00964BC8"/>
    <w:rsid w:val="00964EC6"/>
    <w:rsid w:val="00964F16"/>
    <w:rsid w:val="00965089"/>
    <w:rsid w:val="0096554B"/>
    <w:rsid w:val="009656C7"/>
    <w:rsid w:val="009656E9"/>
    <w:rsid w:val="009657C9"/>
    <w:rsid w:val="009657F9"/>
    <w:rsid w:val="0096584A"/>
    <w:rsid w:val="00965968"/>
    <w:rsid w:val="00965B5E"/>
    <w:rsid w:val="00965E93"/>
    <w:rsid w:val="009660D0"/>
    <w:rsid w:val="00966140"/>
    <w:rsid w:val="0096615B"/>
    <w:rsid w:val="00966218"/>
    <w:rsid w:val="0096661A"/>
    <w:rsid w:val="00966721"/>
    <w:rsid w:val="00966BF8"/>
    <w:rsid w:val="00966D97"/>
    <w:rsid w:val="00966DC6"/>
    <w:rsid w:val="00966EB8"/>
    <w:rsid w:val="009673D3"/>
    <w:rsid w:val="0096752A"/>
    <w:rsid w:val="00967CA2"/>
    <w:rsid w:val="00967D3C"/>
    <w:rsid w:val="00970288"/>
    <w:rsid w:val="009703BB"/>
    <w:rsid w:val="00970578"/>
    <w:rsid w:val="00970644"/>
    <w:rsid w:val="00970725"/>
    <w:rsid w:val="00970770"/>
    <w:rsid w:val="00970790"/>
    <w:rsid w:val="00970883"/>
    <w:rsid w:val="00970946"/>
    <w:rsid w:val="00970A17"/>
    <w:rsid w:val="00970C2D"/>
    <w:rsid w:val="00970C66"/>
    <w:rsid w:val="00970DEE"/>
    <w:rsid w:val="00970EDF"/>
    <w:rsid w:val="00970FFA"/>
    <w:rsid w:val="00971036"/>
    <w:rsid w:val="00971148"/>
    <w:rsid w:val="00971224"/>
    <w:rsid w:val="00971304"/>
    <w:rsid w:val="00971477"/>
    <w:rsid w:val="00971531"/>
    <w:rsid w:val="009715D0"/>
    <w:rsid w:val="009717C6"/>
    <w:rsid w:val="00971A88"/>
    <w:rsid w:val="00971D02"/>
    <w:rsid w:val="00971F08"/>
    <w:rsid w:val="00971FD6"/>
    <w:rsid w:val="00972023"/>
    <w:rsid w:val="00972349"/>
    <w:rsid w:val="009723BA"/>
    <w:rsid w:val="009724C1"/>
    <w:rsid w:val="00972563"/>
    <w:rsid w:val="00972604"/>
    <w:rsid w:val="009726F4"/>
    <w:rsid w:val="0097270E"/>
    <w:rsid w:val="00972757"/>
    <w:rsid w:val="0097278E"/>
    <w:rsid w:val="009728DD"/>
    <w:rsid w:val="009729D5"/>
    <w:rsid w:val="00972AFE"/>
    <w:rsid w:val="00972B4B"/>
    <w:rsid w:val="00973057"/>
    <w:rsid w:val="009731A3"/>
    <w:rsid w:val="0097329C"/>
    <w:rsid w:val="009732E3"/>
    <w:rsid w:val="00973507"/>
    <w:rsid w:val="0097389B"/>
    <w:rsid w:val="00973973"/>
    <w:rsid w:val="00973AFD"/>
    <w:rsid w:val="00973D0F"/>
    <w:rsid w:val="00973DB4"/>
    <w:rsid w:val="0097410D"/>
    <w:rsid w:val="009741F0"/>
    <w:rsid w:val="00974281"/>
    <w:rsid w:val="009744D8"/>
    <w:rsid w:val="00974543"/>
    <w:rsid w:val="009746E9"/>
    <w:rsid w:val="00974994"/>
    <w:rsid w:val="00974C4A"/>
    <w:rsid w:val="00974C68"/>
    <w:rsid w:val="00974E7F"/>
    <w:rsid w:val="00974EF2"/>
    <w:rsid w:val="00974F28"/>
    <w:rsid w:val="00975448"/>
    <w:rsid w:val="00975482"/>
    <w:rsid w:val="009755F2"/>
    <w:rsid w:val="00975BC9"/>
    <w:rsid w:val="00975CC2"/>
    <w:rsid w:val="00975D69"/>
    <w:rsid w:val="00975DAE"/>
    <w:rsid w:val="00975EE4"/>
    <w:rsid w:val="00975F3A"/>
    <w:rsid w:val="00975FCA"/>
    <w:rsid w:val="0097603D"/>
    <w:rsid w:val="00976103"/>
    <w:rsid w:val="0097614B"/>
    <w:rsid w:val="009761C8"/>
    <w:rsid w:val="009762E5"/>
    <w:rsid w:val="0097639B"/>
    <w:rsid w:val="00976949"/>
    <w:rsid w:val="00976A39"/>
    <w:rsid w:val="00976A9E"/>
    <w:rsid w:val="00976B41"/>
    <w:rsid w:val="00976C35"/>
    <w:rsid w:val="00976D28"/>
    <w:rsid w:val="00976D7D"/>
    <w:rsid w:val="00976F78"/>
    <w:rsid w:val="00976FC5"/>
    <w:rsid w:val="0097702B"/>
    <w:rsid w:val="00977136"/>
    <w:rsid w:val="0097736A"/>
    <w:rsid w:val="00977468"/>
    <w:rsid w:val="0097759D"/>
    <w:rsid w:val="0097759F"/>
    <w:rsid w:val="00977607"/>
    <w:rsid w:val="009777AC"/>
    <w:rsid w:val="00977848"/>
    <w:rsid w:val="00977883"/>
    <w:rsid w:val="00977A65"/>
    <w:rsid w:val="00977B35"/>
    <w:rsid w:val="00977DB4"/>
    <w:rsid w:val="00980307"/>
    <w:rsid w:val="00980477"/>
    <w:rsid w:val="009805BE"/>
    <w:rsid w:val="009806D2"/>
    <w:rsid w:val="009806E2"/>
    <w:rsid w:val="0098073B"/>
    <w:rsid w:val="009807FF"/>
    <w:rsid w:val="009809B3"/>
    <w:rsid w:val="00980A4E"/>
    <w:rsid w:val="00980BA9"/>
    <w:rsid w:val="00980C66"/>
    <w:rsid w:val="00980F5E"/>
    <w:rsid w:val="00981218"/>
    <w:rsid w:val="00981252"/>
    <w:rsid w:val="00981389"/>
    <w:rsid w:val="00981489"/>
    <w:rsid w:val="009814E1"/>
    <w:rsid w:val="009815BD"/>
    <w:rsid w:val="00981663"/>
    <w:rsid w:val="009817B1"/>
    <w:rsid w:val="009817C3"/>
    <w:rsid w:val="0098187E"/>
    <w:rsid w:val="00981AF7"/>
    <w:rsid w:val="00981BBB"/>
    <w:rsid w:val="00981C54"/>
    <w:rsid w:val="00981CD9"/>
    <w:rsid w:val="00981DC4"/>
    <w:rsid w:val="00981DD2"/>
    <w:rsid w:val="009821FA"/>
    <w:rsid w:val="00982363"/>
    <w:rsid w:val="009823BC"/>
    <w:rsid w:val="00982405"/>
    <w:rsid w:val="009826FA"/>
    <w:rsid w:val="0098299A"/>
    <w:rsid w:val="00982BE5"/>
    <w:rsid w:val="00982F72"/>
    <w:rsid w:val="0098328A"/>
    <w:rsid w:val="00983349"/>
    <w:rsid w:val="009833A4"/>
    <w:rsid w:val="0098357F"/>
    <w:rsid w:val="009836F3"/>
    <w:rsid w:val="00983736"/>
    <w:rsid w:val="00983857"/>
    <w:rsid w:val="00983A48"/>
    <w:rsid w:val="00983B6E"/>
    <w:rsid w:val="00983D15"/>
    <w:rsid w:val="00983DDA"/>
    <w:rsid w:val="00983F5F"/>
    <w:rsid w:val="0098431D"/>
    <w:rsid w:val="009843C1"/>
    <w:rsid w:val="009844DB"/>
    <w:rsid w:val="009845D2"/>
    <w:rsid w:val="0098462E"/>
    <w:rsid w:val="009846A1"/>
    <w:rsid w:val="009846CB"/>
    <w:rsid w:val="00984809"/>
    <w:rsid w:val="009848F9"/>
    <w:rsid w:val="00984C3D"/>
    <w:rsid w:val="00984EFF"/>
    <w:rsid w:val="0098516E"/>
    <w:rsid w:val="00985253"/>
    <w:rsid w:val="009853B3"/>
    <w:rsid w:val="009854ED"/>
    <w:rsid w:val="009855AA"/>
    <w:rsid w:val="00985B75"/>
    <w:rsid w:val="00985DE7"/>
    <w:rsid w:val="00985E9E"/>
    <w:rsid w:val="00985EE3"/>
    <w:rsid w:val="00985F71"/>
    <w:rsid w:val="00985FDF"/>
    <w:rsid w:val="0098601C"/>
    <w:rsid w:val="00986300"/>
    <w:rsid w:val="00986508"/>
    <w:rsid w:val="009866D9"/>
    <w:rsid w:val="009867BC"/>
    <w:rsid w:val="0098682F"/>
    <w:rsid w:val="00986963"/>
    <w:rsid w:val="00986C22"/>
    <w:rsid w:val="00986C30"/>
    <w:rsid w:val="00986DB4"/>
    <w:rsid w:val="00986EAF"/>
    <w:rsid w:val="0098745F"/>
    <w:rsid w:val="00987493"/>
    <w:rsid w:val="00987771"/>
    <w:rsid w:val="009878C2"/>
    <w:rsid w:val="00987999"/>
    <w:rsid w:val="00987D24"/>
    <w:rsid w:val="00987D2D"/>
    <w:rsid w:val="00987F79"/>
    <w:rsid w:val="0099017B"/>
    <w:rsid w:val="009901C3"/>
    <w:rsid w:val="009904F2"/>
    <w:rsid w:val="00990630"/>
    <w:rsid w:val="00990885"/>
    <w:rsid w:val="00990908"/>
    <w:rsid w:val="0099093A"/>
    <w:rsid w:val="009909A8"/>
    <w:rsid w:val="009909F3"/>
    <w:rsid w:val="00990B27"/>
    <w:rsid w:val="00990B5A"/>
    <w:rsid w:val="00990BA8"/>
    <w:rsid w:val="00990F95"/>
    <w:rsid w:val="0099106C"/>
    <w:rsid w:val="00991365"/>
    <w:rsid w:val="00991439"/>
    <w:rsid w:val="00991761"/>
    <w:rsid w:val="00991EAF"/>
    <w:rsid w:val="00991ED2"/>
    <w:rsid w:val="009920F2"/>
    <w:rsid w:val="0099216B"/>
    <w:rsid w:val="009921C5"/>
    <w:rsid w:val="0099245F"/>
    <w:rsid w:val="009926E5"/>
    <w:rsid w:val="00992735"/>
    <w:rsid w:val="0099286C"/>
    <w:rsid w:val="009928C6"/>
    <w:rsid w:val="00992906"/>
    <w:rsid w:val="00992936"/>
    <w:rsid w:val="00992B69"/>
    <w:rsid w:val="00992B77"/>
    <w:rsid w:val="00992C8E"/>
    <w:rsid w:val="00992F01"/>
    <w:rsid w:val="009930DD"/>
    <w:rsid w:val="009930F0"/>
    <w:rsid w:val="00993174"/>
    <w:rsid w:val="009931E0"/>
    <w:rsid w:val="0099366F"/>
    <w:rsid w:val="0099375A"/>
    <w:rsid w:val="009937AE"/>
    <w:rsid w:val="009937B2"/>
    <w:rsid w:val="009937FF"/>
    <w:rsid w:val="00993A78"/>
    <w:rsid w:val="00993AC9"/>
    <w:rsid w:val="00993C26"/>
    <w:rsid w:val="00993CAC"/>
    <w:rsid w:val="00993DEE"/>
    <w:rsid w:val="00993ECF"/>
    <w:rsid w:val="00994015"/>
    <w:rsid w:val="009941E1"/>
    <w:rsid w:val="00994431"/>
    <w:rsid w:val="0099476C"/>
    <w:rsid w:val="00994885"/>
    <w:rsid w:val="009949EA"/>
    <w:rsid w:val="00994AA5"/>
    <w:rsid w:val="00994C7E"/>
    <w:rsid w:val="00994CE4"/>
    <w:rsid w:val="00994CF1"/>
    <w:rsid w:val="00994DCA"/>
    <w:rsid w:val="00995027"/>
    <w:rsid w:val="00995072"/>
    <w:rsid w:val="0099576A"/>
    <w:rsid w:val="009957CE"/>
    <w:rsid w:val="00995812"/>
    <w:rsid w:val="009958C7"/>
    <w:rsid w:val="009958DE"/>
    <w:rsid w:val="009958F7"/>
    <w:rsid w:val="00995958"/>
    <w:rsid w:val="009959BF"/>
    <w:rsid w:val="00995DE3"/>
    <w:rsid w:val="0099609A"/>
    <w:rsid w:val="009960D4"/>
    <w:rsid w:val="009960EC"/>
    <w:rsid w:val="00996211"/>
    <w:rsid w:val="009962C5"/>
    <w:rsid w:val="009963CD"/>
    <w:rsid w:val="00996537"/>
    <w:rsid w:val="00996A06"/>
    <w:rsid w:val="00996A74"/>
    <w:rsid w:val="00996B79"/>
    <w:rsid w:val="00996DC0"/>
    <w:rsid w:val="00996F5F"/>
    <w:rsid w:val="009970A3"/>
    <w:rsid w:val="009970DD"/>
    <w:rsid w:val="00997266"/>
    <w:rsid w:val="00997523"/>
    <w:rsid w:val="00997549"/>
    <w:rsid w:val="009977D9"/>
    <w:rsid w:val="00997A8F"/>
    <w:rsid w:val="00997ABE"/>
    <w:rsid w:val="00997B36"/>
    <w:rsid w:val="00997D6C"/>
    <w:rsid w:val="00997D72"/>
    <w:rsid w:val="00997E8F"/>
    <w:rsid w:val="00997F0E"/>
    <w:rsid w:val="009A0390"/>
    <w:rsid w:val="009A03E0"/>
    <w:rsid w:val="009A07A0"/>
    <w:rsid w:val="009A0802"/>
    <w:rsid w:val="009A0831"/>
    <w:rsid w:val="009A0A67"/>
    <w:rsid w:val="009A0B1F"/>
    <w:rsid w:val="009A0C9C"/>
    <w:rsid w:val="009A0DAA"/>
    <w:rsid w:val="009A0F71"/>
    <w:rsid w:val="009A0FBA"/>
    <w:rsid w:val="009A13EB"/>
    <w:rsid w:val="009A145E"/>
    <w:rsid w:val="009A153E"/>
    <w:rsid w:val="009A1591"/>
    <w:rsid w:val="009A1601"/>
    <w:rsid w:val="009A161F"/>
    <w:rsid w:val="009A1645"/>
    <w:rsid w:val="009A166D"/>
    <w:rsid w:val="009A172F"/>
    <w:rsid w:val="009A1863"/>
    <w:rsid w:val="009A1C19"/>
    <w:rsid w:val="009A2033"/>
    <w:rsid w:val="009A22C4"/>
    <w:rsid w:val="009A2AC6"/>
    <w:rsid w:val="009A2AD5"/>
    <w:rsid w:val="009A2BD0"/>
    <w:rsid w:val="009A2D5F"/>
    <w:rsid w:val="009A2EA8"/>
    <w:rsid w:val="009A2F9F"/>
    <w:rsid w:val="009A2FF4"/>
    <w:rsid w:val="009A2FF5"/>
    <w:rsid w:val="009A3131"/>
    <w:rsid w:val="009A3153"/>
    <w:rsid w:val="009A3265"/>
    <w:rsid w:val="009A32E5"/>
    <w:rsid w:val="009A3475"/>
    <w:rsid w:val="009A37DE"/>
    <w:rsid w:val="009A38F8"/>
    <w:rsid w:val="009A3A84"/>
    <w:rsid w:val="009A3B7E"/>
    <w:rsid w:val="009A3BAE"/>
    <w:rsid w:val="009A3BB6"/>
    <w:rsid w:val="009A3D0E"/>
    <w:rsid w:val="009A3FC7"/>
    <w:rsid w:val="009A417A"/>
    <w:rsid w:val="009A41BF"/>
    <w:rsid w:val="009A42D8"/>
    <w:rsid w:val="009A4349"/>
    <w:rsid w:val="009A4363"/>
    <w:rsid w:val="009A45E0"/>
    <w:rsid w:val="009A462D"/>
    <w:rsid w:val="009A4750"/>
    <w:rsid w:val="009A4784"/>
    <w:rsid w:val="009A4D42"/>
    <w:rsid w:val="009A4EA7"/>
    <w:rsid w:val="009A4FAA"/>
    <w:rsid w:val="009A4FBF"/>
    <w:rsid w:val="009A51C0"/>
    <w:rsid w:val="009A5263"/>
    <w:rsid w:val="009A57D3"/>
    <w:rsid w:val="009A59D4"/>
    <w:rsid w:val="009A5A2B"/>
    <w:rsid w:val="009A5BF3"/>
    <w:rsid w:val="009A5CA3"/>
    <w:rsid w:val="009A5CBA"/>
    <w:rsid w:val="009A5D3D"/>
    <w:rsid w:val="009A5D50"/>
    <w:rsid w:val="009A60F5"/>
    <w:rsid w:val="009A649F"/>
    <w:rsid w:val="009A69C5"/>
    <w:rsid w:val="009A69D2"/>
    <w:rsid w:val="009A6A25"/>
    <w:rsid w:val="009A6B94"/>
    <w:rsid w:val="009A6BAB"/>
    <w:rsid w:val="009A6BBA"/>
    <w:rsid w:val="009A6DAA"/>
    <w:rsid w:val="009A6EE4"/>
    <w:rsid w:val="009A706F"/>
    <w:rsid w:val="009A7155"/>
    <w:rsid w:val="009A7417"/>
    <w:rsid w:val="009A7C44"/>
    <w:rsid w:val="009A7DD6"/>
    <w:rsid w:val="009A7EC7"/>
    <w:rsid w:val="009A7EE0"/>
    <w:rsid w:val="009A7F62"/>
    <w:rsid w:val="009B0251"/>
    <w:rsid w:val="009B0255"/>
    <w:rsid w:val="009B030E"/>
    <w:rsid w:val="009B04B3"/>
    <w:rsid w:val="009B0723"/>
    <w:rsid w:val="009B09E5"/>
    <w:rsid w:val="009B0CC0"/>
    <w:rsid w:val="009B0D3C"/>
    <w:rsid w:val="009B0DB8"/>
    <w:rsid w:val="009B0DC5"/>
    <w:rsid w:val="009B0F0F"/>
    <w:rsid w:val="009B0F54"/>
    <w:rsid w:val="009B110E"/>
    <w:rsid w:val="009B125B"/>
    <w:rsid w:val="009B1301"/>
    <w:rsid w:val="009B1460"/>
    <w:rsid w:val="009B147B"/>
    <w:rsid w:val="009B14A1"/>
    <w:rsid w:val="009B16C0"/>
    <w:rsid w:val="009B193A"/>
    <w:rsid w:val="009B1BAC"/>
    <w:rsid w:val="009B1F30"/>
    <w:rsid w:val="009B22FE"/>
    <w:rsid w:val="009B236F"/>
    <w:rsid w:val="009B2612"/>
    <w:rsid w:val="009B265B"/>
    <w:rsid w:val="009B268E"/>
    <w:rsid w:val="009B26F0"/>
    <w:rsid w:val="009B2789"/>
    <w:rsid w:val="009B27B7"/>
    <w:rsid w:val="009B28D8"/>
    <w:rsid w:val="009B2AB6"/>
    <w:rsid w:val="009B2B89"/>
    <w:rsid w:val="009B2F59"/>
    <w:rsid w:val="009B3236"/>
    <w:rsid w:val="009B3305"/>
    <w:rsid w:val="009B3539"/>
    <w:rsid w:val="009B371A"/>
    <w:rsid w:val="009B3A03"/>
    <w:rsid w:val="009B3AC2"/>
    <w:rsid w:val="009B3E19"/>
    <w:rsid w:val="009B3E2A"/>
    <w:rsid w:val="009B3E68"/>
    <w:rsid w:val="009B40AB"/>
    <w:rsid w:val="009B40CB"/>
    <w:rsid w:val="009B40E6"/>
    <w:rsid w:val="009B44F8"/>
    <w:rsid w:val="009B48CE"/>
    <w:rsid w:val="009B4B45"/>
    <w:rsid w:val="009B4DF4"/>
    <w:rsid w:val="009B50AC"/>
    <w:rsid w:val="009B50BD"/>
    <w:rsid w:val="009B50E3"/>
    <w:rsid w:val="009B50E8"/>
    <w:rsid w:val="009B5103"/>
    <w:rsid w:val="009B5197"/>
    <w:rsid w:val="009B5452"/>
    <w:rsid w:val="009B564E"/>
    <w:rsid w:val="009B56F7"/>
    <w:rsid w:val="009B5A88"/>
    <w:rsid w:val="009B5B8E"/>
    <w:rsid w:val="009B6276"/>
    <w:rsid w:val="009B634A"/>
    <w:rsid w:val="009B63C9"/>
    <w:rsid w:val="009B6670"/>
    <w:rsid w:val="009B667C"/>
    <w:rsid w:val="009B6BAB"/>
    <w:rsid w:val="009B6CDD"/>
    <w:rsid w:val="009B6DFE"/>
    <w:rsid w:val="009B6F15"/>
    <w:rsid w:val="009B6F68"/>
    <w:rsid w:val="009B7119"/>
    <w:rsid w:val="009B7473"/>
    <w:rsid w:val="009B763A"/>
    <w:rsid w:val="009B773C"/>
    <w:rsid w:val="009B7766"/>
    <w:rsid w:val="009B7775"/>
    <w:rsid w:val="009B77AB"/>
    <w:rsid w:val="009B78FF"/>
    <w:rsid w:val="009B7E74"/>
    <w:rsid w:val="009B7E87"/>
    <w:rsid w:val="009B7EB8"/>
    <w:rsid w:val="009C0093"/>
    <w:rsid w:val="009C0131"/>
    <w:rsid w:val="009C0169"/>
    <w:rsid w:val="009C02A7"/>
    <w:rsid w:val="009C03D2"/>
    <w:rsid w:val="009C0688"/>
    <w:rsid w:val="009C07F3"/>
    <w:rsid w:val="009C085F"/>
    <w:rsid w:val="009C0B98"/>
    <w:rsid w:val="009C0BAB"/>
    <w:rsid w:val="009C0BCF"/>
    <w:rsid w:val="009C0C2C"/>
    <w:rsid w:val="009C0DE4"/>
    <w:rsid w:val="009C133F"/>
    <w:rsid w:val="009C1352"/>
    <w:rsid w:val="009C1353"/>
    <w:rsid w:val="009C13C0"/>
    <w:rsid w:val="009C1505"/>
    <w:rsid w:val="009C15F2"/>
    <w:rsid w:val="009C189F"/>
    <w:rsid w:val="009C1935"/>
    <w:rsid w:val="009C1D82"/>
    <w:rsid w:val="009C1EE4"/>
    <w:rsid w:val="009C26DB"/>
    <w:rsid w:val="009C27EC"/>
    <w:rsid w:val="009C28D0"/>
    <w:rsid w:val="009C28D6"/>
    <w:rsid w:val="009C2C1A"/>
    <w:rsid w:val="009C2C75"/>
    <w:rsid w:val="009C2D44"/>
    <w:rsid w:val="009C302C"/>
    <w:rsid w:val="009C3065"/>
    <w:rsid w:val="009C30A2"/>
    <w:rsid w:val="009C333B"/>
    <w:rsid w:val="009C33E3"/>
    <w:rsid w:val="009C3421"/>
    <w:rsid w:val="009C36D2"/>
    <w:rsid w:val="009C388B"/>
    <w:rsid w:val="009C39DB"/>
    <w:rsid w:val="009C3BDC"/>
    <w:rsid w:val="009C3DE6"/>
    <w:rsid w:val="009C3E0D"/>
    <w:rsid w:val="009C3E77"/>
    <w:rsid w:val="009C3EA7"/>
    <w:rsid w:val="009C3F5F"/>
    <w:rsid w:val="009C403E"/>
    <w:rsid w:val="009C40D4"/>
    <w:rsid w:val="009C41C2"/>
    <w:rsid w:val="009C43EA"/>
    <w:rsid w:val="009C4492"/>
    <w:rsid w:val="009C450A"/>
    <w:rsid w:val="009C4520"/>
    <w:rsid w:val="009C468C"/>
    <w:rsid w:val="009C477A"/>
    <w:rsid w:val="009C4813"/>
    <w:rsid w:val="009C48FF"/>
    <w:rsid w:val="009C4B16"/>
    <w:rsid w:val="009C4B27"/>
    <w:rsid w:val="009C4B43"/>
    <w:rsid w:val="009C4F91"/>
    <w:rsid w:val="009C527B"/>
    <w:rsid w:val="009C5478"/>
    <w:rsid w:val="009C54EE"/>
    <w:rsid w:val="009C54F3"/>
    <w:rsid w:val="009C5544"/>
    <w:rsid w:val="009C5768"/>
    <w:rsid w:val="009C5781"/>
    <w:rsid w:val="009C58DF"/>
    <w:rsid w:val="009C5A08"/>
    <w:rsid w:val="009C5A57"/>
    <w:rsid w:val="009C5CAC"/>
    <w:rsid w:val="009C5E3C"/>
    <w:rsid w:val="009C6247"/>
    <w:rsid w:val="009C62FB"/>
    <w:rsid w:val="009C63B0"/>
    <w:rsid w:val="009C65EA"/>
    <w:rsid w:val="009C6693"/>
    <w:rsid w:val="009C6F0A"/>
    <w:rsid w:val="009C6F4C"/>
    <w:rsid w:val="009C6F84"/>
    <w:rsid w:val="009C746B"/>
    <w:rsid w:val="009C74D2"/>
    <w:rsid w:val="009C7604"/>
    <w:rsid w:val="009C7633"/>
    <w:rsid w:val="009C76E7"/>
    <w:rsid w:val="009C793A"/>
    <w:rsid w:val="009C7C32"/>
    <w:rsid w:val="009C7E67"/>
    <w:rsid w:val="009C7F57"/>
    <w:rsid w:val="009D007C"/>
    <w:rsid w:val="009D012A"/>
    <w:rsid w:val="009D0304"/>
    <w:rsid w:val="009D046D"/>
    <w:rsid w:val="009D0661"/>
    <w:rsid w:val="009D096D"/>
    <w:rsid w:val="009D0B55"/>
    <w:rsid w:val="009D0B72"/>
    <w:rsid w:val="009D0E9A"/>
    <w:rsid w:val="009D1023"/>
    <w:rsid w:val="009D10BF"/>
    <w:rsid w:val="009D10FA"/>
    <w:rsid w:val="009D112A"/>
    <w:rsid w:val="009D1214"/>
    <w:rsid w:val="009D176E"/>
    <w:rsid w:val="009D1771"/>
    <w:rsid w:val="009D1871"/>
    <w:rsid w:val="009D1AC0"/>
    <w:rsid w:val="009D1E31"/>
    <w:rsid w:val="009D1EB0"/>
    <w:rsid w:val="009D228A"/>
    <w:rsid w:val="009D23C9"/>
    <w:rsid w:val="009D242B"/>
    <w:rsid w:val="009D2449"/>
    <w:rsid w:val="009D2518"/>
    <w:rsid w:val="009D271E"/>
    <w:rsid w:val="009D2819"/>
    <w:rsid w:val="009D2900"/>
    <w:rsid w:val="009D2C6F"/>
    <w:rsid w:val="009D2CB2"/>
    <w:rsid w:val="009D2D0F"/>
    <w:rsid w:val="009D2D23"/>
    <w:rsid w:val="009D2FAD"/>
    <w:rsid w:val="009D2FC0"/>
    <w:rsid w:val="009D3051"/>
    <w:rsid w:val="009D3117"/>
    <w:rsid w:val="009D31D3"/>
    <w:rsid w:val="009D37E4"/>
    <w:rsid w:val="009D39BE"/>
    <w:rsid w:val="009D3B0C"/>
    <w:rsid w:val="009D3F0D"/>
    <w:rsid w:val="009D406D"/>
    <w:rsid w:val="009D420D"/>
    <w:rsid w:val="009D43F6"/>
    <w:rsid w:val="009D4420"/>
    <w:rsid w:val="009D453C"/>
    <w:rsid w:val="009D454F"/>
    <w:rsid w:val="009D483A"/>
    <w:rsid w:val="009D4968"/>
    <w:rsid w:val="009D4B81"/>
    <w:rsid w:val="009D4CA4"/>
    <w:rsid w:val="009D4E8D"/>
    <w:rsid w:val="009D4EBD"/>
    <w:rsid w:val="009D4EC5"/>
    <w:rsid w:val="009D4ECA"/>
    <w:rsid w:val="009D4F24"/>
    <w:rsid w:val="009D4FE9"/>
    <w:rsid w:val="009D4FF0"/>
    <w:rsid w:val="009D50A9"/>
    <w:rsid w:val="009D50BC"/>
    <w:rsid w:val="009D50D2"/>
    <w:rsid w:val="009D5200"/>
    <w:rsid w:val="009D536E"/>
    <w:rsid w:val="009D574B"/>
    <w:rsid w:val="009D5BE3"/>
    <w:rsid w:val="009D5E2B"/>
    <w:rsid w:val="009D5FA1"/>
    <w:rsid w:val="009D6006"/>
    <w:rsid w:val="009D6024"/>
    <w:rsid w:val="009D61A4"/>
    <w:rsid w:val="009D6494"/>
    <w:rsid w:val="009D64AB"/>
    <w:rsid w:val="009D65BA"/>
    <w:rsid w:val="009D665B"/>
    <w:rsid w:val="009D682E"/>
    <w:rsid w:val="009D6897"/>
    <w:rsid w:val="009D6915"/>
    <w:rsid w:val="009D69B5"/>
    <w:rsid w:val="009D6BE6"/>
    <w:rsid w:val="009D6EB3"/>
    <w:rsid w:val="009D703C"/>
    <w:rsid w:val="009D70E0"/>
    <w:rsid w:val="009D718F"/>
    <w:rsid w:val="009D7200"/>
    <w:rsid w:val="009D759C"/>
    <w:rsid w:val="009D796E"/>
    <w:rsid w:val="009D7987"/>
    <w:rsid w:val="009D79EF"/>
    <w:rsid w:val="009D7B23"/>
    <w:rsid w:val="009D7B62"/>
    <w:rsid w:val="009D7B89"/>
    <w:rsid w:val="009D7C12"/>
    <w:rsid w:val="009D7C86"/>
    <w:rsid w:val="009D7E56"/>
    <w:rsid w:val="009D7F86"/>
    <w:rsid w:val="009DEDF2"/>
    <w:rsid w:val="009E0035"/>
    <w:rsid w:val="009E0047"/>
    <w:rsid w:val="009E00BC"/>
    <w:rsid w:val="009E016C"/>
    <w:rsid w:val="009E023C"/>
    <w:rsid w:val="009E03B2"/>
    <w:rsid w:val="009E044A"/>
    <w:rsid w:val="009E068F"/>
    <w:rsid w:val="009E08D8"/>
    <w:rsid w:val="009E0957"/>
    <w:rsid w:val="009E0B69"/>
    <w:rsid w:val="009E0D0F"/>
    <w:rsid w:val="009E0E55"/>
    <w:rsid w:val="009E0E9A"/>
    <w:rsid w:val="009E0F10"/>
    <w:rsid w:val="009E100D"/>
    <w:rsid w:val="009E11DD"/>
    <w:rsid w:val="009E1377"/>
    <w:rsid w:val="009E143A"/>
    <w:rsid w:val="009E14E0"/>
    <w:rsid w:val="009E1513"/>
    <w:rsid w:val="009E1523"/>
    <w:rsid w:val="009E1BB6"/>
    <w:rsid w:val="009E1D44"/>
    <w:rsid w:val="009E1DA7"/>
    <w:rsid w:val="009E1DE9"/>
    <w:rsid w:val="009E1EBD"/>
    <w:rsid w:val="009E23B3"/>
    <w:rsid w:val="009E2678"/>
    <w:rsid w:val="009E26AF"/>
    <w:rsid w:val="009E27A7"/>
    <w:rsid w:val="009E27D1"/>
    <w:rsid w:val="009E283D"/>
    <w:rsid w:val="009E2BD7"/>
    <w:rsid w:val="009E2C07"/>
    <w:rsid w:val="009E2C8D"/>
    <w:rsid w:val="009E2CB9"/>
    <w:rsid w:val="009E2D26"/>
    <w:rsid w:val="009E2D67"/>
    <w:rsid w:val="009E2E64"/>
    <w:rsid w:val="009E3364"/>
    <w:rsid w:val="009E34AB"/>
    <w:rsid w:val="009E35DB"/>
    <w:rsid w:val="009E3605"/>
    <w:rsid w:val="009E3759"/>
    <w:rsid w:val="009E376C"/>
    <w:rsid w:val="009E3B14"/>
    <w:rsid w:val="009E3B48"/>
    <w:rsid w:val="009E4131"/>
    <w:rsid w:val="009E45C8"/>
    <w:rsid w:val="009E45EC"/>
    <w:rsid w:val="009E4699"/>
    <w:rsid w:val="009E47A3"/>
    <w:rsid w:val="009E47D0"/>
    <w:rsid w:val="009E4961"/>
    <w:rsid w:val="009E4A9D"/>
    <w:rsid w:val="009E4AA3"/>
    <w:rsid w:val="009E4B4A"/>
    <w:rsid w:val="009E4CA2"/>
    <w:rsid w:val="009E4FA5"/>
    <w:rsid w:val="009E5022"/>
    <w:rsid w:val="009E503F"/>
    <w:rsid w:val="009E52BB"/>
    <w:rsid w:val="009E52EB"/>
    <w:rsid w:val="009E5355"/>
    <w:rsid w:val="009E5466"/>
    <w:rsid w:val="009E54DE"/>
    <w:rsid w:val="009E5598"/>
    <w:rsid w:val="009E5892"/>
    <w:rsid w:val="009E59AE"/>
    <w:rsid w:val="009E5A33"/>
    <w:rsid w:val="009E5A3D"/>
    <w:rsid w:val="009E5AB6"/>
    <w:rsid w:val="009E5D77"/>
    <w:rsid w:val="009E5EA5"/>
    <w:rsid w:val="009E5FC2"/>
    <w:rsid w:val="009E60BB"/>
    <w:rsid w:val="009E62C5"/>
    <w:rsid w:val="009E6372"/>
    <w:rsid w:val="009E64C5"/>
    <w:rsid w:val="009E66BC"/>
    <w:rsid w:val="009E68B4"/>
    <w:rsid w:val="009E693E"/>
    <w:rsid w:val="009E6A86"/>
    <w:rsid w:val="009E6C59"/>
    <w:rsid w:val="009E6E45"/>
    <w:rsid w:val="009E6F45"/>
    <w:rsid w:val="009E700A"/>
    <w:rsid w:val="009E7056"/>
    <w:rsid w:val="009E7247"/>
    <w:rsid w:val="009E75A7"/>
    <w:rsid w:val="009E75E6"/>
    <w:rsid w:val="009E76C4"/>
    <w:rsid w:val="009E7814"/>
    <w:rsid w:val="009E786B"/>
    <w:rsid w:val="009E79A2"/>
    <w:rsid w:val="009E7AC9"/>
    <w:rsid w:val="009E7AE2"/>
    <w:rsid w:val="009E7B38"/>
    <w:rsid w:val="009E7E38"/>
    <w:rsid w:val="009F0079"/>
    <w:rsid w:val="009F01CA"/>
    <w:rsid w:val="009F071D"/>
    <w:rsid w:val="009F08B3"/>
    <w:rsid w:val="009F08F3"/>
    <w:rsid w:val="009F09A0"/>
    <w:rsid w:val="009F0AB9"/>
    <w:rsid w:val="009F0AFE"/>
    <w:rsid w:val="009F0FD8"/>
    <w:rsid w:val="009F152E"/>
    <w:rsid w:val="009F179F"/>
    <w:rsid w:val="009F17E9"/>
    <w:rsid w:val="009F1A6E"/>
    <w:rsid w:val="009F1BD2"/>
    <w:rsid w:val="009F1C3A"/>
    <w:rsid w:val="009F1F88"/>
    <w:rsid w:val="009F1FC6"/>
    <w:rsid w:val="009F210E"/>
    <w:rsid w:val="009F22E7"/>
    <w:rsid w:val="009F24D9"/>
    <w:rsid w:val="009F24E8"/>
    <w:rsid w:val="009F2523"/>
    <w:rsid w:val="009F2558"/>
    <w:rsid w:val="009F2737"/>
    <w:rsid w:val="009F28A8"/>
    <w:rsid w:val="009F295C"/>
    <w:rsid w:val="009F2AA8"/>
    <w:rsid w:val="009F2AF7"/>
    <w:rsid w:val="009F2BD7"/>
    <w:rsid w:val="009F2CDB"/>
    <w:rsid w:val="009F306E"/>
    <w:rsid w:val="009F3277"/>
    <w:rsid w:val="009F3359"/>
    <w:rsid w:val="009F33AA"/>
    <w:rsid w:val="009F3443"/>
    <w:rsid w:val="009F344F"/>
    <w:rsid w:val="009F35ED"/>
    <w:rsid w:val="009F360E"/>
    <w:rsid w:val="009F38AB"/>
    <w:rsid w:val="009F39E8"/>
    <w:rsid w:val="009F3AAD"/>
    <w:rsid w:val="009F3B5F"/>
    <w:rsid w:val="009F3C4B"/>
    <w:rsid w:val="009F3E7A"/>
    <w:rsid w:val="009F3FAB"/>
    <w:rsid w:val="009F4403"/>
    <w:rsid w:val="009F45D0"/>
    <w:rsid w:val="009F462A"/>
    <w:rsid w:val="009F471C"/>
    <w:rsid w:val="009F47CE"/>
    <w:rsid w:val="009F492C"/>
    <w:rsid w:val="009F49C0"/>
    <w:rsid w:val="009F49EF"/>
    <w:rsid w:val="009F4C87"/>
    <w:rsid w:val="009F4DF8"/>
    <w:rsid w:val="009F502B"/>
    <w:rsid w:val="009F58FF"/>
    <w:rsid w:val="009F5BD0"/>
    <w:rsid w:val="009F5F75"/>
    <w:rsid w:val="009F60D6"/>
    <w:rsid w:val="009F61C6"/>
    <w:rsid w:val="009F6236"/>
    <w:rsid w:val="009F6503"/>
    <w:rsid w:val="009F6683"/>
    <w:rsid w:val="009F6756"/>
    <w:rsid w:val="009F68AD"/>
    <w:rsid w:val="009F68F8"/>
    <w:rsid w:val="009F6C33"/>
    <w:rsid w:val="009F6C8A"/>
    <w:rsid w:val="009F6D46"/>
    <w:rsid w:val="009F6F27"/>
    <w:rsid w:val="009F71F0"/>
    <w:rsid w:val="009F7611"/>
    <w:rsid w:val="009F788C"/>
    <w:rsid w:val="009F78EA"/>
    <w:rsid w:val="009F78FD"/>
    <w:rsid w:val="009F7B38"/>
    <w:rsid w:val="009F7BF5"/>
    <w:rsid w:val="009F7C16"/>
    <w:rsid w:val="009F7DA2"/>
    <w:rsid w:val="00A00110"/>
    <w:rsid w:val="00A00302"/>
    <w:rsid w:val="00A0039C"/>
    <w:rsid w:val="00A005D0"/>
    <w:rsid w:val="00A00767"/>
    <w:rsid w:val="00A00879"/>
    <w:rsid w:val="00A009B2"/>
    <w:rsid w:val="00A00AFF"/>
    <w:rsid w:val="00A00D08"/>
    <w:rsid w:val="00A00EE4"/>
    <w:rsid w:val="00A00F48"/>
    <w:rsid w:val="00A0161E"/>
    <w:rsid w:val="00A01825"/>
    <w:rsid w:val="00A01B3E"/>
    <w:rsid w:val="00A01BDE"/>
    <w:rsid w:val="00A01DEB"/>
    <w:rsid w:val="00A01F01"/>
    <w:rsid w:val="00A02188"/>
    <w:rsid w:val="00A0218E"/>
    <w:rsid w:val="00A0219F"/>
    <w:rsid w:val="00A025F1"/>
    <w:rsid w:val="00A02612"/>
    <w:rsid w:val="00A026B7"/>
    <w:rsid w:val="00A0271A"/>
    <w:rsid w:val="00A02A86"/>
    <w:rsid w:val="00A02D12"/>
    <w:rsid w:val="00A031D8"/>
    <w:rsid w:val="00A03264"/>
    <w:rsid w:val="00A032BE"/>
    <w:rsid w:val="00A03396"/>
    <w:rsid w:val="00A03490"/>
    <w:rsid w:val="00A03613"/>
    <w:rsid w:val="00A036E7"/>
    <w:rsid w:val="00A03779"/>
    <w:rsid w:val="00A038F3"/>
    <w:rsid w:val="00A039D2"/>
    <w:rsid w:val="00A03A8F"/>
    <w:rsid w:val="00A03ED0"/>
    <w:rsid w:val="00A0402B"/>
    <w:rsid w:val="00A04088"/>
    <w:rsid w:val="00A041B2"/>
    <w:rsid w:val="00A0430E"/>
    <w:rsid w:val="00A0445B"/>
    <w:rsid w:val="00A046F4"/>
    <w:rsid w:val="00A048A8"/>
    <w:rsid w:val="00A0490C"/>
    <w:rsid w:val="00A049E8"/>
    <w:rsid w:val="00A04ADC"/>
    <w:rsid w:val="00A04B9D"/>
    <w:rsid w:val="00A04C01"/>
    <w:rsid w:val="00A04C23"/>
    <w:rsid w:val="00A04F49"/>
    <w:rsid w:val="00A051BD"/>
    <w:rsid w:val="00A053C5"/>
    <w:rsid w:val="00A05862"/>
    <w:rsid w:val="00A05866"/>
    <w:rsid w:val="00A058D9"/>
    <w:rsid w:val="00A05BB1"/>
    <w:rsid w:val="00A05DCF"/>
    <w:rsid w:val="00A05F61"/>
    <w:rsid w:val="00A06107"/>
    <w:rsid w:val="00A0616D"/>
    <w:rsid w:val="00A0642D"/>
    <w:rsid w:val="00A0650E"/>
    <w:rsid w:val="00A06A17"/>
    <w:rsid w:val="00A06A97"/>
    <w:rsid w:val="00A06B4B"/>
    <w:rsid w:val="00A06C22"/>
    <w:rsid w:val="00A06CF5"/>
    <w:rsid w:val="00A06E4B"/>
    <w:rsid w:val="00A0721B"/>
    <w:rsid w:val="00A073C5"/>
    <w:rsid w:val="00A075B4"/>
    <w:rsid w:val="00A076A0"/>
    <w:rsid w:val="00A078C9"/>
    <w:rsid w:val="00A07970"/>
    <w:rsid w:val="00A07B3E"/>
    <w:rsid w:val="00A07EEC"/>
    <w:rsid w:val="00A07EF8"/>
    <w:rsid w:val="00A07F29"/>
    <w:rsid w:val="00A1003D"/>
    <w:rsid w:val="00A100AF"/>
    <w:rsid w:val="00A1017A"/>
    <w:rsid w:val="00A10468"/>
    <w:rsid w:val="00A1052A"/>
    <w:rsid w:val="00A10A6F"/>
    <w:rsid w:val="00A10AAC"/>
    <w:rsid w:val="00A10ABD"/>
    <w:rsid w:val="00A10B56"/>
    <w:rsid w:val="00A10CAA"/>
    <w:rsid w:val="00A10D0E"/>
    <w:rsid w:val="00A10D39"/>
    <w:rsid w:val="00A10E3D"/>
    <w:rsid w:val="00A10EB7"/>
    <w:rsid w:val="00A114A4"/>
    <w:rsid w:val="00A115CB"/>
    <w:rsid w:val="00A119C1"/>
    <w:rsid w:val="00A11AC8"/>
    <w:rsid w:val="00A11D07"/>
    <w:rsid w:val="00A11D3A"/>
    <w:rsid w:val="00A1224F"/>
    <w:rsid w:val="00A126B5"/>
    <w:rsid w:val="00A12802"/>
    <w:rsid w:val="00A128B5"/>
    <w:rsid w:val="00A12A07"/>
    <w:rsid w:val="00A12A7A"/>
    <w:rsid w:val="00A12AF5"/>
    <w:rsid w:val="00A12B3F"/>
    <w:rsid w:val="00A12F6E"/>
    <w:rsid w:val="00A12FE5"/>
    <w:rsid w:val="00A130EB"/>
    <w:rsid w:val="00A13189"/>
    <w:rsid w:val="00A131C6"/>
    <w:rsid w:val="00A134E9"/>
    <w:rsid w:val="00A134EB"/>
    <w:rsid w:val="00A1356F"/>
    <w:rsid w:val="00A13581"/>
    <w:rsid w:val="00A135EF"/>
    <w:rsid w:val="00A136D6"/>
    <w:rsid w:val="00A13ABF"/>
    <w:rsid w:val="00A13B0A"/>
    <w:rsid w:val="00A13C1F"/>
    <w:rsid w:val="00A13C24"/>
    <w:rsid w:val="00A13D47"/>
    <w:rsid w:val="00A13E54"/>
    <w:rsid w:val="00A140E6"/>
    <w:rsid w:val="00A14363"/>
    <w:rsid w:val="00A14543"/>
    <w:rsid w:val="00A14A4D"/>
    <w:rsid w:val="00A14B66"/>
    <w:rsid w:val="00A14CD1"/>
    <w:rsid w:val="00A14CE2"/>
    <w:rsid w:val="00A14D94"/>
    <w:rsid w:val="00A14DB5"/>
    <w:rsid w:val="00A14E36"/>
    <w:rsid w:val="00A14F9E"/>
    <w:rsid w:val="00A151BE"/>
    <w:rsid w:val="00A1520E"/>
    <w:rsid w:val="00A1524D"/>
    <w:rsid w:val="00A152A9"/>
    <w:rsid w:val="00A155A3"/>
    <w:rsid w:val="00A1560C"/>
    <w:rsid w:val="00A157F6"/>
    <w:rsid w:val="00A15A68"/>
    <w:rsid w:val="00A15B64"/>
    <w:rsid w:val="00A15B93"/>
    <w:rsid w:val="00A15CB7"/>
    <w:rsid w:val="00A15EBD"/>
    <w:rsid w:val="00A15EDA"/>
    <w:rsid w:val="00A15FE6"/>
    <w:rsid w:val="00A16073"/>
    <w:rsid w:val="00A16086"/>
    <w:rsid w:val="00A163D8"/>
    <w:rsid w:val="00A163EC"/>
    <w:rsid w:val="00A16453"/>
    <w:rsid w:val="00A166DD"/>
    <w:rsid w:val="00A168AD"/>
    <w:rsid w:val="00A169F5"/>
    <w:rsid w:val="00A16A61"/>
    <w:rsid w:val="00A16AC6"/>
    <w:rsid w:val="00A16C0D"/>
    <w:rsid w:val="00A16DCE"/>
    <w:rsid w:val="00A17303"/>
    <w:rsid w:val="00A1736E"/>
    <w:rsid w:val="00A17BDC"/>
    <w:rsid w:val="00A17DBF"/>
    <w:rsid w:val="00A17E76"/>
    <w:rsid w:val="00A17F4E"/>
    <w:rsid w:val="00A17F63"/>
    <w:rsid w:val="00A2049C"/>
    <w:rsid w:val="00A20641"/>
    <w:rsid w:val="00A20851"/>
    <w:rsid w:val="00A2094E"/>
    <w:rsid w:val="00A209FA"/>
    <w:rsid w:val="00A20A9A"/>
    <w:rsid w:val="00A20B7B"/>
    <w:rsid w:val="00A2108A"/>
    <w:rsid w:val="00A211FB"/>
    <w:rsid w:val="00A2137A"/>
    <w:rsid w:val="00A21448"/>
    <w:rsid w:val="00A2158F"/>
    <w:rsid w:val="00A2159B"/>
    <w:rsid w:val="00A2159F"/>
    <w:rsid w:val="00A215FA"/>
    <w:rsid w:val="00A2193B"/>
    <w:rsid w:val="00A219F9"/>
    <w:rsid w:val="00A21A4F"/>
    <w:rsid w:val="00A21E75"/>
    <w:rsid w:val="00A21ED3"/>
    <w:rsid w:val="00A22140"/>
    <w:rsid w:val="00A22208"/>
    <w:rsid w:val="00A22335"/>
    <w:rsid w:val="00A22737"/>
    <w:rsid w:val="00A22901"/>
    <w:rsid w:val="00A22986"/>
    <w:rsid w:val="00A22B20"/>
    <w:rsid w:val="00A23369"/>
    <w:rsid w:val="00A2351A"/>
    <w:rsid w:val="00A23569"/>
    <w:rsid w:val="00A2382C"/>
    <w:rsid w:val="00A23894"/>
    <w:rsid w:val="00A23BE7"/>
    <w:rsid w:val="00A23F4F"/>
    <w:rsid w:val="00A240C6"/>
    <w:rsid w:val="00A240EA"/>
    <w:rsid w:val="00A24206"/>
    <w:rsid w:val="00A244BE"/>
    <w:rsid w:val="00A24669"/>
    <w:rsid w:val="00A24A2A"/>
    <w:rsid w:val="00A24ABB"/>
    <w:rsid w:val="00A24AF9"/>
    <w:rsid w:val="00A24BE3"/>
    <w:rsid w:val="00A24C97"/>
    <w:rsid w:val="00A24CA0"/>
    <w:rsid w:val="00A24DCD"/>
    <w:rsid w:val="00A24F78"/>
    <w:rsid w:val="00A250FF"/>
    <w:rsid w:val="00A25155"/>
    <w:rsid w:val="00A25188"/>
    <w:rsid w:val="00A2519D"/>
    <w:rsid w:val="00A25206"/>
    <w:rsid w:val="00A25279"/>
    <w:rsid w:val="00A25381"/>
    <w:rsid w:val="00A253B4"/>
    <w:rsid w:val="00A255DD"/>
    <w:rsid w:val="00A25A0C"/>
    <w:rsid w:val="00A25B78"/>
    <w:rsid w:val="00A25C43"/>
    <w:rsid w:val="00A25D4C"/>
    <w:rsid w:val="00A2603D"/>
    <w:rsid w:val="00A264A9"/>
    <w:rsid w:val="00A26521"/>
    <w:rsid w:val="00A26552"/>
    <w:rsid w:val="00A26727"/>
    <w:rsid w:val="00A26763"/>
    <w:rsid w:val="00A26783"/>
    <w:rsid w:val="00A2690F"/>
    <w:rsid w:val="00A26928"/>
    <w:rsid w:val="00A2694E"/>
    <w:rsid w:val="00A26956"/>
    <w:rsid w:val="00A26A54"/>
    <w:rsid w:val="00A26B79"/>
    <w:rsid w:val="00A26C69"/>
    <w:rsid w:val="00A26D01"/>
    <w:rsid w:val="00A26DBC"/>
    <w:rsid w:val="00A26DCF"/>
    <w:rsid w:val="00A2701D"/>
    <w:rsid w:val="00A270E0"/>
    <w:rsid w:val="00A271B8"/>
    <w:rsid w:val="00A27526"/>
    <w:rsid w:val="00A2768E"/>
    <w:rsid w:val="00A27785"/>
    <w:rsid w:val="00A2778A"/>
    <w:rsid w:val="00A27A9B"/>
    <w:rsid w:val="00A27B15"/>
    <w:rsid w:val="00A27B8A"/>
    <w:rsid w:val="00A27E35"/>
    <w:rsid w:val="00A27E52"/>
    <w:rsid w:val="00A27F31"/>
    <w:rsid w:val="00A27F7C"/>
    <w:rsid w:val="00A30017"/>
    <w:rsid w:val="00A300E0"/>
    <w:rsid w:val="00A30187"/>
    <w:rsid w:val="00A302AD"/>
    <w:rsid w:val="00A30571"/>
    <w:rsid w:val="00A3073D"/>
    <w:rsid w:val="00A307FD"/>
    <w:rsid w:val="00A30886"/>
    <w:rsid w:val="00A30947"/>
    <w:rsid w:val="00A30ABD"/>
    <w:rsid w:val="00A30CBC"/>
    <w:rsid w:val="00A30EF7"/>
    <w:rsid w:val="00A30F5A"/>
    <w:rsid w:val="00A31097"/>
    <w:rsid w:val="00A312AB"/>
    <w:rsid w:val="00A313BD"/>
    <w:rsid w:val="00A3173B"/>
    <w:rsid w:val="00A317E4"/>
    <w:rsid w:val="00A318A2"/>
    <w:rsid w:val="00A31C43"/>
    <w:rsid w:val="00A320FC"/>
    <w:rsid w:val="00A32156"/>
    <w:rsid w:val="00A3259D"/>
    <w:rsid w:val="00A32799"/>
    <w:rsid w:val="00A32915"/>
    <w:rsid w:val="00A32AA1"/>
    <w:rsid w:val="00A33113"/>
    <w:rsid w:val="00A331C8"/>
    <w:rsid w:val="00A336D2"/>
    <w:rsid w:val="00A33772"/>
    <w:rsid w:val="00A33D39"/>
    <w:rsid w:val="00A33D77"/>
    <w:rsid w:val="00A33DC5"/>
    <w:rsid w:val="00A341CD"/>
    <w:rsid w:val="00A34216"/>
    <w:rsid w:val="00A3421D"/>
    <w:rsid w:val="00A3448A"/>
    <w:rsid w:val="00A34751"/>
    <w:rsid w:val="00A349D3"/>
    <w:rsid w:val="00A34A41"/>
    <w:rsid w:val="00A34A5D"/>
    <w:rsid w:val="00A34B46"/>
    <w:rsid w:val="00A34BD0"/>
    <w:rsid w:val="00A34E9C"/>
    <w:rsid w:val="00A34EB9"/>
    <w:rsid w:val="00A34EF5"/>
    <w:rsid w:val="00A34F3E"/>
    <w:rsid w:val="00A34F61"/>
    <w:rsid w:val="00A34F6A"/>
    <w:rsid w:val="00A34F99"/>
    <w:rsid w:val="00A351B5"/>
    <w:rsid w:val="00A3520B"/>
    <w:rsid w:val="00A35235"/>
    <w:rsid w:val="00A352EB"/>
    <w:rsid w:val="00A35462"/>
    <w:rsid w:val="00A355C5"/>
    <w:rsid w:val="00A359E4"/>
    <w:rsid w:val="00A35A9C"/>
    <w:rsid w:val="00A35B31"/>
    <w:rsid w:val="00A361C8"/>
    <w:rsid w:val="00A36297"/>
    <w:rsid w:val="00A362D9"/>
    <w:rsid w:val="00A36368"/>
    <w:rsid w:val="00A3638F"/>
    <w:rsid w:val="00A3685D"/>
    <w:rsid w:val="00A36A7B"/>
    <w:rsid w:val="00A36D49"/>
    <w:rsid w:val="00A36D7F"/>
    <w:rsid w:val="00A36DD2"/>
    <w:rsid w:val="00A36DD6"/>
    <w:rsid w:val="00A36DE3"/>
    <w:rsid w:val="00A36E5A"/>
    <w:rsid w:val="00A36FC5"/>
    <w:rsid w:val="00A371E7"/>
    <w:rsid w:val="00A373AA"/>
    <w:rsid w:val="00A373D3"/>
    <w:rsid w:val="00A376FA"/>
    <w:rsid w:val="00A377E6"/>
    <w:rsid w:val="00A37C46"/>
    <w:rsid w:val="00A37DBB"/>
    <w:rsid w:val="00A37EE7"/>
    <w:rsid w:val="00A37FE2"/>
    <w:rsid w:val="00A400F8"/>
    <w:rsid w:val="00A401F0"/>
    <w:rsid w:val="00A4028A"/>
    <w:rsid w:val="00A4031D"/>
    <w:rsid w:val="00A40490"/>
    <w:rsid w:val="00A40C90"/>
    <w:rsid w:val="00A40CB1"/>
    <w:rsid w:val="00A40CB3"/>
    <w:rsid w:val="00A40D37"/>
    <w:rsid w:val="00A40DCF"/>
    <w:rsid w:val="00A40DEA"/>
    <w:rsid w:val="00A41270"/>
    <w:rsid w:val="00A413A4"/>
    <w:rsid w:val="00A413AC"/>
    <w:rsid w:val="00A4173D"/>
    <w:rsid w:val="00A4187F"/>
    <w:rsid w:val="00A4190B"/>
    <w:rsid w:val="00A419AC"/>
    <w:rsid w:val="00A419CF"/>
    <w:rsid w:val="00A41E09"/>
    <w:rsid w:val="00A41E2B"/>
    <w:rsid w:val="00A41FC6"/>
    <w:rsid w:val="00A4248E"/>
    <w:rsid w:val="00A425E2"/>
    <w:rsid w:val="00A425FB"/>
    <w:rsid w:val="00A4263C"/>
    <w:rsid w:val="00A42718"/>
    <w:rsid w:val="00A42A36"/>
    <w:rsid w:val="00A42B6C"/>
    <w:rsid w:val="00A42D4E"/>
    <w:rsid w:val="00A42E8D"/>
    <w:rsid w:val="00A42F7E"/>
    <w:rsid w:val="00A42FB2"/>
    <w:rsid w:val="00A432E1"/>
    <w:rsid w:val="00A434C1"/>
    <w:rsid w:val="00A435AF"/>
    <w:rsid w:val="00A435E0"/>
    <w:rsid w:val="00A43609"/>
    <w:rsid w:val="00A43611"/>
    <w:rsid w:val="00A43668"/>
    <w:rsid w:val="00A438AF"/>
    <w:rsid w:val="00A439B0"/>
    <w:rsid w:val="00A43A13"/>
    <w:rsid w:val="00A43C60"/>
    <w:rsid w:val="00A43CB3"/>
    <w:rsid w:val="00A44143"/>
    <w:rsid w:val="00A44154"/>
    <w:rsid w:val="00A44158"/>
    <w:rsid w:val="00A44424"/>
    <w:rsid w:val="00A4449F"/>
    <w:rsid w:val="00A445DD"/>
    <w:rsid w:val="00A4468D"/>
    <w:rsid w:val="00A44749"/>
    <w:rsid w:val="00A4494E"/>
    <w:rsid w:val="00A44B78"/>
    <w:rsid w:val="00A44BAB"/>
    <w:rsid w:val="00A44C5F"/>
    <w:rsid w:val="00A44EF8"/>
    <w:rsid w:val="00A45090"/>
    <w:rsid w:val="00A453A3"/>
    <w:rsid w:val="00A457F8"/>
    <w:rsid w:val="00A45898"/>
    <w:rsid w:val="00A45929"/>
    <w:rsid w:val="00A45B74"/>
    <w:rsid w:val="00A45DF9"/>
    <w:rsid w:val="00A45E8A"/>
    <w:rsid w:val="00A46374"/>
    <w:rsid w:val="00A463A8"/>
    <w:rsid w:val="00A46658"/>
    <w:rsid w:val="00A466F9"/>
    <w:rsid w:val="00A4686D"/>
    <w:rsid w:val="00A468DE"/>
    <w:rsid w:val="00A46992"/>
    <w:rsid w:val="00A469DB"/>
    <w:rsid w:val="00A46A1A"/>
    <w:rsid w:val="00A46F37"/>
    <w:rsid w:val="00A4715C"/>
    <w:rsid w:val="00A471A9"/>
    <w:rsid w:val="00A471DB"/>
    <w:rsid w:val="00A47388"/>
    <w:rsid w:val="00A473E0"/>
    <w:rsid w:val="00A474B6"/>
    <w:rsid w:val="00A476E6"/>
    <w:rsid w:val="00A478D1"/>
    <w:rsid w:val="00A47917"/>
    <w:rsid w:val="00A47AE2"/>
    <w:rsid w:val="00A47CC2"/>
    <w:rsid w:val="00A47D4E"/>
    <w:rsid w:val="00A47DEF"/>
    <w:rsid w:val="00A47F59"/>
    <w:rsid w:val="00A50245"/>
    <w:rsid w:val="00A50265"/>
    <w:rsid w:val="00A50A6D"/>
    <w:rsid w:val="00A50BE0"/>
    <w:rsid w:val="00A50E7B"/>
    <w:rsid w:val="00A514DB"/>
    <w:rsid w:val="00A51609"/>
    <w:rsid w:val="00A5163A"/>
    <w:rsid w:val="00A516D7"/>
    <w:rsid w:val="00A518EF"/>
    <w:rsid w:val="00A51A7A"/>
    <w:rsid w:val="00A51BFF"/>
    <w:rsid w:val="00A51C76"/>
    <w:rsid w:val="00A51D6C"/>
    <w:rsid w:val="00A51DDD"/>
    <w:rsid w:val="00A520BE"/>
    <w:rsid w:val="00A52181"/>
    <w:rsid w:val="00A521BC"/>
    <w:rsid w:val="00A5222F"/>
    <w:rsid w:val="00A5242F"/>
    <w:rsid w:val="00A52509"/>
    <w:rsid w:val="00A52669"/>
    <w:rsid w:val="00A52752"/>
    <w:rsid w:val="00A5293B"/>
    <w:rsid w:val="00A529DE"/>
    <w:rsid w:val="00A52AAE"/>
    <w:rsid w:val="00A52AF3"/>
    <w:rsid w:val="00A52C1A"/>
    <w:rsid w:val="00A52E1D"/>
    <w:rsid w:val="00A52FAD"/>
    <w:rsid w:val="00A531DC"/>
    <w:rsid w:val="00A5320E"/>
    <w:rsid w:val="00A5326F"/>
    <w:rsid w:val="00A5329F"/>
    <w:rsid w:val="00A532AA"/>
    <w:rsid w:val="00A532E1"/>
    <w:rsid w:val="00A5335D"/>
    <w:rsid w:val="00A533F7"/>
    <w:rsid w:val="00A5357E"/>
    <w:rsid w:val="00A539A5"/>
    <w:rsid w:val="00A53C5D"/>
    <w:rsid w:val="00A53D11"/>
    <w:rsid w:val="00A53DC2"/>
    <w:rsid w:val="00A53DD3"/>
    <w:rsid w:val="00A53F23"/>
    <w:rsid w:val="00A53FB5"/>
    <w:rsid w:val="00A5420F"/>
    <w:rsid w:val="00A543C2"/>
    <w:rsid w:val="00A5470A"/>
    <w:rsid w:val="00A54753"/>
    <w:rsid w:val="00A5488E"/>
    <w:rsid w:val="00A549EF"/>
    <w:rsid w:val="00A54AD1"/>
    <w:rsid w:val="00A54C4B"/>
    <w:rsid w:val="00A54C62"/>
    <w:rsid w:val="00A54D74"/>
    <w:rsid w:val="00A54E28"/>
    <w:rsid w:val="00A54FCC"/>
    <w:rsid w:val="00A5508F"/>
    <w:rsid w:val="00A551A1"/>
    <w:rsid w:val="00A551BB"/>
    <w:rsid w:val="00A551FB"/>
    <w:rsid w:val="00A555DF"/>
    <w:rsid w:val="00A55804"/>
    <w:rsid w:val="00A5582B"/>
    <w:rsid w:val="00A55929"/>
    <w:rsid w:val="00A559BA"/>
    <w:rsid w:val="00A559D8"/>
    <w:rsid w:val="00A55CA1"/>
    <w:rsid w:val="00A55DCD"/>
    <w:rsid w:val="00A56015"/>
    <w:rsid w:val="00A5603B"/>
    <w:rsid w:val="00A560B1"/>
    <w:rsid w:val="00A56169"/>
    <w:rsid w:val="00A563C0"/>
    <w:rsid w:val="00A565FE"/>
    <w:rsid w:val="00A566AE"/>
    <w:rsid w:val="00A56810"/>
    <w:rsid w:val="00A568D0"/>
    <w:rsid w:val="00A569C6"/>
    <w:rsid w:val="00A56EEE"/>
    <w:rsid w:val="00A56EFC"/>
    <w:rsid w:val="00A56F4C"/>
    <w:rsid w:val="00A56F7B"/>
    <w:rsid w:val="00A5709D"/>
    <w:rsid w:val="00A57435"/>
    <w:rsid w:val="00A57801"/>
    <w:rsid w:val="00A57921"/>
    <w:rsid w:val="00A57968"/>
    <w:rsid w:val="00A57CDE"/>
    <w:rsid w:val="00A600C8"/>
    <w:rsid w:val="00A60148"/>
    <w:rsid w:val="00A601C6"/>
    <w:rsid w:val="00A6097A"/>
    <w:rsid w:val="00A60AAD"/>
    <w:rsid w:val="00A60BA2"/>
    <w:rsid w:val="00A60DB8"/>
    <w:rsid w:val="00A60E5B"/>
    <w:rsid w:val="00A60F1D"/>
    <w:rsid w:val="00A60F49"/>
    <w:rsid w:val="00A61245"/>
    <w:rsid w:val="00A612C8"/>
    <w:rsid w:val="00A61444"/>
    <w:rsid w:val="00A61499"/>
    <w:rsid w:val="00A61616"/>
    <w:rsid w:val="00A6183D"/>
    <w:rsid w:val="00A6189E"/>
    <w:rsid w:val="00A618A9"/>
    <w:rsid w:val="00A619AD"/>
    <w:rsid w:val="00A61C6E"/>
    <w:rsid w:val="00A61CC7"/>
    <w:rsid w:val="00A61CD2"/>
    <w:rsid w:val="00A61DDC"/>
    <w:rsid w:val="00A61DFF"/>
    <w:rsid w:val="00A61FFF"/>
    <w:rsid w:val="00A6213B"/>
    <w:rsid w:val="00A62389"/>
    <w:rsid w:val="00A62656"/>
    <w:rsid w:val="00A62870"/>
    <w:rsid w:val="00A62A77"/>
    <w:rsid w:val="00A62DE0"/>
    <w:rsid w:val="00A62DEF"/>
    <w:rsid w:val="00A62E26"/>
    <w:rsid w:val="00A631C3"/>
    <w:rsid w:val="00A63483"/>
    <w:rsid w:val="00A63A8D"/>
    <w:rsid w:val="00A63D3F"/>
    <w:rsid w:val="00A63D84"/>
    <w:rsid w:val="00A640DA"/>
    <w:rsid w:val="00A6412E"/>
    <w:rsid w:val="00A64208"/>
    <w:rsid w:val="00A64305"/>
    <w:rsid w:val="00A643B0"/>
    <w:rsid w:val="00A6449D"/>
    <w:rsid w:val="00A644F5"/>
    <w:rsid w:val="00A64789"/>
    <w:rsid w:val="00A64A5B"/>
    <w:rsid w:val="00A64F3F"/>
    <w:rsid w:val="00A65219"/>
    <w:rsid w:val="00A6539C"/>
    <w:rsid w:val="00A65508"/>
    <w:rsid w:val="00A657D7"/>
    <w:rsid w:val="00A6589A"/>
    <w:rsid w:val="00A65ABA"/>
    <w:rsid w:val="00A65C97"/>
    <w:rsid w:val="00A6603C"/>
    <w:rsid w:val="00A660AC"/>
    <w:rsid w:val="00A6620F"/>
    <w:rsid w:val="00A664FA"/>
    <w:rsid w:val="00A6684B"/>
    <w:rsid w:val="00A66A1C"/>
    <w:rsid w:val="00A66BC7"/>
    <w:rsid w:val="00A66C8E"/>
    <w:rsid w:val="00A66E0B"/>
    <w:rsid w:val="00A670D6"/>
    <w:rsid w:val="00A67121"/>
    <w:rsid w:val="00A6716C"/>
    <w:rsid w:val="00A671B9"/>
    <w:rsid w:val="00A67302"/>
    <w:rsid w:val="00A67637"/>
    <w:rsid w:val="00A67A44"/>
    <w:rsid w:val="00A67A81"/>
    <w:rsid w:val="00A67CD3"/>
    <w:rsid w:val="00A67E6C"/>
    <w:rsid w:val="00A700E9"/>
    <w:rsid w:val="00A70231"/>
    <w:rsid w:val="00A7046F"/>
    <w:rsid w:val="00A70543"/>
    <w:rsid w:val="00A706B0"/>
    <w:rsid w:val="00A70708"/>
    <w:rsid w:val="00A7083E"/>
    <w:rsid w:val="00A7097D"/>
    <w:rsid w:val="00A709B7"/>
    <w:rsid w:val="00A70A8F"/>
    <w:rsid w:val="00A70C26"/>
    <w:rsid w:val="00A70C50"/>
    <w:rsid w:val="00A70D70"/>
    <w:rsid w:val="00A70E08"/>
    <w:rsid w:val="00A7105C"/>
    <w:rsid w:val="00A711B2"/>
    <w:rsid w:val="00A712A6"/>
    <w:rsid w:val="00A7155F"/>
    <w:rsid w:val="00A7163D"/>
    <w:rsid w:val="00A7172A"/>
    <w:rsid w:val="00A7199E"/>
    <w:rsid w:val="00A71AB6"/>
    <w:rsid w:val="00A71B99"/>
    <w:rsid w:val="00A71D1F"/>
    <w:rsid w:val="00A71FC8"/>
    <w:rsid w:val="00A7200F"/>
    <w:rsid w:val="00A720BC"/>
    <w:rsid w:val="00A721B0"/>
    <w:rsid w:val="00A724E4"/>
    <w:rsid w:val="00A72545"/>
    <w:rsid w:val="00A72800"/>
    <w:rsid w:val="00A72899"/>
    <w:rsid w:val="00A72A74"/>
    <w:rsid w:val="00A72CC8"/>
    <w:rsid w:val="00A72CD7"/>
    <w:rsid w:val="00A72CF4"/>
    <w:rsid w:val="00A72E08"/>
    <w:rsid w:val="00A72EA1"/>
    <w:rsid w:val="00A72F0C"/>
    <w:rsid w:val="00A72F21"/>
    <w:rsid w:val="00A7311C"/>
    <w:rsid w:val="00A73142"/>
    <w:rsid w:val="00A731A8"/>
    <w:rsid w:val="00A7336F"/>
    <w:rsid w:val="00A7349C"/>
    <w:rsid w:val="00A73793"/>
    <w:rsid w:val="00A738DF"/>
    <w:rsid w:val="00A738F5"/>
    <w:rsid w:val="00A739D0"/>
    <w:rsid w:val="00A739F3"/>
    <w:rsid w:val="00A73A1E"/>
    <w:rsid w:val="00A73A21"/>
    <w:rsid w:val="00A73D44"/>
    <w:rsid w:val="00A73E19"/>
    <w:rsid w:val="00A73FF8"/>
    <w:rsid w:val="00A741D1"/>
    <w:rsid w:val="00A743DD"/>
    <w:rsid w:val="00A744D7"/>
    <w:rsid w:val="00A74788"/>
    <w:rsid w:val="00A748D4"/>
    <w:rsid w:val="00A74946"/>
    <w:rsid w:val="00A74BB9"/>
    <w:rsid w:val="00A74CA4"/>
    <w:rsid w:val="00A7541A"/>
    <w:rsid w:val="00A75842"/>
    <w:rsid w:val="00A75AE9"/>
    <w:rsid w:val="00A75C56"/>
    <w:rsid w:val="00A75C7F"/>
    <w:rsid w:val="00A75CF0"/>
    <w:rsid w:val="00A75D7F"/>
    <w:rsid w:val="00A75D87"/>
    <w:rsid w:val="00A75F80"/>
    <w:rsid w:val="00A761C7"/>
    <w:rsid w:val="00A761D4"/>
    <w:rsid w:val="00A76607"/>
    <w:rsid w:val="00A7667C"/>
    <w:rsid w:val="00A76703"/>
    <w:rsid w:val="00A7670B"/>
    <w:rsid w:val="00A7672F"/>
    <w:rsid w:val="00A76834"/>
    <w:rsid w:val="00A76ADB"/>
    <w:rsid w:val="00A76EA9"/>
    <w:rsid w:val="00A76F08"/>
    <w:rsid w:val="00A77096"/>
    <w:rsid w:val="00A77268"/>
    <w:rsid w:val="00A77A44"/>
    <w:rsid w:val="00A77EC4"/>
    <w:rsid w:val="00A80115"/>
    <w:rsid w:val="00A8021F"/>
    <w:rsid w:val="00A8022A"/>
    <w:rsid w:val="00A80286"/>
    <w:rsid w:val="00A8029F"/>
    <w:rsid w:val="00A808AE"/>
    <w:rsid w:val="00A809D5"/>
    <w:rsid w:val="00A80A11"/>
    <w:rsid w:val="00A80AAE"/>
    <w:rsid w:val="00A80D6C"/>
    <w:rsid w:val="00A80EE4"/>
    <w:rsid w:val="00A80F2E"/>
    <w:rsid w:val="00A8126B"/>
    <w:rsid w:val="00A8139E"/>
    <w:rsid w:val="00A81566"/>
    <w:rsid w:val="00A8174D"/>
    <w:rsid w:val="00A8183B"/>
    <w:rsid w:val="00A8187E"/>
    <w:rsid w:val="00A819A0"/>
    <w:rsid w:val="00A81A3F"/>
    <w:rsid w:val="00A81D60"/>
    <w:rsid w:val="00A81ED5"/>
    <w:rsid w:val="00A81FC7"/>
    <w:rsid w:val="00A820F1"/>
    <w:rsid w:val="00A822E2"/>
    <w:rsid w:val="00A82535"/>
    <w:rsid w:val="00A82602"/>
    <w:rsid w:val="00A826DC"/>
    <w:rsid w:val="00A82A58"/>
    <w:rsid w:val="00A82B3B"/>
    <w:rsid w:val="00A82C7E"/>
    <w:rsid w:val="00A82E22"/>
    <w:rsid w:val="00A8324E"/>
    <w:rsid w:val="00A837DD"/>
    <w:rsid w:val="00A838F0"/>
    <w:rsid w:val="00A83904"/>
    <w:rsid w:val="00A83925"/>
    <w:rsid w:val="00A8397F"/>
    <w:rsid w:val="00A83991"/>
    <w:rsid w:val="00A83B2A"/>
    <w:rsid w:val="00A83C75"/>
    <w:rsid w:val="00A83CEE"/>
    <w:rsid w:val="00A83D49"/>
    <w:rsid w:val="00A83D8B"/>
    <w:rsid w:val="00A83E3F"/>
    <w:rsid w:val="00A8409C"/>
    <w:rsid w:val="00A84136"/>
    <w:rsid w:val="00A84140"/>
    <w:rsid w:val="00A844FA"/>
    <w:rsid w:val="00A84A03"/>
    <w:rsid w:val="00A84BAD"/>
    <w:rsid w:val="00A84D10"/>
    <w:rsid w:val="00A84D1E"/>
    <w:rsid w:val="00A84D32"/>
    <w:rsid w:val="00A85875"/>
    <w:rsid w:val="00A85E4F"/>
    <w:rsid w:val="00A85E5D"/>
    <w:rsid w:val="00A85EBE"/>
    <w:rsid w:val="00A860C0"/>
    <w:rsid w:val="00A86337"/>
    <w:rsid w:val="00A86605"/>
    <w:rsid w:val="00A86869"/>
    <w:rsid w:val="00A86C2F"/>
    <w:rsid w:val="00A86E0C"/>
    <w:rsid w:val="00A86E18"/>
    <w:rsid w:val="00A87168"/>
    <w:rsid w:val="00A87281"/>
    <w:rsid w:val="00A8735F"/>
    <w:rsid w:val="00A8738B"/>
    <w:rsid w:val="00A873C5"/>
    <w:rsid w:val="00A8771B"/>
    <w:rsid w:val="00A877EC"/>
    <w:rsid w:val="00A878D4"/>
    <w:rsid w:val="00A87DF6"/>
    <w:rsid w:val="00A87E1E"/>
    <w:rsid w:val="00A87E81"/>
    <w:rsid w:val="00A87EA0"/>
    <w:rsid w:val="00A90197"/>
    <w:rsid w:val="00A902CB"/>
    <w:rsid w:val="00A904D1"/>
    <w:rsid w:val="00A908B9"/>
    <w:rsid w:val="00A90CF6"/>
    <w:rsid w:val="00A90F71"/>
    <w:rsid w:val="00A91067"/>
    <w:rsid w:val="00A910AD"/>
    <w:rsid w:val="00A913B2"/>
    <w:rsid w:val="00A9152E"/>
    <w:rsid w:val="00A915E9"/>
    <w:rsid w:val="00A9163A"/>
    <w:rsid w:val="00A91B31"/>
    <w:rsid w:val="00A91D66"/>
    <w:rsid w:val="00A91DEE"/>
    <w:rsid w:val="00A91E87"/>
    <w:rsid w:val="00A92565"/>
    <w:rsid w:val="00A9267D"/>
    <w:rsid w:val="00A926D4"/>
    <w:rsid w:val="00A92773"/>
    <w:rsid w:val="00A92879"/>
    <w:rsid w:val="00A9295D"/>
    <w:rsid w:val="00A92997"/>
    <w:rsid w:val="00A92A2B"/>
    <w:rsid w:val="00A92BBC"/>
    <w:rsid w:val="00A92D79"/>
    <w:rsid w:val="00A92E97"/>
    <w:rsid w:val="00A93031"/>
    <w:rsid w:val="00A9314F"/>
    <w:rsid w:val="00A93247"/>
    <w:rsid w:val="00A93343"/>
    <w:rsid w:val="00A93483"/>
    <w:rsid w:val="00A93594"/>
    <w:rsid w:val="00A9382F"/>
    <w:rsid w:val="00A939D8"/>
    <w:rsid w:val="00A93A59"/>
    <w:rsid w:val="00A93AE5"/>
    <w:rsid w:val="00A93B8F"/>
    <w:rsid w:val="00A93C6C"/>
    <w:rsid w:val="00A93E3E"/>
    <w:rsid w:val="00A93EC0"/>
    <w:rsid w:val="00A940C4"/>
    <w:rsid w:val="00A940D2"/>
    <w:rsid w:val="00A94277"/>
    <w:rsid w:val="00A9442A"/>
    <w:rsid w:val="00A944BC"/>
    <w:rsid w:val="00A944EF"/>
    <w:rsid w:val="00A944FF"/>
    <w:rsid w:val="00A94793"/>
    <w:rsid w:val="00A9490A"/>
    <w:rsid w:val="00A94D46"/>
    <w:rsid w:val="00A95128"/>
    <w:rsid w:val="00A95235"/>
    <w:rsid w:val="00A9539E"/>
    <w:rsid w:val="00A95455"/>
    <w:rsid w:val="00A954C0"/>
    <w:rsid w:val="00A9557D"/>
    <w:rsid w:val="00A95627"/>
    <w:rsid w:val="00A956C6"/>
    <w:rsid w:val="00A957C0"/>
    <w:rsid w:val="00A95864"/>
    <w:rsid w:val="00A959CE"/>
    <w:rsid w:val="00A95B7D"/>
    <w:rsid w:val="00A95CEA"/>
    <w:rsid w:val="00A95E34"/>
    <w:rsid w:val="00A9619A"/>
    <w:rsid w:val="00A9660F"/>
    <w:rsid w:val="00A96694"/>
    <w:rsid w:val="00A967C5"/>
    <w:rsid w:val="00A96908"/>
    <w:rsid w:val="00A96B82"/>
    <w:rsid w:val="00A96C80"/>
    <w:rsid w:val="00A96DFF"/>
    <w:rsid w:val="00A97088"/>
    <w:rsid w:val="00A97208"/>
    <w:rsid w:val="00A9720F"/>
    <w:rsid w:val="00A97394"/>
    <w:rsid w:val="00A976AA"/>
    <w:rsid w:val="00A97992"/>
    <w:rsid w:val="00A97A87"/>
    <w:rsid w:val="00A97FCD"/>
    <w:rsid w:val="00AA016F"/>
    <w:rsid w:val="00AA0189"/>
    <w:rsid w:val="00AA03AC"/>
    <w:rsid w:val="00AA03F1"/>
    <w:rsid w:val="00AA066B"/>
    <w:rsid w:val="00AA06AD"/>
    <w:rsid w:val="00AA08D2"/>
    <w:rsid w:val="00AA0BFB"/>
    <w:rsid w:val="00AA0D2D"/>
    <w:rsid w:val="00AA128E"/>
    <w:rsid w:val="00AA12F4"/>
    <w:rsid w:val="00AA1777"/>
    <w:rsid w:val="00AA186F"/>
    <w:rsid w:val="00AA1B0D"/>
    <w:rsid w:val="00AA1B90"/>
    <w:rsid w:val="00AA1C75"/>
    <w:rsid w:val="00AA1C83"/>
    <w:rsid w:val="00AA1D2C"/>
    <w:rsid w:val="00AA1DDC"/>
    <w:rsid w:val="00AA1ED6"/>
    <w:rsid w:val="00AA20F1"/>
    <w:rsid w:val="00AA2267"/>
    <w:rsid w:val="00AA23A0"/>
    <w:rsid w:val="00AA23AF"/>
    <w:rsid w:val="00AA23F6"/>
    <w:rsid w:val="00AA2894"/>
    <w:rsid w:val="00AA293B"/>
    <w:rsid w:val="00AA298F"/>
    <w:rsid w:val="00AA2A24"/>
    <w:rsid w:val="00AA2BB3"/>
    <w:rsid w:val="00AA30B3"/>
    <w:rsid w:val="00AA37E8"/>
    <w:rsid w:val="00AA382F"/>
    <w:rsid w:val="00AA3A50"/>
    <w:rsid w:val="00AA3C32"/>
    <w:rsid w:val="00AA3C82"/>
    <w:rsid w:val="00AA3CFA"/>
    <w:rsid w:val="00AA3D9A"/>
    <w:rsid w:val="00AA3E84"/>
    <w:rsid w:val="00AA3E89"/>
    <w:rsid w:val="00AA429D"/>
    <w:rsid w:val="00AA437E"/>
    <w:rsid w:val="00AA4497"/>
    <w:rsid w:val="00AA466C"/>
    <w:rsid w:val="00AA4954"/>
    <w:rsid w:val="00AA4A94"/>
    <w:rsid w:val="00AA4C1C"/>
    <w:rsid w:val="00AA4C65"/>
    <w:rsid w:val="00AA4ED9"/>
    <w:rsid w:val="00AA4F3E"/>
    <w:rsid w:val="00AA5076"/>
    <w:rsid w:val="00AA51D6"/>
    <w:rsid w:val="00AA52CD"/>
    <w:rsid w:val="00AA5578"/>
    <w:rsid w:val="00AA5707"/>
    <w:rsid w:val="00AA5953"/>
    <w:rsid w:val="00AA599F"/>
    <w:rsid w:val="00AA5E4E"/>
    <w:rsid w:val="00AA5ECB"/>
    <w:rsid w:val="00AA5F75"/>
    <w:rsid w:val="00AA627B"/>
    <w:rsid w:val="00AA644E"/>
    <w:rsid w:val="00AA647A"/>
    <w:rsid w:val="00AA67A4"/>
    <w:rsid w:val="00AA6859"/>
    <w:rsid w:val="00AA6AE3"/>
    <w:rsid w:val="00AA6CAC"/>
    <w:rsid w:val="00AA6F59"/>
    <w:rsid w:val="00AA7352"/>
    <w:rsid w:val="00AA75D5"/>
    <w:rsid w:val="00AA760F"/>
    <w:rsid w:val="00AA7749"/>
    <w:rsid w:val="00AA7768"/>
    <w:rsid w:val="00AA7806"/>
    <w:rsid w:val="00AA7849"/>
    <w:rsid w:val="00AA7ACE"/>
    <w:rsid w:val="00AA7CFB"/>
    <w:rsid w:val="00AA7E16"/>
    <w:rsid w:val="00AA7E95"/>
    <w:rsid w:val="00AA7F24"/>
    <w:rsid w:val="00AB00B3"/>
    <w:rsid w:val="00AB0379"/>
    <w:rsid w:val="00AB046A"/>
    <w:rsid w:val="00AB04CA"/>
    <w:rsid w:val="00AB06F4"/>
    <w:rsid w:val="00AB0867"/>
    <w:rsid w:val="00AB08F0"/>
    <w:rsid w:val="00AB09EC"/>
    <w:rsid w:val="00AB0A86"/>
    <w:rsid w:val="00AB0BC8"/>
    <w:rsid w:val="00AB0BCE"/>
    <w:rsid w:val="00AB0DCF"/>
    <w:rsid w:val="00AB11CA"/>
    <w:rsid w:val="00AB124E"/>
    <w:rsid w:val="00AB1322"/>
    <w:rsid w:val="00AB14D9"/>
    <w:rsid w:val="00AB1A0C"/>
    <w:rsid w:val="00AB1B15"/>
    <w:rsid w:val="00AB1B2C"/>
    <w:rsid w:val="00AB1B32"/>
    <w:rsid w:val="00AB2156"/>
    <w:rsid w:val="00AB2221"/>
    <w:rsid w:val="00AB247B"/>
    <w:rsid w:val="00AB267D"/>
    <w:rsid w:val="00AB28B2"/>
    <w:rsid w:val="00AB2947"/>
    <w:rsid w:val="00AB2D0A"/>
    <w:rsid w:val="00AB2E2D"/>
    <w:rsid w:val="00AB2EB6"/>
    <w:rsid w:val="00AB318E"/>
    <w:rsid w:val="00AB32D2"/>
    <w:rsid w:val="00AB33C1"/>
    <w:rsid w:val="00AB377B"/>
    <w:rsid w:val="00AB3986"/>
    <w:rsid w:val="00AB39D4"/>
    <w:rsid w:val="00AB3AB7"/>
    <w:rsid w:val="00AB3B66"/>
    <w:rsid w:val="00AB3D3A"/>
    <w:rsid w:val="00AB3FDE"/>
    <w:rsid w:val="00AB406A"/>
    <w:rsid w:val="00AB41A1"/>
    <w:rsid w:val="00AB431D"/>
    <w:rsid w:val="00AB472E"/>
    <w:rsid w:val="00AB47F1"/>
    <w:rsid w:val="00AB489D"/>
    <w:rsid w:val="00AB4AB8"/>
    <w:rsid w:val="00AB4B65"/>
    <w:rsid w:val="00AB50C0"/>
    <w:rsid w:val="00AB5294"/>
    <w:rsid w:val="00AB533F"/>
    <w:rsid w:val="00AB5340"/>
    <w:rsid w:val="00AB53D0"/>
    <w:rsid w:val="00AB55BA"/>
    <w:rsid w:val="00AB563D"/>
    <w:rsid w:val="00AB56AC"/>
    <w:rsid w:val="00AB57D5"/>
    <w:rsid w:val="00AB58A1"/>
    <w:rsid w:val="00AB594E"/>
    <w:rsid w:val="00AB5952"/>
    <w:rsid w:val="00AB5A3C"/>
    <w:rsid w:val="00AB5AA6"/>
    <w:rsid w:val="00AB5C37"/>
    <w:rsid w:val="00AB5EA2"/>
    <w:rsid w:val="00AB5FC0"/>
    <w:rsid w:val="00AB618B"/>
    <w:rsid w:val="00AB63AE"/>
    <w:rsid w:val="00AB655E"/>
    <w:rsid w:val="00AB69C5"/>
    <w:rsid w:val="00AB69D9"/>
    <w:rsid w:val="00AB6D76"/>
    <w:rsid w:val="00AB6D8C"/>
    <w:rsid w:val="00AB6FA0"/>
    <w:rsid w:val="00AB701F"/>
    <w:rsid w:val="00AB70DE"/>
    <w:rsid w:val="00AB71D1"/>
    <w:rsid w:val="00AB7209"/>
    <w:rsid w:val="00AB7303"/>
    <w:rsid w:val="00AB7444"/>
    <w:rsid w:val="00AB78FF"/>
    <w:rsid w:val="00AB7C74"/>
    <w:rsid w:val="00AB7DD4"/>
    <w:rsid w:val="00AB7E57"/>
    <w:rsid w:val="00AB7E92"/>
    <w:rsid w:val="00AC007F"/>
    <w:rsid w:val="00AC0225"/>
    <w:rsid w:val="00AC03E0"/>
    <w:rsid w:val="00AC04E5"/>
    <w:rsid w:val="00AC05F8"/>
    <w:rsid w:val="00AC0616"/>
    <w:rsid w:val="00AC0772"/>
    <w:rsid w:val="00AC079D"/>
    <w:rsid w:val="00AC09C9"/>
    <w:rsid w:val="00AC0E19"/>
    <w:rsid w:val="00AC0E37"/>
    <w:rsid w:val="00AC0EF4"/>
    <w:rsid w:val="00AC0F07"/>
    <w:rsid w:val="00AC1134"/>
    <w:rsid w:val="00AC11C3"/>
    <w:rsid w:val="00AC139A"/>
    <w:rsid w:val="00AC154B"/>
    <w:rsid w:val="00AC15BF"/>
    <w:rsid w:val="00AC1835"/>
    <w:rsid w:val="00AC19E5"/>
    <w:rsid w:val="00AC1A72"/>
    <w:rsid w:val="00AC1AEA"/>
    <w:rsid w:val="00AC1B2A"/>
    <w:rsid w:val="00AC1D3A"/>
    <w:rsid w:val="00AC1D58"/>
    <w:rsid w:val="00AC1D7F"/>
    <w:rsid w:val="00AC1DA6"/>
    <w:rsid w:val="00AC25FC"/>
    <w:rsid w:val="00AC2742"/>
    <w:rsid w:val="00AC294C"/>
    <w:rsid w:val="00AC2B61"/>
    <w:rsid w:val="00AC2BE6"/>
    <w:rsid w:val="00AC2E40"/>
    <w:rsid w:val="00AC2ECD"/>
    <w:rsid w:val="00AC3037"/>
    <w:rsid w:val="00AC3067"/>
    <w:rsid w:val="00AC3119"/>
    <w:rsid w:val="00AC31AA"/>
    <w:rsid w:val="00AC35BE"/>
    <w:rsid w:val="00AC3610"/>
    <w:rsid w:val="00AC3696"/>
    <w:rsid w:val="00AC36EC"/>
    <w:rsid w:val="00AC3F2B"/>
    <w:rsid w:val="00AC3FB4"/>
    <w:rsid w:val="00AC3FD0"/>
    <w:rsid w:val="00AC4359"/>
    <w:rsid w:val="00AC445A"/>
    <w:rsid w:val="00AC47A7"/>
    <w:rsid w:val="00AC49FB"/>
    <w:rsid w:val="00AC4B5D"/>
    <w:rsid w:val="00AC4E69"/>
    <w:rsid w:val="00AC5041"/>
    <w:rsid w:val="00AC515D"/>
    <w:rsid w:val="00AC51E4"/>
    <w:rsid w:val="00AC524F"/>
    <w:rsid w:val="00AC5306"/>
    <w:rsid w:val="00AC5470"/>
    <w:rsid w:val="00AC54B8"/>
    <w:rsid w:val="00AC5697"/>
    <w:rsid w:val="00AC5898"/>
    <w:rsid w:val="00AC5A10"/>
    <w:rsid w:val="00AC5B2C"/>
    <w:rsid w:val="00AC5ED2"/>
    <w:rsid w:val="00AC5FF9"/>
    <w:rsid w:val="00AC6119"/>
    <w:rsid w:val="00AC61C5"/>
    <w:rsid w:val="00AC6714"/>
    <w:rsid w:val="00AC69D4"/>
    <w:rsid w:val="00AC6BA2"/>
    <w:rsid w:val="00AC6DFE"/>
    <w:rsid w:val="00AC6E9D"/>
    <w:rsid w:val="00AC706A"/>
    <w:rsid w:val="00AC7162"/>
    <w:rsid w:val="00AC741F"/>
    <w:rsid w:val="00AC74AE"/>
    <w:rsid w:val="00AC7589"/>
    <w:rsid w:val="00AC7632"/>
    <w:rsid w:val="00AC794A"/>
    <w:rsid w:val="00AC7AF6"/>
    <w:rsid w:val="00AC7B36"/>
    <w:rsid w:val="00AC7BD9"/>
    <w:rsid w:val="00AC7E9E"/>
    <w:rsid w:val="00AC7EB8"/>
    <w:rsid w:val="00AC7F97"/>
    <w:rsid w:val="00AC7FD1"/>
    <w:rsid w:val="00AC7FE3"/>
    <w:rsid w:val="00AD011B"/>
    <w:rsid w:val="00AD037B"/>
    <w:rsid w:val="00AD038C"/>
    <w:rsid w:val="00AD040C"/>
    <w:rsid w:val="00AD044A"/>
    <w:rsid w:val="00AD0673"/>
    <w:rsid w:val="00AD08D7"/>
    <w:rsid w:val="00AD0AA3"/>
    <w:rsid w:val="00AD0B68"/>
    <w:rsid w:val="00AD0B6E"/>
    <w:rsid w:val="00AD0C17"/>
    <w:rsid w:val="00AD1025"/>
    <w:rsid w:val="00AD1389"/>
    <w:rsid w:val="00AD1642"/>
    <w:rsid w:val="00AD171E"/>
    <w:rsid w:val="00AD17E8"/>
    <w:rsid w:val="00AD1830"/>
    <w:rsid w:val="00AD1F08"/>
    <w:rsid w:val="00AD233B"/>
    <w:rsid w:val="00AD2435"/>
    <w:rsid w:val="00AD2444"/>
    <w:rsid w:val="00AD25FE"/>
    <w:rsid w:val="00AD28FF"/>
    <w:rsid w:val="00AD2B7B"/>
    <w:rsid w:val="00AD2BC7"/>
    <w:rsid w:val="00AD2D93"/>
    <w:rsid w:val="00AD2ED0"/>
    <w:rsid w:val="00AD303D"/>
    <w:rsid w:val="00AD3239"/>
    <w:rsid w:val="00AD3288"/>
    <w:rsid w:val="00AD33E3"/>
    <w:rsid w:val="00AD397E"/>
    <w:rsid w:val="00AD3BC2"/>
    <w:rsid w:val="00AD3F94"/>
    <w:rsid w:val="00AD4344"/>
    <w:rsid w:val="00AD44E5"/>
    <w:rsid w:val="00AD4600"/>
    <w:rsid w:val="00AD4727"/>
    <w:rsid w:val="00AD47BC"/>
    <w:rsid w:val="00AD4840"/>
    <w:rsid w:val="00AD4A5A"/>
    <w:rsid w:val="00AD4ABC"/>
    <w:rsid w:val="00AD4CD4"/>
    <w:rsid w:val="00AD4E01"/>
    <w:rsid w:val="00AD4E6D"/>
    <w:rsid w:val="00AD4F13"/>
    <w:rsid w:val="00AD513E"/>
    <w:rsid w:val="00AD52C2"/>
    <w:rsid w:val="00AD561E"/>
    <w:rsid w:val="00AD5652"/>
    <w:rsid w:val="00AD56C0"/>
    <w:rsid w:val="00AD56E2"/>
    <w:rsid w:val="00AD57B7"/>
    <w:rsid w:val="00AD580A"/>
    <w:rsid w:val="00AD586A"/>
    <w:rsid w:val="00AD59C6"/>
    <w:rsid w:val="00AD59E4"/>
    <w:rsid w:val="00AD5B7A"/>
    <w:rsid w:val="00AD5B85"/>
    <w:rsid w:val="00AD5D39"/>
    <w:rsid w:val="00AD5E40"/>
    <w:rsid w:val="00AD5FA6"/>
    <w:rsid w:val="00AD5FBA"/>
    <w:rsid w:val="00AD6258"/>
    <w:rsid w:val="00AD630B"/>
    <w:rsid w:val="00AD6378"/>
    <w:rsid w:val="00AD658C"/>
    <w:rsid w:val="00AD663D"/>
    <w:rsid w:val="00AD66FD"/>
    <w:rsid w:val="00AD67B3"/>
    <w:rsid w:val="00AD6813"/>
    <w:rsid w:val="00AD6D72"/>
    <w:rsid w:val="00AD6E0B"/>
    <w:rsid w:val="00AD6E1E"/>
    <w:rsid w:val="00AD6F0F"/>
    <w:rsid w:val="00AD71D9"/>
    <w:rsid w:val="00AD746A"/>
    <w:rsid w:val="00AD74B6"/>
    <w:rsid w:val="00AD7575"/>
    <w:rsid w:val="00AD7858"/>
    <w:rsid w:val="00AD78D8"/>
    <w:rsid w:val="00AD79C4"/>
    <w:rsid w:val="00AD7A78"/>
    <w:rsid w:val="00AD7B06"/>
    <w:rsid w:val="00AD7B78"/>
    <w:rsid w:val="00AD7E0A"/>
    <w:rsid w:val="00AD7F42"/>
    <w:rsid w:val="00AE02D0"/>
    <w:rsid w:val="00AE0323"/>
    <w:rsid w:val="00AE0393"/>
    <w:rsid w:val="00AE03EE"/>
    <w:rsid w:val="00AE09A3"/>
    <w:rsid w:val="00AE09D1"/>
    <w:rsid w:val="00AE0BA5"/>
    <w:rsid w:val="00AE0BDA"/>
    <w:rsid w:val="00AE0E72"/>
    <w:rsid w:val="00AE1158"/>
    <w:rsid w:val="00AE12B4"/>
    <w:rsid w:val="00AE12FB"/>
    <w:rsid w:val="00AE13B6"/>
    <w:rsid w:val="00AE13E8"/>
    <w:rsid w:val="00AE1501"/>
    <w:rsid w:val="00AE1A94"/>
    <w:rsid w:val="00AE1FB6"/>
    <w:rsid w:val="00AE20CB"/>
    <w:rsid w:val="00AE21EA"/>
    <w:rsid w:val="00AE22C4"/>
    <w:rsid w:val="00AE22E5"/>
    <w:rsid w:val="00AE2403"/>
    <w:rsid w:val="00AE25C5"/>
    <w:rsid w:val="00AE2605"/>
    <w:rsid w:val="00AE2761"/>
    <w:rsid w:val="00AE27AC"/>
    <w:rsid w:val="00AE292D"/>
    <w:rsid w:val="00AE29CF"/>
    <w:rsid w:val="00AE2A45"/>
    <w:rsid w:val="00AE2D02"/>
    <w:rsid w:val="00AE2DF6"/>
    <w:rsid w:val="00AE3135"/>
    <w:rsid w:val="00AE3299"/>
    <w:rsid w:val="00AE3434"/>
    <w:rsid w:val="00AE361F"/>
    <w:rsid w:val="00AE36FF"/>
    <w:rsid w:val="00AE3877"/>
    <w:rsid w:val="00AE38BC"/>
    <w:rsid w:val="00AE39C1"/>
    <w:rsid w:val="00AE3A6C"/>
    <w:rsid w:val="00AE3D01"/>
    <w:rsid w:val="00AE40E0"/>
    <w:rsid w:val="00AE432C"/>
    <w:rsid w:val="00AE4540"/>
    <w:rsid w:val="00AE45DD"/>
    <w:rsid w:val="00AE4900"/>
    <w:rsid w:val="00AE49A8"/>
    <w:rsid w:val="00AE49AF"/>
    <w:rsid w:val="00AE4D14"/>
    <w:rsid w:val="00AE4DBA"/>
    <w:rsid w:val="00AE4EFE"/>
    <w:rsid w:val="00AE4F07"/>
    <w:rsid w:val="00AE5136"/>
    <w:rsid w:val="00AE58EE"/>
    <w:rsid w:val="00AE59DB"/>
    <w:rsid w:val="00AE5A5A"/>
    <w:rsid w:val="00AE5F6B"/>
    <w:rsid w:val="00AE5FF6"/>
    <w:rsid w:val="00AE6114"/>
    <w:rsid w:val="00AE617C"/>
    <w:rsid w:val="00AE6366"/>
    <w:rsid w:val="00AE63B0"/>
    <w:rsid w:val="00AE63E3"/>
    <w:rsid w:val="00AE653C"/>
    <w:rsid w:val="00AE660A"/>
    <w:rsid w:val="00AE662A"/>
    <w:rsid w:val="00AE668F"/>
    <w:rsid w:val="00AE6740"/>
    <w:rsid w:val="00AE691B"/>
    <w:rsid w:val="00AE6A1F"/>
    <w:rsid w:val="00AE6A2C"/>
    <w:rsid w:val="00AE6A8B"/>
    <w:rsid w:val="00AE6B4F"/>
    <w:rsid w:val="00AE6C47"/>
    <w:rsid w:val="00AE6CC0"/>
    <w:rsid w:val="00AE6D03"/>
    <w:rsid w:val="00AE6E31"/>
    <w:rsid w:val="00AE6E85"/>
    <w:rsid w:val="00AE7043"/>
    <w:rsid w:val="00AE73A2"/>
    <w:rsid w:val="00AE73A4"/>
    <w:rsid w:val="00AE73E0"/>
    <w:rsid w:val="00AE73E2"/>
    <w:rsid w:val="00AE743F"/>
    <w:rsid w:val="00AE748A"/>
    <w:rsid w:val="00AE77FD"/>
    <w:rsid w:val="00AE7904"/>
    <w:rsid w:val="00AE7A16"/>
    <w:rsid w:val="00AE7A2F"/>
    <w:rsid w:val="00AE7ABF"/>
    <w:rsid w:val="00AE7B75"/>
    <w:rsid w:val="00AE7CD8"/>
    <w:rsid w:val="00AE7D89"/>
    <w:rsid w:val="00AE7E58"/>
    <w:rsid w:val="00AF007B"/>
    <w:rsid w:val="00AF007C"/>
    <w:rsid w:val="00AF0266"/>
    <w:rsid w:val="00AF02C8"/>
    <w:rsid w:val="00AF05BB"/>
    <w:rsid w:val="00AF0737"/>
    <w:rsid w:val="00AF081D"/>
    <w:rsid w:val="00AF0AB9"/>
    <w:rsid w:val="00AF0AD8"/>
    <w:rsid w:val="00AF0C20"/>
    <w:rsid w:val="00AF0C4C"/>
    <w:rsid w:val="00AF0DC6"/>
    <w:rsid w:val="00AF0F9A"/>
    <w:rsid w:val="00AF108D"/>
    <w:rsid w:val="00AF1110"/>
    <w:rsid w:val="00AF1165"/>
    <w:rsid w:val="00AF136D"/>
    <w:rsid w:val="00AF1707"/>
    <w:rsid w:val="00AF17A0"/>
    <w:rsid w:val="00AF187F"/>
    <w:rsid w:val="00AF1937"/>
    <w:rsid w:val="00AF1A79"/>
    <w:rsid w:val="00AF1C5D"/>
    <w:rsid w:val="00AF1EF1"/>
    <w:rsid w:val="00AF1F6E"/>
    <w:rsid w:val="00AF21C9"/>
    <w:rsid w:val="00AF222B"/>
    <w:rsid w:val="00AF2307"/>
    <w:rsid w:val="00AF2637"/>
    <w:rsid w:val="00AF2684"/>
    <w:rsid w:val="00AF272D"/>
    <w:rsid w:val="00AF2801"/>
    <w:rsid w:val="00AF293F"/>
    <w:rsid w:val="00AF2A2C"/>
    <w:rsid w:val="00AF2D73"/>
    <w:rsid w:val="00AF2DC1"/>
    <w:rsid w:val="00AF2F33"/>
    <w:rsid w:val="00AF3274"/>
    <w:rsid w:val="00AF3341"/>
    <w:rsid w:val="00AF375C"/>
    <w:rsid w:val="00AF386F"/>
    <w:rsid w:val="00AF3938"/>
    <w:rsid w:val="00AF3A72"/>
    <w:rsid w:val="00AF3AC5"/>
    <w:rsid w:val="00AF3B83"/>
    <w:rsid w:val="00AF3BB4"/>
    <w:rsid w:val="00AF3DB2"/>
    <w:rsid w:val="00AF3DEE"/>
    <w:rsid w:val="00AF3E90"/>
    <w:rsid w:val="00AF3FA1"/>
    <w:rsid w:val="00AF40A9"/>
    <w:rsid w:val="00AF40FA"/>
    <w:rsid w:val="00AF417A"/>
    <w:rsid w:val="00AF4265"/>
    <w:rsid w:val="00AF42D7"/>
    <w:rsid w:val="00AF46FD"/>
    <w:rsid w:val="00AF47CA"/>
    <w:rsid w:val="00AF486A"/>
    <w:rsid w:val="00AF4933"/>
    <w:rsid w:val="00AF499A"/>
    <w:rsid w:val="00AF4B3E"/>
    <w:rsid w:val="00AF4BB5"/>
    <w:rsid w:val="00AF4D2E"/>
    <w:rsid w:val="00AF4D71"/>
    <w:rsid w:val="00AF4D79"/>
    <w:rsid w:val="00AF4DAB"/>
    <w:rsid w:val="00AF54A2"/>
    <w:rsid w:val="00AF5975"/>
    <w:rsid w:val="00AF59C5"/>
    <w:rsid w:val="00AF5D6E"/>
    <w:rsid w:val="00AF5FD3"/>
    <w:rsid w:val="00AF6083"/>
    <w:rsid w:val="00AF618E"/>
    <w:rsid w:val="00AF65EE"/>
    <w:rsid w:val="00AF6663"/>
    <w:rsid w:val="00AF6896"/>
    <w:rsid w:val="00AF68A5"/>
    <w:rsid w:val="00AF69C1"/>
    <w:rsid w:val="00AF6A24"/>
    <w:rsid w:val="00AF6C5F"/>
    <w:rsid w:val="00AF6E4C"/>
    <w:rsid w:val="00AF6E5F"/>
    <w:rsid w:val="00AF6E98"/>
    <w:rsid w:val="00AF6EF1"/>
    <w:rsid w:val="00AF70BF"/>
    <w:rsid w:val="00AF7241"/>
    <w:rsid w:val="00AF72C1"/>
    <w:rsid w:val="00AF73A6"/>
    <w:rsid w:val="00AF73C7"/>
    <w:rsid w:val="00AF740D"/>
    <w:rsid w:val="00AF746A"/>
    <w:rsid w:val="00AF76A5"/>
    <w:rsid w:val="00AF7717"/>
    <w:rsid w:val="00AF773F"/>
    <w:rsid w:val="00AF784C"/>
    <w:rsid w:val="00AF7C51"/>
    <w:rsid w:val="00AF7D09"/>
    <w:rsid w:val="00AF7D53"/>
    <w:rsid w:val="00AF7D84"/>
    <w:rsid w:val="00AF7D92"/>
    <w:rsid w:val="00B00221"/>
    <w:rsid w:val="00B00345"/>
    <w:rsid w:val="00B00470"/>
    <w:rsid w:val="00B005D3"/>
    <w:rsid w:val="00B006FE"/>
    <w:rsid w:val="00B007CB"/>
    <w:rsid w:val="00B00827"/>
    <w:rsid w:val="00B009A2"/>
    <w:rsid w:val="00B009A9"/>
    <w:rsid w:val="00B00ECE"/>
    <w:rsid w:val="00B00FAF"/>
    <w:rsid w:val="00B0102F"/>
    <w:rsid w:val="00B01080"/>
    <w:rsid w:val="00B01173"/>
    <w:rsid w:val="00B012AE"/>
    <w:rsid w:val="00B01536"/>
    <w:rsid w:val="00B016E9"/>
    <w:rsid w:val="00B0170B"/>
    <w:rsid w:val="00B0171E"/>
    <w:rsid w:val="00B0183C"/>
    <w:rsid w:val="00B01843"/>
    <w:rsid w:val="00B01A00"/>
    <w:rsid w:val="00B01A75"/>
    <w:rsid w:val="00B01D10"/>
    <w:rsid w:val="00B01D3D"/>
    <w:rsid w:val="00B02446"/>
    <w:rsid w:val="00B024DF"/>
    <w:rsid w:val="00B02545"/>
    <w:rsid w:val="00B026B0"/>
    <w:rsid w:val="00B027B0"/>
    <w:rsid w:val="00B0281B"/>
    <w:rsid w:val="00B02AA9"/>
    <w:rsid w:val="00B02B4C"/>
    <w:rsid w:val="00B02FA3"/>
    <w:rsid w:val="00B02FDF"/>
    <w:rsid w:val="00B032BC"/>
    <w:rsid w:val="00B03513"/>
    <w:rsid w:val="00B03641"/>
    <w:rsid w:val="00B036D5"/>
    <w:rsid w:val="00B036E3"/>
    <w:rsid w:val="00B03863"/>
    <w:rsid w:val="00B038AB"/>
    <w:rsid w:val="00B0390D"/>
    <w:rsid w:val="00B039EC"/>
    <w:rsid w:val="00B04154"/>
    <w:rsid w:val="00B04283"/>
    <w:rsid w:val="00B04412"/>
    <w:rsid w:val="00B0455B"/>
    <w:rsid w:val="00B04587"/>
    <w:rsid w:val="00B0464A"/>
    <w:rsid w:val="00B04A43"/>
    <w:rsid w:val="00B04BC3"/>
    <w:rsid w:val="00B04C08"/>
    <w:rsid w:val="00B04EEC"/>
    <w:rsid w:val="00B04FE7"/>
    <w:rsid w:val="00B05084"/>
    <w:rsid w:val="00B05148"/>
    <w:rsid w:val="00B05197"/>
    <w:rsid w:val="00B053AA"/>
    <w:rsid w:val="00B054ED"/>
    <w:rsid w:val="00B05629"/>
    <w:rsid w:val="00B05809"/>
    <w:rsid w:val="00B0583E"/>
    <w:rsid w:val="00B05A0D"/>
    <w:rsid w:val="00B05A4A"/>
    <w:rsid w:val="00B05B0F"/>
    <w:rsid w:val="00B05B6C"/>
    <w:rsid w:val="00B05CC2"/>
    <w:rsid w:val="00B05F4A"/>
    <w:rsid w:val="00B06171"/>
    <w:rsid w:val="00B064D0"/>
    <w:rsid w:val="00B065E1"/>
    <w:rsid w:val="00B069A5"/>
    <w:rsid w:val="00B06F29"/>
    <w:rsid w:val="00B07256"/>
    <w:rsid w:val="00B073C1"/>
    <w:rsid w:val="00B077AF"/>
    <w:rsid w:val="00B079A9"/>
    <w:rsid w:val="00B07B01"/>
    <w:rsid w:val="00B07C0D"/>
    <w:rsid w:val="00B07EC4"/>
    <w:rsid w:val="00B07F7B"/>
    <w:rsid w:val="00B10358"/>
    <w:rsid w:val="00B10378"/>
    <w:rsid w:val="00B106B7"/>
    <w:rsid w:val="00B1091B"/>
    <w:rsid w:val="00B109A5"/>
    <w:rsid w:val="00B10C2B"/>
    <w:rsid w:val="00B10E50"/>
    <w:rsid w:val="00B110BC"/>
    <w:rsid w:val="00B112C7"/>
    <w:rsid w:val="00B114E9"/>
    <w:rsid w:val="00B11514"/>
    <w:rsid w:val="00B116F5"/>
    <w:rsid w:val="00B11A59"/>
    <w:rsid w:val="00B11AFE"/>
    <w:rsid w:val="00B11B25"/>
    <w:rsid w:val="00B11F71"/>
    <w:rsid w:val="00B12153"/>
    <w:rsid w:val="00B122AC"/>
    <w:rsid w:val="00B12333"/>
    <w:rsid w:val="00B1239E"/>
    <w:rsid w:val="00B12662"/>
    <w:rsid w:val="00B126B9"/>
    <w:rsid w:val="00B127ED"/>
    <w:rsid w:val="00B128B9"/>
    <w:rsid w:val="00B12932"/>
    <w:rsid w:val="00B12C48"/>
    <w:rsid w:val="00B12D6A"/>
    <w:rsid w:val="00B12E13"/>
    <w:rsid w:val="00B130C6"/>
    <w:rsid w:val="00B13239"/>
    <w:rsid w:val="00B13330"/>
    <w:rsid w:val="00B1353C"/>
    <w:rsid w:val="00B136DB"/>
    <w:rsid w:val="00B1372A"/>
    <w:rsid w:val="00B137CB"/>
    <w:rsid w:val="00B139D7"/>
    <w:rsid w:val="00B13B19"/>
    <w:rsid w:val="00B13BF3"/>
    <w:rsid w:val="00B13BF5"/>
    <w:rsid w:val="00B13C34"/>
    <w:rsid w:val="00B143A2"/>
    <w:rsid w:val="00B144DB"/>
    <w:rsid w:val="00B14759"/>
    <w:rsid w:val="00B14960"/>
    <w:rsid w:val="00B149A3"/>
    <w:rsid w:val="00B14E17"/>
    <w:rsid w:val="00B1516F"/>
    <w:rsid w:val="00B1554E"/>
    <w:rsid w:val="00B156BE"/>
    <w:rsid w:val="00B157F9"/>
    <w:rsid w:val="00B158A5"/>
    <w:rsid w:val="00B15A1A"/>
    <w:rsid w:val="00B15A6F"/>
    <w:rsid w:val="00B15CC0"/>
    <w:rsid w:val="00B15D76"/>
    <w:rsid w:val="00B16130"/>
    <w:rsid w:val="00B161E8"/>
    <w:rsid w:val="00B16386"/>
    <w:rsid w:val="00B165D0"/>
    <w:rsid w:val="00B16818"/>
    <w:rsid w:val="00B169E4"/>
    <w:rsid w:val="00B16BE6"/>
    <w:rsid w:val="00B16C8A"/>
    <w:rsid w:val="00B16EB4"/>
    <w:rsid w:val="00B16F8C"/>
    <w:rsid w:val="00B170CB"/>
    <w:rsid w:val="00B170CF"/>
    <w:rsid w:val="00B17100"/>
    <w:rsid w:val="00B17B88"/>
    <w:rsid w:val="00B17B8D"/>
    <w:rsid w:val="00B17C2C"/>
    <w:rsid w:val="00B200E1"/>
    <w:rsid w:val="00B20224"/>
    <w:rsid w:val="00B20256"/>
    <w:rsid w:val="00B20279"/>
    <w:rsid w:val="00B20341"/>
    <w:rsid w:val="00B2039D"/>
    <w:rsid w:val="00B204CF"/>
    <w:rsid w:val="00B2064D"/>
    <w:rsid w:val="00B20782"/>
    <w:rsid w:val="00B2092D"/>
    <w:rsid w:val="00B20B88"/>
    <w:rsid w:val="00B20C8A"/>
    <w:rsid w:val="00B20CE5"/>
    <w:rsid w:val="00B20D09"/>
    <w:rsid w:val="00B20E46"/>
    <w:rsid w:val="00B214A4"/>
    <w:rsid w:val="00B2151A"/>
    <w:rsid w:val="00B21578"/>
    <w:rsid w:val="00B21878"/>
    <w:rsid w:val="00B21A87"/>
    <w:rsid w:val="00B21C5A"/>
    <w:rsid w:val="00B223FE"/>
    <w:rsid w:val="00B2242C"/>
    <w:rsid w:val="00B224C1"/>
    <w:rsid w:val="00B226D6"/>
    <w:rsid w:val="00B22801"/>
    <w:rsid w:val="00B22924"/>
    <w:rsid w:val="00B229D6"/>
    <w:rsid w:val="00B22AE0"/>
    <w:rsid w:val="00B22BDE"/>
    <w:rsid w:val="00B22CF9"/>
    <w:rsid w:val="00B23068"/>
    <w:rsid w:val="00B2318C"/>
    <w:rsid w:val="00B232A2"/>
    <w:rsid w:val="00B232C3"/>
    <w:rsid w:val="00B2330A"/>
    <w:rsid w:val="00B2331D"/>
    <w:rsid w:val="00B23488"/>
    <w:rsid w:val="00B235B3"/>
    <w:rsid w:val="00B235D8"/>
    <w:rsid w:val="00B23834"/>
    <w:rsid w:val="00B23A38"/>
    <w:rsid w:val="00B23B28"/>
    <w:rsid w:val="00B23D97"/>
    <w:rsid w:val="00B23D99"/>
    <w:rsid w:val="00B23E81"/>
    <w:rsid w:val="00B24258"/>
    <w:rsid w:val="00B2430C"/>
    <w:rsid w:val="00B24382"/>
    <w:rsid w:val="00B2465F"/>
    <w:rsid w:val="00B2472E"/>
    <w:rsid w:val="00B247BF"/>
    <w:rsid w:val="00B24AFA"/>
    <w:rsid w:val="00B24DBE"/>
    <w:rsid w:val="00B24F0A"/>
    <w:rsid w:val="00B250EE"/>
    <w:rsid w:val="00B2563E"/>
    <w:rsid w:val="00B258FF"/>
    <w:rsid w:val="00B259CA"/>
    <w:rsid w:val="00B259E3"/>
    <w:rsid w:val="00B260BE"/>
    <w:rsid w:val="00B26446"/>
    <w:rsid w:val="00B264E9"/>
    <w:rsid w:val="00B26D6A"/>
    <w:rsid w:val="00B26E4C"/>
    <w:rsid w:val="00B26E66"/>
    <w:rsid w:val="00B27048"/>
    <w:rsid w:val="00B27259"/>
    <w:rsid w:val="00B274A4"/>
    <w:rsid w:val="00B2759F"/>
    <w:rsid w:val="00B27607"/>
    <w:rsid w:val="00B2763F"/>
    <w:rsid w:val="00B27739"/>
    <w:rsid w:val="00B27860"/>
    <w:rsid w:val="00B27AAC"/>
    <w:rsid w:val="00B27F97"/>
    <w:rsid w:val="00B27FD7"/>
    <w:rsid w:val="00B30074"/>
    <w:rsid w:val="00B30079"/>
    <w:rsid w:val="00B30150"/>
    <w:rsid w:val="00B305C6"/>
    <w:rsid w:val="00B30618"/>
    <w:rsid w:val="00B3079B"/>
    <w:rsid w:val="00B30929"/>
    <w:rsid w:val="00B3095F"/>
    <w:rsid w:val="00B30A29"/>
    <w:rsid w:val="00B30B80"/>
    <w:rsid w:val="00B30EBA"/>
    <w:rsid w:val="00B30EC4"/>
    <w:rsid w:val="00B30F20"/>
    <w:rsid w:val="00B30F60"/>
    <w:rsid w:val="00B312F8"/>
    <w:rsid w:val="00B31393"/>
    <w:rsid w:val="00B31461"/>
    <w:rsid w:val="00B314CF"/>
    <w:rsid w:val="00B31673"/>
    <w:rsid w:val="00B31712"/>
    <w:rsid w:val="00B317A2"/>
    <w:rsid w:val="00B317E3"/>
    <w:rsid w:val="00B3186E"/>
    <w:rsid w:val="00B31C29"/>
    <w:rsid w:val="00B322BF"/>
    <w:rsid w:val="00B326C8"/>
    <w:rsid w:val="00B32793"/>
    <w:rsid w:val="00B329F7"/>
    <w:rsid w:val="00B329FB"/>
    <w:rsid w:val="00B329FE"/>
    <w:rsid w:val="00B32DC9"/>
    <w:rsid w:val="00B32E1C"/>
    <w:rsid w:val="00B32FBB"/>
    <w:rsid w:val="00B330D6"/>
    <w:rsid w:val="00B33297"/>
    <w:rsid w:val="00B337BA"/>
    <w:rsid w:val="00B337BE"/>
    <w:rsid w:val="00B339CA"/>
    <w:rsid w:val="00B33BBA"/>
    <w:rsid w:val="00B33BF3"/>
    <w:rsid w:val="00B33D37"/>
    <w:rsid w:val="00B33DB5"/>
    <w:rsid w:val="00B34559"/>
    <w:rsid w:val="00B3461B"/>
    <w:rsid w:val="00B347FF"/>
    <w:rsid w:val="00B34828"/>
    <w:rsid w:val="00B34A46"/>
    <w:rsid w:val="00B34E0D"/>
    <w:rsid w:val="00B3512D"/>
    <w:rsid w:val="00B35296"/>
    <w:rsid w:val="00B352B9"/>
    <w:rsid w:val="00B355E5"/>
    <w:rsid w:val="00B35710"/>
    <w:rsid w:val="00B3578A"/>
    <w:rsid w:val="00B35E94"/>
    <w:rsid w:val="00B36072"/>
    <w:rsid w:val="00B36208"/>
    <w:rsid w:val="00B363C6"/>
    <w:rsid w:val="00B36783"/>
    <w:rsid w:val="00B368F7"/>
    <w:rsid w:val="00B36FD8"/>
    <w:rsid w:val="00B37001"/>
    <w:rsid w:val="00B37043"/>
    <w:rsid w:val="00B37074"/>
    <w:rsid w:val="00B37228"/>
    <w:rsid w:val="00B372AA"/>
    <w:rsid w:val="00B37353"/>
    <w:rsid w:val="00B37424"/>
    <w:rsid w:val="00B3742E"/>
    <w:rsid w:val="00B378BE"/>
    <w:rsid w:val="00B37B47"/>
    <w:rsid w:val="00B37B83"/>
    <w:rsid w:val="00B37D3E"/>
    <w:rsid w:val="00B37EC7"/>
    <w:rsid w:val="00B37F24"/>
    <w:rsid w:val="00B40360"/>
    <w:rsid w:val="00B403AB"/>
    <w:rsid w:val="00B40445"/>
    <w:rsid w:val="00B405C9"/>
    <w:rsid w:val="00B405FA"/>
    <w:rsid w:val="00B407FA"/>
    <w:rsid w:val="00B408F7"/>
    <w:rsid w:val="00B409C0"/>
    <w:rsid w:val="00B409E0"/>
    <w:rsid w:val="00B40ABC"/>
    <w:rsid w:val="00B40AEC"/>
    <w:rsid w:val="00B40B5B"/>
    <w:rsid w:val="00B40CF5"/>
    <w:rsid w:val="00B40D77"/>
    <w:rsid w:val="00B40FCD"/>
    <w:rsid w:val="00B41073"/>
    <w:rsid w:val="00B410B5"/>
    <w:rsid w:val="00B415AC"/>
    <w:rsid w:val="00B4161E"/>
    <w:rsid w:val="00B4183B"/>
    <w:rsid w:val="00B41888"/>
    <w:rsid w:val="00B419C4"/>
    <w:rsid w:val="00B41ABE"/>
    <w:rsid w:val="00B41B01"/>
    <w:rsid w:val="00B41B46"/>
    <w:rsid w:val="00B41F61"/>
    <w:rsid w:val="00B41FA8"/>
    <w:rsid w:val="00B42355"/>
    <w:rsid w:val="00B42576"/>
    <w:rsid w:val="00B425F4"/>
    <w:rsid w:val="00B42639"/>
    <w:rsid w:val="00B42D2E"/>
    <w:rsid w:val="00B42E54"/>
    <w:rsid w:val="00B42EA5"/>
    <w:rsid w:val="00B4309F"/>
    <w:rsid w:val="00B4330D"/>
    <w:rsid w:val="00B433CF"/>
    <w:rsid w:val="00B43414"/>
    <w:rsid w:val="00B43498"/>
    <w:rsid w:val="00B436CC"/>
    <w:rsid w:val="00B43858"/>
    <w:rsid w:val="00B438E8"/>
    <w:rsid w:val="00B43A42"/>
    <w:rsid w:val="00B43DF7"/>
    <w:rsid w:val="00B43EF4"/>
    <w:rsid w:val="00B441CD"/>
    <w:rsid w:val="00B44209"/>
    <w:rsid w:val="00B44213"/>
    <w:rsid w:val="00B4422F"/>
    <w:rsid w:val="00B444BB"/>
    <w:rsid w:val="00B444BF"/>
    <w:rsid w:val="00B445D9"/>
    <w:rsid w:val="00B44683"/>
    <w:rsid w:val="00B44800"/>
    <w:rsid w:val="00B448E4"/>
    <w:rsid w:val="00B44D8B"/>
    <w:rsid w:val="00B44D9A"/>
    <w:rsid w:val="00B451BD"/>
    <w:rsid w:val="00B452C1"/>
    <w:rsid w:val="00B4577D"/>
    <w:rsid w:val="00B459E0"/>
    <w:rsid w:val="00B45A52"/>
    <w:rsid w:val="00B45B9A"/>
    <w:rsid w:val="00B45D5E"/>
    <w:rsid w:val="00B45DFC"/>
    <w:rsid w:val="00B45EA6"/>
    <w:rsid w:val="00B45EB4"/>
    <w:rsid w:val="00B4602C"/>
    <w:rsid w:val="00B46175"/>
    <w:rsid w:val="00B461A6"/>
    <w:rsid w:val="00B4668F"/>
    <w:rsid w:val="00B466CE"/>
    <w:rsid w:val="00B4685A"/>
    <w:rsid w:val="00B46A92"/>
    <w:rsid w:val="00B46E0B"/>
    <w:rsid w:val="00B4704E"/>
    <w:rsid w:val="00B47477"/>
    <w:rsid w:val="00B47513"/>
    <w:rsid w:val="00B47571"/>
    <w:rsid w:val="00B4766B"/>
    <w:rsid w:val="00B479C0"/>
    <w:rsid w:val="00B479C9"/>
    <w:rsid w:val="00B47BF3"/>
    <w:rsid w:val="00B47C7F"/>
    <w:rsid w:val="00B47DE2"/>
    <w:rsid w:val="00B47DE6"/>
    <w:rsid w:val="00B47F96"/>
    <w:rsid w:val="00B500CA"/>
    <w:rsid w:val="00B501AF"/>
    <w:rsid w:val="00B5028D"/>
    <w:rsid w:val="00B502C4"/>
    <w:rsid w:val="00B509A8"/>
    <w:rsid w:val="00B509C2"/>
    <w:rsid w:val="00B50A94"/>
    <w:rsid w:val="00B50B4D"/>
    <w:rsid w:val="00B50D02"/>
    <w:rsid w:val="00B50E37"/>
    <w:rsid w:val="00B50EE7"/>
    <w:rsid w:val="00B50F85"/>
    <w:rsid w:val="00B50F96"/>
    <w:rsid w:val="00B5120B"/>
    <w:rsid w:val="00B514EC"/>
    <w:rsid w:val="00B51AA4"/>
    <w:rsid w:val="00B51C4D"/>
    <w:rsid w:val="00B51CC8"/>
    <w:rsid w:val="00B51F95"/>
    <w:rsid w:val="00B523F4"/>
    <w:rsid w:val="00B52739"/>
    <w:rsid w:val="00B52889"/>
    <w:rsid w:val="00B52891"/>
    <w:rsid w:val="00B528C4"/>
    <w:rsid w:val="00B529E8"/>
    <w:rsid w:val="00B52AD9"/>
    <w:rsid w:val="00B52B57"/>
    <w:rsid w:val="00B52B7A"/>
    <w:rsid w:val="00B52C41"/>
    <w:rsid w:val="00B52D0E"/>
    <w:rsid w:val="00B52DFC"/>
    <w:rsid w:val="00B52F36"/>
    <w:rsid w:val="00B53168"/>
    <w:rsid w:val="00B53220"/>
    <w:rsid w:val="00B53222"/>
    <w:rsid w:val="00B5364D"/>
    <w:rsid w:val="00B53651"/>
    <w:rsid w:val="00B53706"/>
    <w:rsid w:val="00B537D6"/>
    <w:rsid w:val="00B537F8"/>
    <w:rsid w:val="00B538A1"/>
    <w:rsid w:val="00B5393B"/>
    <w:rsid w:val="00B53B0D"/>
    <w:rsid w:val="00B53B18"/>
    <w:rsid w:val="00B53CFF"/>
    <w:rsid w:val="00B53D14"/>
    <w:rsid w:val="00B53D98"/>
    <w:rsid w:val="00B53F1F"/>
    <w:rsid w:val="00B54024"/>
    <w:rsid w:val="00B540CE"/>
    <w:rsid w:val="00B54260"/>
    <w:rsid w:val="00B543FA"/>
    <w:rsid w:val="00B54405"/>
    <w:rsid w:val="00B54521"/>
    <w:rsid w:val="00B545F4"/>
    <w:rsid w:val="00B54653"/>
    <w:rsid w:val="00B54704"/>
    <w:rsid w:val="00B548B7"/>
    <w:rsid w:val="00B549E8"/>
    <w:rsid w:val="00B54AD1"/>
    <w:rsid w:val="00B54BDF"/>
    <w:rsid w:val="00B54C71"/>
    <w:rsid w:val="00B54CE8"/>
    <w:rsid w:val="00B54D93"/>
    <w:rsid w:val="00B54DC8"/>
    <w:rsid w:val="00B55200"/>
    <w:rsid w:val="00B552ED"/>
    <w:rsid w:val="00B55464"/>
    <w:rsid w:val="00B5549D"/>
    <w:rsid w:val="00B55500"/>
    <w:rsid w:val="00B55515"/>
    <w:rsid w:val="00B5556C"/>
    <w:rsid w:val="00B55628"/>
    <w:rsid w:val="00B55819"/>
    <w:rsid w:val="00B55DB8"/>
    <w:rsid w:val="00B56631"/>
    <w:rsid w:val="00B56769"/>
    <w:rsid w:val="00B567E0"/>
    <w:rsid w:val="00B5694E"/>
    <w:rsid w:val="00B56D88"/>
    <w:rsid w:val="00B56EAC"/>
    <w:rsid w:val="00B57031"/>
    <w:rsid w:val="00B57169"/>
    <w:rsid w:val="00B57405"/>
    <w:rsid w:val="00B5745C"/>
    <w:rsid w:val="00B575C8"/>
    <w:rsid w:val="00B578D5"/>
    <w:rsid w:val="00B579A5"/>
    <w:rsid w:val="00B57B0D"/>
    <w:rsid w:val="00B57BD2"/>
    <w:rsid w:val="00B57CE3"/>
    <w:rsid w:val="00B57D00"/>
    <w:rsid w:val="00B57D41"/>
    <w:rsid w:val="00B6037A"/>
    <w:rsid w:val="00B60405"/>
    <w:rsid w:val="00B6045E"/>
    <w:rsid w:val="00B6084D"/>
    <w:rsid w:val="00B608DD"/>
    <w:rsid w:val="00B60A08"/>
    <w:rsid w:val="00B60A7D"/>
    <w:rsid w:val="00B60A83"/>
    <w:rsid w:val="00B60BE9"/>
    <w:rsid w:val="00B60C1F"/>
    <w:rsid w:val="00B60D8D"/>
    <w:rsid w:val="00B61029"/>
    <w:rsid w:val="00B61068"/>
    <w:rsid w:val="00B611BB"/>
    <w:rsid w:val="00B612FD"/>
    <w:rsid w:val="00B61419"/>
    <w:rsid w:val="00B614A0"/>
    <w:rsid w:val="00B616CC"/>
    <w:rsid w:val="00B6194D"/>
    <w:rsid w:val="00B61AB2"/>
    <w:rsid w:val="00B61BBB"/>
    <w:rsid w:val="00B61D1F"/>
    <w:rsid w:val="00B61FA2"/>
    <w:rsid w:val="00B622D6"/>
    <w:rsid w:val="00B6240B"/>
    <w:rsid w:val="00B62693"/>
    <w:rsid w:val="00B627B3"/>
    <w:rsid w:val="00B62883"/>
    <w:rsid w:val="00B62911"/>
    <w:rsid w:val="00B62A39"/>
    <w:rsid w:val="00B62B8A"/>
    <w:rsid w:val="00B62E2A"/>
    <w:rsid w:val="00B6334B"/>
    <w:rsid w:val="00B633D9"/>
    <w:rsid w:val="00B63454"/>
    <w:rsid w:val="00B63820"/>
    <w:rsid w:val="00B639D2"/>
    <w:rsid w:val="00B63A84"/>
    <w:rsid w:val="00B63FCE"/>
    <w:rsid w:val="00B640B6"/>
    <w:rsid w:val="00B64176"/>
    <w:rsid w:val="00B641A0"/>
    <w:rsid w:val="00B642BB"/>
    <w:rsid w:val="00B64496"/>
    <w:rsid w:val="00B64647"/>
    <w:rsid w:val="00B646B2"/>
    <w:rsid w:val="00B64807"/>
    <w:rsid w:val="00B648A3"/>
    <w:rsid w:val="00B649C6"/>
    <w:rsid w:val="00B64BFB"/>
    <w:rsid w:val="00B651B2"/>
    <w:rsid w:val="00B653A7"/>
    <w:rsid w:val="00B6548D"/>
    <w:rsid w:val="00B65564"/>
    <w:rsid w:val="00B65BE1"/>
    <w:rsid w:val="00B65C52"/>
    <w:rsid w:val="00B65C57"/>
    <w:rsid w:val="00B65DC6"/>
    <w:rsid w:val="00B661CA"/>
    <w:rsid w:val="00B66207"/>
    <w:rsid w:val="00B664C7"/>
    <w:rsid w:val="00B66760"/>
    <w:rsid w:val="00B6682D"/>
    <w:rsid w:val="00B668B3"/>
    <w:rsid w:val="00B66976"/>
    <w:rsid w:val="00B669C2"/>
    <w:rsid w:val="00B66BBD"/>
    <w:rsid w:val="00B66C4E"/>
    <w:rsid w:val="00B66E3F"/>
    <w:rsid w:val="00B66EA0"/>
    <w:rsid w:val="00B66FA5"/>
    <w:rsid w:val="00B66FC2"/>
    <w:rsid w:val="00B67055"/>
    <w:rsid w:val="00B67199"/>
    <w:rsid w:val="00B6728D"/>
    <w:rsid w:val="00B67407"/>
    <w:rsid w:val="00B6759E"/>
    <w:rsid w:val="00B6764A"/>
    <w:rsid w:val="00B676D4"/>
    <w:rsid w:val="00B67841"/>
    <w:rsid w:val="00B67929"/>
    <w:rsid w:val="00B67AD5"/>
    <w:rsid w:val="00B67C8F"/>
    <w:rsid w:val="00B67D53"/>
    <w:rsid w:val="00B70009"/>
    <w:rsid w:val="00B70875"/>
    <w:rsid w:val="00B70DAA"/>
    <w:rsid w:val="00B70F23"/>
    <w:rsid w:val="00B70F9C"/>
    <w:rsid w:val="00B7115C"/>
    <w:rsid w:val="00B71184"/>
    <w:rsid w:val="00B71186"/>
    <w:rsid w:val="00B713BA"/>
    <w:rsid w:val="00B713F7"/>
    <w:rsid w:val="00B71424"/>
    <w:rsid w:val="00B715E9"/>
    <w:rsid w:val="00B7176F"/>
    <w:rsid w:val="00B71794"/>
    <w:rsid w:val="00B71BFC"/>
    <w:rsid w:val="00B71D04"/>
    <w:rsid w:val="00B71D87"/>
    <w:rsid w:val="00B71E6A"/>
    <w:rsid w:val="00B71F66"/>
    <w:rsid w:val="00B72309"/>
    <w:rsid w:val="00B724D9"/>
    <w:rsid w:val="00B7255D"/>
    <w:rsid w:val="00B725B7"/>
    <w:rsid w:val="00B725D1"/>
    <w:rsid w:val="00B7265C"/>
    <w:rsid w:val="00B72869"/>
    <w:rsid w:val="00B728F3"/>
    <w:rsid w:val="00B72B4C"/>
    <w:rsid w:val="00B72B4D"/>
    <w:rsid w:val="00B72B63"/>
    <w:rsid w:val="00B72C53"/>
    <w:rsid w:val="00B72EE3"/>
    <w:rsid w:val="00B72FA4"/>
    <w:rsid w:val="00B72FDF"/>
    <w:rsid w:val="00B732AA"/>
    <w:rsid w:val="00B732DE"/>
    <w:rsid w:val="00B7331E"/>
    <w:rsid w:val="00B733A4"/>
    <w:rsid w:val="00B735B6"/>
    <w:rsid w:val="00B7378A"/>
    <w:rsid w:val="00B73874"/>
    <w:rsid w:val="00B7391E"/>
    <w:rsid w:val="00B739DA"/>
    <w:rsid w:val="00B739F6"/>
    <w:rsid w:val="00B73B5B"/>
    <w:rsid w:val="00B73B76"/>
    <w:rsid w:val="00B73BDE"/>
    <w:rsid w:val="00B73C94"/>
    <w:rsid w:val="00B73D21"/>
    <w:rsid w:val="00B73D96"/>
    <w:rsid w:val="00B73DCD"/>
    <w:rsid w:val="00B74140"/>
    <w:rsid w:val="00B7424A"/>
    <w:rsid w:val="00B742A5"/>
    <w:rsid w:val="00B742E2"/>
    <w:rsid w:val="00B74365"/>
    <w:rsid w:val="00B74498"/>
    <w:rsid w:val="00B7483C"/>
    <w:rsid w:val="00B749FB"/>
    <w:rsid w:val="00B74AA2"/>
    <w:rsid w:val="00B74C77"/>
    <w:rsid w:val="00B74DA7"/>
    <w:rsid w:val="00B74DA9"/>
    <w:rsid w:val="00B74EC2"/>
    <w:rsid w:val="00B7512B"/>
    <w:rsid w:val="00B75356"/>
    <w:rsid w:val="00B754F4"/>
    <w:rsid w:val="00B75728"/>
    <w:rsid w:val="00B757F1"/>
    <w:rsid w:val="00B759B7"/>
    <w:rsid w:val="00B75EE5"/>
    <w:rsid w:val="00B75F40"/>
    <w:rsid w:val="00B7616A"/>
    <w:rsid w:val="00B761C1"/>
    <w:rsid w:val="00B7621E"/>
    <w:rsid w:val="00B763D6"/>
    <w:rsid w:val="00B7642B"/>
    <w:rsid w:val="00B76765"/>
    <w:rsid w:val="00B767B7"/>
    <w:rsid w:val="00B76A92"/>
    <w:rsid w:val="00B76BD3"/>
    <w:rsid w:val="00B76D84"/>
    <w:rsid w:val="00B76DE7"/>
    <w:rsid w:val="00B76E00"/>
    <w:rsid w:val="00B76E30"/>
    <w:rsid w:val="00B76EFB"/>
    <w:rsid w:val="00B7715B"/>
    <w:rsid w:val="00B77181"/>
    <w:rsid w:val="00B77189"/>
    <w:rsid w:val="00B77315"/>
    <w:rsid w:val="00B7735A"/>
    <w:rsid w:val="00B774AD"/>
    <w:rsid w:val="00B77619"/>
    <w:rsid w:val="00B7765B"/>
    <w:rsid w:val="00B77699"/>
    <w:rsid w:val="00B7772E"/>
    <w:rsid w:val="00B777AC"/>
    <w:rsid w:val="00B778E8"/>
    <w:rsid w:val="00B77A69"/>
    <w:rsid w:val="00B77CE8"/>
    <w:rsid w:val="00B77ECC"/>
    <w:rsid w:val="00B77F2C"/>
    <w:rsid w:val="00B80229"/>
    <w:rsid w:val="00B80337"/>
    <w:rsid w:val="00B80396"/>
    <w:rsid w:val="00B80563"/>
    <w:rsid w:val="00B808F0"/>
    <w:rsid w:val="00B809FB"/>
    <w:rsid w:val="00B80B06"/>
    <w:rsid w:val="00B80E7D"/>
    <w:rsid w:val="00B8101D"/>
    <w:rsid w:val="00B810E8"/>
    <w:rsid w:val="00B811F8"/>
    <w:rsid w:val="00B815B4"/>
    <w:rsid w:val="00B815EE"/>
    <w:rsid w:val="00B8161E"/>
    <w:rsid w:val="00B81A6C"/>
    <w:rsid w:val="00B81D59"/>
    <w:rsid w:val="00B81DC1"/>
    <w:rsid w:val="00B820AA"/>
    <w:rsid w:val="00B82295"/>
    <w:rsid w:val="00B822F0"/>
    <w:rsid w:val="00B825DD"/>
    <w:rsid w:val="00B82778"/>
    <w:rsid w:val="00B8292A"/>
    <w:rsid w:val="00B829E2"/>
    <w:rsid w:val="00B82A96"/>
    <w:rsid w:val="00B82ABA"/>
    <w:rsid w:val="00B82BF3"/>
    <w:rsid w:val="00B82DEB"/>
    <w:rsid w:val="00B82E7C"/>
    <w:rsid w:val="00B83035"/>
    <w:rsid w:val="00B8318A"/>
    <w:rsid w:val="00B832A4"/>
    <w:rsid w:val="00B8366F"/>
    <w:rsid w:val="00B8384C"/>
    <w:rsid w:val="00B83870"/>
    <w:rsid w:val="00B83973"/>
    <w:rsid w:val="00B83AE6"/>
    <w:rsid w:val="00B840C4"/>
    <w:rsid w:val="00B84311"/>
    <w:rsid w:val="00B84335"/>
    <w:rsid w:val="00B84356"/>
    <w:rsid w:val="00B84419"/>
    <w:rsid w:val="00B8453B"/>
    <w:rsid w:val="00B847A3"/>
    <w:rsid w:val="00B848E7"/>
    <w:rsid w:val="00B84A84"/>
    <w:rsid w:val="00B84BE3"/>
    <w:rsid w:val="00B84BEC"/>
    <w:rsid w:val="00B84C2B"/>
    <w:rsid w:val="00B84C74"/>
    <w:rsid w:val="00B84E3A"/>
    <w:rsid w:val="00B84F30"/>
    <w:rsid w:val="00B84F6F"/>
    <w:rsid w:val="00B85128"/>
    <w:rsid w:val="00B8524B"/>
    <w:rsid w:val="00B8552B"/>
    <w:rsid w:val="00B85731"/>
    <w:rsid w:val="00B858A1"/>
    <w:rsid w:val="00B858A3"/>
    <w:rsid w:val="00B858C6"/>
    <w:rsid w:val="00B85B4D"/>
    <w:rsid w:val="00B85DE5"/>
    <w:rsid w:val="00B85E7D"/>
    <w:rsid w:val="00B8603A"/>
    <w:rsid w:val="00B862A8"/>
    <w:rsid w:val="00B864D1"/>
    <w:rsid w:val="00B864DD"/>
    <w:rsid w:val="00B86849"/>
    <w:rsid w:val="00B86962"/>
    <w:rsid w:val="00B86B03"/>
    <w:rsid w:val="00B86B80"/>
    <w:rsid w:val="00B86BB9"/>
    <w:rsid w:val="00B86E1E"/>
    <w:rsid w:val="00B86E5C"/>
    <w:rsid w:val="00B86EA6"/>
    <w:rsid w:val="00B86FE3"/>
    <w:rsid w:val="00B870A6"/>
    <w:rsid w:val="00B870B3"/>
    <w:rsid w:val="00B874F5"/>
    <w:rsid w:val="00B8754E"/>
    <w:rsid w:val="00B8769D"/>
    <w:rsid w:val="00B8790D"/>
    <w:rsid w:val="00B879FA"/>
    <w:rsid w:val="00B87A03"/>
    <w:rsid w:val="00B87D90"/>
    <w:rsid w:val="00B90132"/>
    <w:rsid w:val="00B90593"/>
    <w:rsid w:val="00B905C7"/>
    <w:rsid w:val="00B90D13"/>
    <w:rsid w:val="00B90D31"/>
    <w:rsid w:val="00B90E13"/>
    <w:rsid w:val="00B90F73"/>
    <w:rsid w:val="00B91295"/>
    <w:rsid w:val="00B91340"/>
    <w:rsid w:val="00B91531"/>
    <w:rsid w:val="00B91577"/>
    <w:rsid w:val="00B9178B"/>
    <w:rsid w:val="00B91A05"/>
    <w:rsid w:val="00B91A15"/>
    <w:rsid w:val="00B91C72"/>
    <w:rsid w:val="00B91E0F"/>
    <w:rsid w:val="00B91FF6"/>
    <w:rsid w:val="00B92072"/>
    <w:rsid w:val="00B92299"/>
    <w:rsid w:val="00B92A5C"/>
    <w:rsid w:val="00B92A8B"/>
    <w:rsid w:val="00B92AE2"/>
    <w:rsid w:val="00B92FFC"/>
    <w:rsid w:val="00B930D7"/>
    <w:rsid w:val="00B931BC"/>
    <w:rsid w:val="00B93280"/>
    <w:rsid w:val="00B933F6"/>
    <w:rsid w:val="00B93699"/>
    <w:rsid w:val="00B9369C"/>
    <w:rsid w:val="00B93773"/>
    <w:rsid w:val="00B9397E"/>
    <w:rsid w:val="00B939EC"/>
    <w:rsid w:val="00B93B59"/>
    <w:rsid w:val="00B93BB0"/>
    <w:rsid w:val="00B93F4A"/>
    <w:rsid w:val="00B93F6B"/>
    <w:rsid w:val="00B94062"/>
    <w:rsid w:val="00B9406A"/>
    <w:rsid w:val="00B9412D"/>
    <w:rsid w:val="00B94150"/>
    <w:rsid w:val="00B944E9"/>
    <w:rsid w:val="00B94614"/>
    <w:rsid w:val="00B9475D"/>
    <w:rsid w:val="00B94A41"/>
    <w:rsid w:val="00B94B09"/>
    <w:rsid w:val="00B94DE6"/>
    <w:rsid w:val="00B94EB8"/>
    <w:rsid w:val="00B94F18"/>
    <w:rsid w:val="00B94F32"/>
    <w:rsid w:val="00B94F48"/>
    <w:rsid w:val="00B95011"/>
    <w:rsid w:val="00B950BF"/>
    <w:rsid w:val="00B9535C"/>
    <w:rsid w:val="00B954F0"/>
    <w:rsid w:val="00B95610"/>
    <w:rsid w:val="00B956E2"/>
    <w:rsid w:val="00B95828"/>
    <w:rsid w:val="00B95C2D"/>
    <w:rsid w:val="00B95D6F"/>
    <w:rsid w:val="00B9629D"/>
    <w:rsid w:val="00B96717"/>
    <w:rsid w:val="00B9673E"/>
    <w:rsid w:val="00B96802"/>
    <w:rsid w:val="00B96899"/>
    <w:rsid w:val="00B96BF6"/>
    <w:rsid w:val="00B96C15"/>
    <w:rsid w:val="00B96D72"/>
    <w:rsid w:val="00B96DF0"/>
    <w:rsid w:val="00B96E55"/>
    <w:rsid w:val="00B97083"/>
    <w:rsid w:val="00B975B0"/>
    <w:rsid w:val="00B97645"/>
    <w:rsid w:val="00B976CE"/>
    <w:rsid w:val="00B97726"/>
    <w:rsid w:val="00B97832"/>
    <w:rsid w:val="00B978D1"/>
    <w:rsid w:val="00B97B22"/>
    <w:rsid w:val="00B97B63"/>
    <w:rsid w:val="00B97CDA"/>
    <w:rsid w:val="00B97D9E"/>
    <w:rsid w:val="00B97E16"/>
    <w:rsid w:val="00BA00BB"/>
    <w:rsid w:val="00BA0143"/>
    <w:rsid w:val="00BA0264"/>
    <w:rsid w:val="00BA038B"/>
    <w:rsid w:val="00BA047E"/>
    <w:rsid w:val="00BA0715"/>
    <w:rsid w:val="00BA0790"/>
    <w:rsid w:val="00BA08D8"/>
    <w:rsid w:val="00BA0AA7"/>
    <w:rsid w:val="00BA0B85"/>
    <w:rsid w:val="00BA0D63"/>
    <w:rsid w:val="00BA0E24"/>
    <w:rsid w:val="00BA0F94"/>
    <w:rsid w:val="00BA10C9"/>
    <w:rsid w:val="00BA11DA"/>
    <w:rsid w:val="00BA12CE"/>
    <w:rsid w:val="00BA14DC"/>
    <w:rsid w:val="00BA1505"/>
    <w:rsid w:val="00BA1506"/>
    <w:rsid w:val="00BA169B"/>
    <w:rsid w:val="00BA1C73"/>
    <w:rsid w:val="00BA1D70"/>
    <w:rsid w:val="00BA1DB3"/>
    <w:rsid w:val="00BA1EE0"/>
    <w:rsid w:val="00BA2280"/>
    <w:rsid w:val="00BA246E"/>
    <w:rsid w:val="00BA26A3"/>
    <w:rsid w:val="00BA27A3"/>
    <w:rsid w:val="00BA27B6"/>
    <w:rsid w:val="00BA2940"/>
    <w:rsid w:val="00BA29AE"/>
    <w:rsid w:val="00BA2A08"/>
    <w:rsid w:val="00BA2AAE"/>
    <w:rsid w:val="00BA2E17"/>
    <w:rsid w:val="00BA2E49"/>
    <w:rsid w:val="00BA3012"/>
    <w:rsid w:val="00BA306B"/>
    <w:rsid w:val="00BA31A3"/>
    <w:rsid w:val="00BA324E"/>
    <w:rsid w:val="00BA34F4"/>
    <w:rsid w:val="00BA354B"/>
    <w:rsid w:val="00BA35FE"/>
    <w:rsid w:val="00BA37EE"/>
    <w:rsid w:val="00BA3C80"/>
    <w:rsid w:val="00BA3CDE"/>
    <w:rsid w:val="00BA3D0A"/>
    <w:rsid w:val="00BA3E75"/>
    <w:rsid w:val="00BA3E94"/>
    <w:rsid w:val="00BA3F40"/>
    <w:rsid w:val="00BA413C"/>
    <w:rsid w:val="00BA4306"/>
    <w:rsid w:val="00BA45D7"/>
    <w:rsid w:val="00BA4857"/>
    <w:rsid w:val="00BA48B3"/>
    <w:rsid w:val="00BA4B18"/>
    <w:rsid w:val="00BA4C1B"/>
    <w:rsid w:val="00BA4DD6"/>
    <w:rsid w:val="00BA4EB0"/>
    <w:rsid w:val="00BA4EB3"/>
    <w:rsid w:val="00BA5032"/>
    <w:rsid w:val="00BA505D"/>
    <w:rsid w:val="00BA533A"/>
    <w:rsid w:val="00BA56D2"/>
    <w:rsid w:val="00BA56DF"/>
    <w:rsid w:val="00BA57CB"/>
    <w:rsid w:val="00BA5805"/>
    <w:rsid w:val="00BA5829"/>
    <w:rsid w:val="00BA595D"/>
    <w:rsid w:val="00BA5AC1"/>
    <w:rsid w:val="00BA5B19"/>
    <w:rsid w:val="00BA5D16"/>
    <w:rsid w:val="00BA5FC7"/>
    <w:rsid w:val="00BA623C"/>
    <w:rsid w:val="00BA6290"/>
    <w:rsid w:val="00BA6829"/>
    <w:rsid w:val="00BA68F8"/>
    <w:rsid w:val="00BA6909"/>
    <w:rsid w:val="00BA6A08"/>
    <w:rsid w:val="00BA6A10"/>
    <w:rsid w:val="00BA6ADA"/>
    <w:rsid w:val="00BA6B06"/>
    <w:rsid w:val="00BA6B50"/>
    <w:rsid w:val="00BA6B63"/>
    <w:rsid w:val="00BA6E85"/>
    <w:rsid w:val="00BA6ED2"/>
    <w:rsid w:val="00BA6F13"/>
    <w:rsid w:val="00BA712A"/>
    <w:rsid w:val="00BA716F"/>
    <w:rsid w:val="00BA71B5"/>
    <w:rsid w:val="00BA7277"/>
    <w:rsid w:val="00BA755E"/>
    <w:rsid w:val="00BA765D"/>
    <w:rsid w:val="00BA769E"/>
    <w:rsid w:val="00BA76E0"/>
    <w:rsid w:val="00BA7700"/>
    <w:rsid w:val="00BA7EA0"/>
    <w:rsid w:val="00BA7F14"/>
    <w:rsid w:val="00BB0069"/>
    <w:rsid w:val="00BB0114"/>
    <w:rsid w:val="00BB01FA"/>
    <w:rsid w:val="00BB024D"/>
    <w:rsid w:val="00BB0299"/>
    <w:rsid w:val="00BB07CA"/>
    <w:rsid w:val="00BB08D4"/>
    <w:rsid w:val="00BB09B3"/>
    <w:rsid w:val="00BB0C58"/>
    <w:rsid w:val="00BB0C5D"/>
    <w:rsid w:val="00BB0CE8"/>
    <w:rsid w:val="00BB0D90"/>
    <w:rsid w:val="00BB0DFB"/>
    <w:rsid w:val="00BB0FCA"/>
    <w:rsid w:val="00BB1032"/>
    <w:rsid w:val="00BB1251"/>
    <w:rsid w:val="00BB12A9"/>
    <w:rsid w:val="00BB1352"/>
    <w:rsid w:val="00BB13DB"/>
    <w:rsid w:val="00BB1746"/>
    <w:rsid w:val="00BB17B1"/>
    <w:rsid w:val="00BB1A32"/>
    <w:rsid w:val="00BB1BDF"/>
    <w:rsid w:val="00BB1DE2"/>
    <w:rsid w:val="00BB1E41"/>
    <w:rsid w:val="00BB1EBE"/>
    <w:rsid w:val="00BB2043"/>
    <w:rsid w:val="00BB2241"/>
    <w:rsid w:val="00BB22C4"/>
    <w:rsid w:val="00BB24BA"/>
    <w:rsid w:val="00BB24E3"/>
    <w:rsid w:val="00BB26B5"/>
    <w:rsid w:val="00BB28B3"/>
    <w:rsid w:val="00BB2968"/>
    <w:rsid w:val="00BB2A25"/>
    <w:rsid w:val="00BB2A95"/>
    <w:rsid w:val="00BB2AB1"/>
    <w:rsid w:val="00BB2AE9"/>
    <w:rsid w:val="00BB2BFF"/>
    <w:rsid w:val="00BB2C7A"/>
    <w:rsid w:val="00BB2D13"/>
    <w:rsid w:val="00BB2DBB"/>
    <w:rsid w:val="00BB2E1D"/>
    <w:rsid w:val="00BB2EEE"/>
    <w:rsid w:val="00BB2F3F"/>
    <w:rsid w:val="00BB2F72"/>
    <w:rsid w:val="00BB2FAA"/>
    <w:rsid w:val="00BB2FF7"/>
    <w:rsid w:val="00BB30D9"/>
    <w:rsid w:val="00BB3171"/>
    <w:rsid w:val="00BB31BF"/>
    <w:rsid w:val="00BB31FF"/>
    <w:rsid w:val="00BB3247"/>
    <w:rsid w:val="00BB3689"/>
    <w:rsid w:val="00BB396B"/>
    <w:rsid w:val="00BB3A1C"/>
    <w:rsid w:val="00BB3AD4"/>
    <w:rsid w:val="00BB3CD9"/>
    <w:rsid w:val="00BB40AA"/>
    <w:rsid w:val="00BB40BD"/>
    <w:rsid w:val="00BB463F"/>
    <w:rsid w:val="00BB4887"/>
    <w:rsid w:val="00BB48A5"/>
    <w:rsid w:val="00BB4970"/>
    <w:rsid w:val="00BB4B56"/>
    <w:rsid w:val="00BB4C4C"/>
    <w:rsid w:val="00BB50E8"/>
    <w:rsid w:val="00BB51E9"/>
    <w:rsid w:val="00BB54E5"/>
    <w:rsid w:val="00BB557C"/>
    <w:rsid w:val="00BB58AC"/>
    <w:rsid w:val="00BB59D1"/>
    <w:rsid w:val="00BB5A2F"/>
    <w:rsid w:val="00BB5AF6"/>
    <w:rsid w:val="00BB5B0F"/>
    <w:rsid w:val="00BB5B43"/>
    <w:rsid w:val="00BB5D50"/>
    <w:rsid w:val="00BB5E34"/>
    <w:rsid w:val="00BB6045"/>
    <w:rsid w:val="00BB613A"/>
    <w:rsid w:val="00BB64A5"/>
    <w:rsid w:val="00BB6512"/>
    <w:rsid w:val="00BB6647"/>
    <w:rsid w:val="00BB6D05"/>
    <w:rsid w:val="00BB6D0F"/>
    <w:rsid w:val="00BB6DFD"/>
    <w:rsid w:val="00BB6EAD"/>
    <w:rsid w:val="00BB6EDC"/>
    <w:rsid w:val="00BB72D8"/>
    <w:rsid w:val="00BB7304"/>
    <w:rsid w:val="00BB749D"/>
    <w:rsid w:val="00BB7587"/>
    <w:rsid w:val="00BB764B"/>
    <w:rsid w:val="00BB76DD"/>
    <w:rsid w:val="00BB7CCF"/>
    <w:rsid w:val="00BB7F72"/>
    <w:rsid w:val="00BB7F85"/>
    <w:rsid w:val="00BB7F88"/>
    <w:rsid w:val="00BC0507"/>
    <w:rsid w:val="00BC0509"/>
    <w:rsid w:val="00BC06AB"/>
    <w:rsid w:val="00BC074C"/>
    <w:rsid w:val="00BC07C7"/>
    <w:rsid w:val="00BC0AEB"/>
    <w:rsid w:val="00BC0DC2"/>
    <w:rsid w:val="00BC0DD3"/>
    <w:rsid w:val="00BC0F03"/>
    <w:rsid w:val="00BC0FDC"/>
    <w:rsid w:val="00BC12D8"/>
    <w:rsid w:val="00BC12E9"/>
    <w:rsid w:val="00BC14CD"/>
    <w:rsid w:val="00BC1696"/>
    <w:rsid w:val="00BC17FE"/>
    <w:rsid w:val="00BC18F0"/>
    <w:rsid w:val="00BC1B8D"/>
    <w:rsid w:val="00BC1BA0"/>
    <w:rsid w:val="00BC1D4A"/>
    <w:rsid w:val="00BC1E06"/>
    <w:rsid w:val="00BC25BB"/>
    <w:rsid w:val="00BC25E4"/>
    <w:rsid w:val="00BC27D7"/>
    <w:rsid w:val="00BC2888"/>
    <w:rsid w:val="00BC2C29"/>
    <w:rsid w:val="00BC3053"/>
    <w:rsid w:val="00BC306F"/>
    <w:rsid w:val="00BC33BF"/>
    <w:rsid w:val="00BC33DF"/>
    <w:rsid w:val="00BC33F9"/>
    <w:rsid w:val="00BC34D1"/>
    <w:rsid w:val="00BC34F3"/>
    <w:rsid w:val="00BC35C8"/>
    <w:rsid w:val="00BC380D"/>
    <w:rsid w:val="00BC3A8D"/>
    <w:rsid w:val="00BC3F10"/>
    <w:rsid w:val="00BC409E"/>
    <w:rsid w:val="00BC41AC"/>
    <w:rsid w:val="00BC4387"/>
    <w:rsid w:val="00BC4785"/>
    <w:rsid w:val="00BC4B84"/>
    <w:rsid w:val="00BC4C77"/>
    <w:rsid w:val="00BC4D2E"/>
    <w:rsid w:val="00BC4F90"/>
    <w:rsid w:val="00BC5355"/>
    <w:rsid w:val="00BC569D"/>
    <w:rsid w:val="00BC57F6"/>
    <w:rsid w:val="00BC5868"/>
    <w:rsid w:val="00BC5CA2"/>
    <w:rsid w:val="00BC5D3B"/>
    <w:rsid w:val="00BC5D6E"/>
    <w:rsid w:val="00BC5DE5"/>
    <w:rsid w:val="00BC5EF7"/>
    <w:rsid w:val="00BC6116"/>
    <w:rsid w:val="00BC634E"/>
    <w:rsid w:val="00BC6783"/>
    <w:rsid w:val="00BC689A"/>
    <w:rsid w:val="00BC69BD"/>
    <w:rsid w:val="00BC69D4"/>
    <w:rsid w:val="00BC69F3"/>
    <w:rsid w:val="00BC6A36"/>
    <w:rsid w:val="00BC6A3B"/>
    <w:rsid w:val="00BC6AA3"/>
    <w:rsid w:val="00BC6AF5"/>
    <w:rsid w:val="00BC6BD4"/>
    <w:rsid w:val="00BC6D1D"/>
    <w:rsid w:val="00BC6F60"/>
    <w:rsid w:val="00BC6FE5"/>
    <w:rsid w:val="00BC77D8"/>
    <w:rsid w:val="00BC78EA"/>
    <w:rsid w:val="00BC7A1B"/>
    <w:rsid w:val="00BC7A82"/>
    <w:rsid w:val="00BC7E87"/>
    <w:rsid w:val="00BC7FF9"/>
    <w:rsid w:val="00BD0267"/>
    <w:rsid w:val="00BD042D"/>
    <w:rsid w:val="00BD0586"/>
    <w:rsid w:val="00BD09C3"/>
    <w:rsid w:val="00BD0AFF"/>
    <w:rsid w:val="00BD0BD0"/>
    <w:rsid w:val="00BD0E22"/>
    <w:rsid w:val="00BD1321"/>
    <w:rsid w:val="00BD13B0"/>
    <w:rsid w:val="00BD13DD"/>
    <w:rsid w:val="00BD147F"/>
    <w:rsid w:val="00BD1529"/>
    <w:rsid w:val="00BD1775"/>
    <w:rsid w:val="00BD17AF"/>
    <w:rsid w:val="00BD18B7"/>
    <w:rsid w:val="00BD1958"/>
    <w:rsid w:val="00BD1C5B"/>
    <w:rsid w:val="00BD1CA6"/>
    <w:rsid w:val="00BD1EF0"/>
    <w:rsid w:val="00BD1F26"/>
    <w:rsid w:val="00BD20C1"/>
    <w:rsid w:val="00BD2177"/>
    <w:rsid w:val="00BD2268"/>
    <w:rsid w:val="00BD237E"/>
    <w:rsid w:val="00BD23D6"/>
    <w:rsid w:val="00BD2491"/>
    <w:rsid w:val="00BD25F7"/>
    <w:rsid w:val="00BD277C"/>
    <w:rsid w:val="00BD2955"/>
    <w:rsid w:val="00BD2B1F"/>
    <w:rsid w:val="00BD2B25"/>
    <w:rsid w:val="00BD2B60"/>
    <w:rsid w:val="00BD2C53"/>
    <w:rsid w:val="00BD2CA8"/>
    <w:rsid w:val="00BD3342"/>
    <w:rsid w:val="00BD33D2"/>
    <w:rsid w:val="00BD36B6"/>
    <w:rsid w:val="00BD38C6"/>
    <w:rsid w:val="00BD3D68"/>
    <w:rsid w:val="00BD3D86"/>
    <w:rsid w:val="00BD3D8A"/>
    <w:rsid w:val="00BD3DAC"/>
    <w:rsid w:val="00BD41B6"/>
    <w:rsid w:val="00BD439E"/>
    <w:rsid w:val="00BD4473"/>
    <w:rsid w:val="00BD4577"/>
    <w:rsid w:val="00BD45EF"/>
    <w:rsid w:val="00BD48AC"/>
    <w:rsid w:val="00BD4BF0"/>
    <w:rsid w:val="00BD4D92"/>
    <w:rsid w:val="00BD5223"/>
    <w:rsid w:val="00BD54F1"/>
    <w:rsid w:val="00BD5F1A"/>
    <w:rsid w:val="00BD5F1B"/>
    <w:rsid w:val="00BD5F8C"/>
    <w:rsid w:val="00BD5FF1"/>
    <w:rsid w:val="00BD6119"/>
    <w:rsid w:val="00BD614C"/>
    <w:rsid w:val="00BD625D"/>
    <w:rsid w:val="00BD659C"/>
    <w:rsid w:val="00BD6627"/>
    <w:rsid w:val="00BD66B8"/>
    <w:rsid w:val="00BD6748"/>
    <w:rsid w:val="00BD6B8C"/>
    <w:rsid w:val="00BD6F5E"/>
    <w:rsid w:val="00BD717D"/>
    <w:rsid w:val="00BD71F9"/>
    <w:rsid w:val="00BD72D9"/>
    <w:rsid w:val="00BD745D"/>
    <w:rsid w:val="00BD7519"/>
    <w:rsid w:val="00BD763C"/>
    <w:rsid w:val="00BD795D"/>
    <w:rsid w:val="00BD79EC"/>
    <w:rsid w:val="00BD7B03"/>
    <w:rsid w:val="00BD7D20"/>
    <w:rsid w:val="00BD7DF1"/>
    <w:rsid w:val="00BD7E11"/>
    <w:rsid w:val="00BD7EC6"/>
    <w:rsid w:val="00BE0173"/>
    <w:rsid w:val="00BE0174"/>
    <w:rsid w:val="00BE02A1"/>
    <w:rsid w:val="00BE035D"/>
    <w:rsid w:val="00BE09C6"/>
    <w:rsid w:val="00BE0A6F"/>
    <w:rsid w:val="00BE0BCA"/>
    <w:rsid w:val="00BE0CB5"/>
    <w:rsid w:val="00BE0CE5"/>
    <w:rsid w:val="00BE0DA5"/>
    <w:rsid w:val="00BE1112"/>
    <w:rsid w:val="00BE11AC"/>
    <w:rsid w:val="00BE1234"/>
    <w:rsid w:val="00BE1531"/>
    <w:rsid w:val="00BE1775"/>
    <w:rsid w:val="00BE19C8"/>
    <w:rsid w:val="00BE1A5F"/>
    <w:rsid w:val="00BE1A70"/>
    <w:rsid w:val="00BE1AD9"/>
    <w:rsid w:val="00BE1BD5"/>
    <w:rsid w:val="00BE1C4C"/>
    <w:rsid w:val="00BE1CAF"/>
    <w:rsid w:val="00BE1D23"/>
    <w:rsid w:val="00BE1D7E"/>
    <w:rsid w:val="00BE1D83"/>
    <w:rsid w:val="00BE1EEE"/>
    <w:rsid w:val="00BE20DB"/>
    <w:rsid w:val="00BE2679"/>
    <w:rsid w:val="00BE26EE"/>
    <w:rsid w:val="00BE2724"/>
    <w:rsid w:val="00BE27DA"/>
    <w:rsid w:val="00BE27E7"/>
    <w:rsid w:val="00BE292A"/>
    <w:rsid w:val="00BE2BE0"/>
    <w:rsid w:val="00BE2CA0"/>
    <w:rsid w:val="00BE2CB9"/>
    <w:rsid w:val="00BE2FA6"/>
    <w:rsid w:val="00BE333F"/>
    <w:rsid w:val="00BE33E8"/>
    <w:rsid w:val="00BE371C"/>
    <w:rsid w:val="00BE388D"/>
    <w:rsid w:val="00BE3987"/>
    <w:rsid w:val="00BE3ADA"/>
    <w:rsid w:val="00BE3AEB"/>
    <w:rsid w:val="00BE3C65"/>
    <w:rsid w:val="00BE3C7A"/>
    <w:rsid w:val="00BE3C7C"/>
    <w:rsid w:val="00BE4103"/>
    <w:rsid w:val="00BE4224"/>
    <w:rsid w:val="00BE435C"/>
    <w:rsid w:val="00BE4373"/>
    <w:rsid w:val="00BE43F2"/>
    <w:rsid w:val="00BE446D"/>
    <w:rsid w:val="00BE451A"/>
    <w:rsid w:val="00BE4775"/>
    <w:rsid w:val="00BE4777"/>
    <w:rsid w:val="00BE4AFA"/>
    <w:rsid w:val="00BE4C4A"/>
    <w:rsid w:val="00BE4D7D"/>
    <w:rsid w:val="00BE4E1D"/>
    <w:rsid w:val="00BE51BB"/>
    <w:rsid w:val="00BE538A"/>
    <w:rsid w:val="00BE5414"/>
    <w:rsid w:val="00BE5990"/>
    <w:rsid w:val="00BE59EC"/>
    <w:rsid w:val="00BE5A64"/>
    <w:rsid w:val="00BE626D"/>
    <w:rsid w:val="00BE63DD"/>
    <w:rsid w:val="00BE6483"/>
    <w:rsid w:val="00BE6502"/>
    <w:rsid w:val="00BE666C"/>
    <w:rsid w:val="00BE6717"/>
    <w:rsid w:val="00BE6822"/>
    <w:rsid w:val="00BE6848"/>
    <w:rsid w:val="00BE6A36"/>
    <w:rsid w:val="00BE6DFF"/>
    <w:rsid w:val="00BE6E70"/>
    <w:rsid w:val="00BE7227"/>
    <w:rsid w:val="00BE724B"/>
    <w:rsid w:val="00BE724E"/>
    <w:rsid w:val="00BE7271"/>
    <w:rsid w:val="00BE7289"/>
    <w:rsid w:val="00BE72E4"/>
    <w:rsid w:val="00BE7406"/>
    <w:rsid w:val="00BE74FE"/>
    <w:rsid w:val="00BE751B"/>
    <w:rsid w:val="00BE7603"/>
    <w:rsid w:val="00BE76F1"/>
    <w:rsid w:val="00BE7787"/>
    <w:rsid w:val="00BE7CB6"/>
    <w:rsid w:val="00BE7D07"/>
    <w:rsid w:val="00BF0329"/>
    <w:rsid w:val="00BF03BA"/>
    <w:rsid w:val="00BF041A"/>
    <w:rsid w:val="00BF0590"/>
    <w:rsid w:val="00BF05A5"/>
    <w:rsid w:val="00BF07CD"/>
    <w:rsid w:val="00BF0916"/>
    <w:rsid w:val="00BF0A26"/>
    <w:rsid w:val="00BF0AB1"/>
    <w:rsid w:val="00BF0D7F"/>
    <w:rsid w:val="00BF0F2B"/>
    <w:rsid w:val="00BF12BA"/>
    <w:rsid w:val="00BF14E9"/>
    <w:rsid w:val="00BF1566"/>
    <w:rsid w:val="00BF1652"/>
    <w:rsid w:val="00BF1664"/>
    <w:rsid w:val="00BF1930"/>
    <w:rsid w:val="00BF1A26"/>
    <w:rsid w:val="00BF1C2E"/>
    <w:rsid w:val="00BF1DEE"/>
    <w:rsid w:val="00BF20BA"/>
    <w:rsid w:val="00BF21D0"/>
    <w:rsid w:val="00BF28DC"/>
    <w:rsid w:val="00BF292C"/>
    <w:rsid w:val="00BF2947"/>
    <w:rsid w:val="00BF29E4"/>
    <w:rsid w:val="00BF2B76"/>
    <w:rsid w:val="00BF2F73"/>
    <w:rsid w:val="00BF30F3"/>
    <w:rsid w:val="00BF3279"/>
    <w:rsid w:val="00BF32A7"/>
    <w:rsid w:val="00BF33B0"/>
    <w:rsid w:val="00BF33C2"/>
    <w:rsid w:val="00BF345C"/>
    <w:rsid w:val="00BF357F"/>
    <w:rsid w:val="00BF3609"/>
    <w:rsid w:val="00BF3795"/>
    <w:rsid w:val="00BF38A8"/>
    <w:rsid w:val="00BF3A50"/>
    <w:rsid w:val="00BF3ACC"/>
    <w:rsid w:val="00BF3BCF"/>
    <w:rsid w:val="00BF3D0F"/>
    <w:rsid w:val="00BF3E54"/>
    <w:rsid w:val="00BF4088"/>
    <w:rsid w:val="00BF41B8"/>
    <w:rsid w:val="00BF446D"/>
    <w:rsid w:val="00BF457A"/>
    <w:rsid w:val="00BF457F"/>
    <w:rsid w:val="00BF4758"/>
    <w:rsid w:val="00BF480B"/>
    <w:rsid w:val="00BF485B"/>
    <w:rsid w:val="00BF4B2D"/>
    <w:rsid w:val="00BF4D71"/>
    <w:rsid w:val="00BF4F29"/>
    <w:rsid w:val="00BF500F"/>
    <w:rsid w:val="00BF510E"/>
    <w:rsid w:val="00BF5245"/>
    <w:rsid w:val="00BF52A6"/>
    <w:rsid w:val="00BF53F4"/>
    <w:rsid w:val="00BF5648"/>
    <w:rsid w:val="00BF5A2E"/>
    <w:rsid w:val="00BF5A8F"/>
    <w:rsid w:val="00BF5D87"/>
    <w:rsid w:val="00BF5DC3"/>
    <w:rsid w:val="00BF5ED5"/>
    <w:rsid w:val="00BF6160"/>
    <w:rsid w:val="00BF61E2"/>
    <w:rsid w:val="00BF64E3"/>
    <w:rsid w:val="00BF6731"/>
    <w:rsid w:val="00BF67A2"/>
    <w:rsid w:val="00BF68FF"/>
    <w:rsid w:val="00BF692A"/>
    <w:rsid w:val="00BF6B7C"/>
    <w:rsid w:val="00BF6C19"/>
    <w:rsid w:val="00BF6FE9"/>
    <w:rsid w:val="00BF71F9"/>
    <w:rsid w:val="00BF7316"/>
    <w:rsid w:val="00BF736B"/>
    <w:rsid w:val="00BF74C7"/>
    <w:rsid w:val="00BF755B"/>
    <w:rsid w:val="00BF75D6"/>
    <w:rsid w:val="00BF7991"/>
    <w:rsid w:val="00BF7A74"/>
    <w:rsid w:val="00BF7BB0"/>
    <w:rsid w:val="00BF7C2D"/>
    <w:rsid w:val="00BF7D6A"/>
    <w:rsid w:val="00BF7E5C"/>
    <w:rsid w:val="00C00112"/>
    <w:rsid w:val="00C00339"/>
    <w:rsid w:val="00C0046D"/>
    <w:rsid w:val="00C006BC"/>
    <w:rsid w:val="00C00A07"/>
    <w:rsid w:val="00C00F0D"/>
    <w:rsid w:val="00C00F61"/>
    <w:rsid w:val="00C00FB6"/>
    <w:rsid w:val="00C0101C"/>
    <w:rsid w:val="00C01279"/>
    <w:rsid w:val="00C012C0"/>
    <w:rsid w:val="00C01571"/>
    <w:rsid w:val="00C015E3"/>
    <w:rsid w:val="00C015F1"/>
    <w:rsid w:val="00C0177E"/>
    <w:rsid w:val="00C017BC"/>
    <w:rsid w:val="00C01862"/>
    <w:rsid w:val="00C01881"/>
    <w:rsid w:val="00C01D88"/>
    <w:rsid w:val="00C01F33"/>
    <w:rsid w:val="00C0218B"/>
    <w:rsid w:val="00C02391"/>
    <w:rsid w:val="00C02C9A"/>
    <w:rsid w:val="00C02CC6"/>
    <w:rsid w:val="00C02E85"/>
    <w:rsid w:val="00C02F05"/>
    <w:rsid w:val="00C03636"/>
    <w:rsid w:val="00C03715"/>
    <w:rsid w:val="00C03A5C"/>
    <w:rsid w:val="00C03AEE"/>
    <w:rsid w:val="00C03BA0"/>
    <w:rsid w:val="00C040F7"/>
    <w:rsid w:val="00C0416E"/>
    <w:rsid w:val="00C04301"/>
    <w:rsid w:val="00C043BD"/>
    <w:rsid w:val="00C0447D"/>
    <w:rsid w:val="00C044AB"/>
    <w:rsid w:val="00C044C5"/>
    <w:rsid w:val="00C04614"/>
    <w:rsid w:val="00C04955"/>
    <w:rsid w:val="00C04B0E"/>
    <w:rsid w:val="00C04B21"/>
    <w:rsid w:val="00C04C50"/>
    <w:rsid w:val="00C04D61"/>
    <w:rsid w:val="00C04E35"/>
    <w:rsid w:val="00C051D2"/>
    <w:rsid w:val="00C054AF"/>
    <w:rsid w:val="00C056B3"/>
    <w:rsid w:val="00C05706"/>
    <w:rsid w:val="00C057FF"/>
    <w:rsid w:val="00C058B2"/>
    <w:rsid w:val="00C05AB2"/>
    <w:rsid w:val="00C05B68"/>
    <w:rsid w:val="00C05BAC"/>
    <w:rsid w:val="00C05C1E"/>
    <w:rsid w:val="00C05D3F"/>
    <w:rsid w:val="00C05D96"/>
    <w:rsid w:val="00C05EA7"/>
    <w:rsid w:val="00C05ED4"/>
    <w:rsid w:val="00C06208"/>
    <w:rsid w:val="00C06266"/>
    <w:rsid w:val="00C065B2"/>
    <w:rsid w:val="00C06802"/>
    <w:rsid w:val="00C06819"/>
    <w:rsid w:val="00C06C54"/>
    <w:rsid w:val="00C06CED"/>
    <w:rsid w:val="00C07193"/>
    <w:rsid w:val="00C071B0"/>
    <w:rsid w:val="00C071DE"/>
    <w:rsid w:val="00C07377"/>
    <w:rsid w:val="00C079C9"/>
    <w:rsid w:val="00C07A0A"/>
    <w:rsid w:val="00C07BF6"/>
    <w:rsid w:val="00C10124"/>
    <w:rsid w:val="00C10131"/>
    <w:rsid w:val="00C102AB"/>
    <w:rsid w:val="00C103BB"/>
    <w:rsid w:val="00C103D6"/>
    <w:rsid w:val="00C10438"/>
    <w:rsid w:val="00C10478"/>
    <w:rsid w:val="00C105F0"/>
    <w:rsid w:val="00C10661"/>
    <w:rsid w:val="00C10675"/>
    <w:rsid w:val="00C10778"/>
    <w:rsid w:val="00C1088E"/>
    <w:rsid w:val="00C10920"/>
    <w:rsid w:val="00C10ACF"/>
    <w:rsid w:val="00C10B40"/>
    <w:rsid w:val="00C10CAE"/>
    <w:rsid w:val="00C10E97"/>
    <w:rsid w:val="00C1105D"/>
    <w:rsid w:val="00C113A6"/>
    <w:rsid w:val="00C115A3"/>
    <w:rsid w:val="00C115CA"/>
    <w:rsid w:val="00C11665"/>
    <w:rsid w:val="00C11765"/>
    <w:rsid w:val="00C11786"/>
    <w:rsid w:val="00C118AA"/>
    <w:rsid w:val="00C118C2"/>
    <w:rsid w:val="00C119A4"/>
    <w:rsid w:val="00C11BB3"/>
    <w:rsid w:val="00C11CEA"/>
    <w:rsid w:val="00C11DDA"/>
    <w:rsid w:val="00C11FCB"/>
    <w:rsid w:val="00C1200D"/>
    <w:rsid w:val="00C12107"/>
    <w:rsid w:val="00C12527"/>
    <w:rsid w:val="00C12559"/>
    <w:rsid w:val="00C12667"/>
    <w:rsid w:val="00C126BA"/>
    <w:rsid w:val="00C12781"/>
    <w:rsid w:val="00C12AFC"/>
    <w:rsid w:val="00C12BBC"/>
    <w:rsid w:val="00C12C5D"/>
    <w:rsid w:val="00C12C8F"/>
    <w:rsid w:val="00C12FC6"/>
    <w:rsid w:val="00C130A3"/>
    <w:rsid w:val="00C13395"/>
    <w:rsid w:val="00C133C8"/>
    <w:rsid w:val="00C134C3"/>
    <w:rsid w:val="00C1353B"/>
    <w:rsid w:val="00C136F6"/>
    <w:rsid w:val="00C13741"/>
    <w:rsid w:val="00C13B09"/>
    <w:rsid w:val="00C13C74"/>
    <w:rsid w:val="00C13C84"/>
    <w:rsid w:val="00C13D45"/>
    <w:rsid w:val="00C14112"/>
    <w:rsid w:val="00C1412B"/>
    <w:rsid w:val="00C1436B"/>
    <w:rsid w:val="00C143C0"/>
    <w:rsid w:val="00C145AE"/>
    <w:rsid w:val="00C14760"/>
    <w:rsid w:val="00C14761"/>
    <w:rsid w:val="00C1499A"/>
    <w:rsid w:val="00C14C20"/>
    <w:rsid w:val="00C14D4B"/>
    <w:rsid w:val="00C14FF8"/>
    <w:rsid w:val="00C15040"/>
    <w:rsid w:val="00C1506F"/>
    <w:rsid w:val="00C15105"/>
    <w:rsid w:val="00C151CC"/>
    <w:rsid w:val="00C15225"/>
    <w:rsid w:val="00C1528F"/>
    <w:rsid w:val="00C1539D"/>
    <w:rsid w:val="00C154A0"/>
    <w:rsid w:val="00C154BB"/>
    <w:rsid w:val="00C1553F"/>
    <w:rsid w:val="00C157EE"/>
    <w:rsid w:val="00C15AD9"/>
    <w:rsid w:val="00C15B15"/>
    <w:rsid w:val="00C15CDA"/>
    <w:rsid w:val="00C15CE0"/>
    <w:rsid w:val="00C15E98"/>
    <w:rsid w:val="00C161E6"/>
    <w:rsid w:val="00C16494"/>
    <w:rsid w:val="00C16A82"/>
    <w:rsid w:val="00C16CED"/>
    <w:rsid w:val="00C16D80"/>
    <w:rsid w:val="00C16E2B"/>
    <w:rsid w:val="00C16F64"/>
    <w:rsid w:val="00C17103"/>
    <w:rsid w:val="00C17197"/>
    <w:rsid w:val="00C172E2"/>
    <w:rsid w:val="00C174D1"/>
    <w:rsid w:val="00C17616"/>
    <w:rsid w:val="00C17765"/>
    <w:rsid w:val="00C17895"/>
    <w:rsid w:val="00C1789F"/>
    <w:rsid w:val="00C17B4B"/>
    <w:rsid w:val="00C17D81"/>
    <w:rsid w:val="00C17DD2"/>
    <w:rsid w:val="00C17EF1"/>
    <w:rsid w:val="00C2003F"/>
    <w:rsid w:val="00C20067"/>
    <w:rsid w:val="00C20262"/>
    <w:rsid w:val="00C202E1"/>
    <w:rsid w:val="00C20446"/>
    <w:rsid w:val="00C2045F"/>
    <w:rsid w:val="00C205C9"/>
    <w:rsid w:val="00C20835"/>
    <w:rsid w:val="00C2087B"/>
    <w:rsid w:val="00C2099B"/>
    <w:rsid w:val="00C20A21"/>
    <w:rsid w:val="00C20ABD"/>
    <w:rsid w:val="00C20B07"/>
    <w:rsid w:val="00C20B7B"/>
    <w:rsid w:val="00C20CEC"/>
    <w:rsid w:val="00C20F3A"/>
    <w:rsid w:val="00C20FEE"/>
    <w:rsid w:val="00C21266"/>
    <w:rsid w:val="00C2139D"/>
    <w:rsid w:val="00C214BE"/>
    <w:rsid w:val="00C2159C"/>
    <w:rsid w:val="00C21720"/>
    <w:rsid w:val="00C2182D"/>
    <w:rsid w:val="00C21886"/>
    <w:rsid w:val="00C21BD9"/>
    <w:rsid w:val="00C21F12"/>
    <w:rsid w:val="00C21FBA"/>
    <w:rsid w:val="00C220B3"/>
    <w:rsid w:val="00C222F4"/>
    <w:rsid w:val="00C2245D"/>
    <w:rsid w:val="00C22471"/>
    <w:rsid w:val="00C22663"/>
    <w:rsid w:val="00C22724"/>
    <w:rsid w:val="00C227BA"/>
    <w:rsid w:val="00C22A65"/>
    <w:rsid w:val="00C22E40"/>
    <w:rsid w:val="00C2307D"/>
    <w:rsid w:val="00C23084"/>
    <w:rsid w:val="00C231EF"/>
    <w:rsid w:val="00C234B1"/>
    <w:rsid w:val="00C2361E"/>
    <w:rsid w:val="00C23649"/>
    <w:rsid w:val="00C23670"/>
    <w:rsid w:val="00C2367E"/>
    <w:rsid w:val="00C2370A"/>
    <w:rsid w:val="00C2379A"/>
    <w:rsid w:val="00C23874"/>
    <w:rsid w:val="00C23A1C"/>
    <w:rsid w:val="00C23CD5"/>
    <w:rsid w:val="00C24047"/>
    <w:rsid w:val="00C24081"/>
    <w:rsid w:val="00C24119"/>
    <w:rsid w:val="00C2420F"/>
    <w:rsid w:val="00C242C8"/>
    <w:rsid w:val="00C242CD"/>
    <w:rsid w:val="00C243D6"/>
    <w:rsid w:val="00C244D7"/>
    <w:rsid w:val="00C24520"/>
    <w:rsid w:val="00C2462B"/>
    <w:rsid w:val="00C2465E"/>
    <w:rsid w:val="00C249F6"/>
    <w:rsid w:val="00C24AFC"/>
    <w:rsid w:val="00C24D22"/>
    <w:rsid w:val="00C24F91"/>
    <w:rsid w:val="00C2502A"/>
    <w:rsid w:val="00C2505C"/>
    <w:rsid w:val="00C25067"/>
    <w:rsid w:val="00C25157"/>
    <w:rsid w:val="00C2515A"/>
    <w:rsid w:val="00C25543"/>
    <w:rsid w:val="00C25640"/>
    <w:rsid w:val="00C256A2"/>
    <w:rsid w:val="00C2574B"/>
    <w:rsid w:val="00C25916"/>
    <w:rsid w:val="00C25A1B"/>
    <w:rsid w:val="00C25B35"/>
    <w:rsid w:val="00C25BB1"/>
    <w:rsid w:val="00C25BBA"/>
    <w:rsid w:val="00C25C21"/>
    <w:rsid w:val="00C25D40"/>
    <w:rsid w:val="00C25FB4"/>
    <w:rsid w:val="00C2608C"/>
    <w:rsid w:val="00C2610B"/>
    <w:rsid w:val="00C262B0"/>
    <w:rsid w:val="00C26488"/>
    <w:rsid w:val="00C266BD"/>
    <w:rsid w:val="00C2694E"/>
    <w:rsid w:val="00C26CC7"/>
    <w:rsid w:val="00C26D7D"/>
    <w:rsid w:val="00C26DED"/>
    <w:rsid w:val="00C2710A"/>
    <w:rsid w:val="00C275CD"/>
    <w:rsid w:val="00C27846"/>
    <w:rsid w:val="00C27863"/>
    <w:rsid w:val="00C27902"/>
    <w:rsid w:val="00C279B5"/>
    <w:rsid w:val="00C27B54"/>
    <w:rsid w:val="00C27B6F"/>
    <w:rsid w:val="00C27C19"/>
    <w:rsid w:val="00C27C45"/>
    <w:rsid w:val="00C27F8D"/>
    <w:rsid w:val="00C30129"/>
    <w:rsid w:val="00C3015D"/>
    <w:rsid w:val="00C30407"/>
    <w:rsid w:val="00C30469"/>
    <w:rsid w:val="00C304FE"/>
    <w:rsid w:val="00C3071E"/>
    <w:rsid w:val="00C307F5"/>
    <w:rsid w:val="00C3086B"/>
    <w:rsid w:val="00C308BB"/>
    <w:rsid w:val="00C30971"/>
    <w:rsid w:val="00C309E5"/>
    <w:rsid w:val="00C30AC5"/>
    <w:rsid w:val="00C30CEA"/>
    <w:rsid w:val="00C30E7B"/>
    <w:rsid w:val="00C3139C"/>
    <w:rsid w:val="00C315F4"/>
    <w:rsid w:val="00C31605"/>
    <w:rsid w:val="00C31AA5"/>
    <w:rsid w:val="00C31BE5"/>
    <w:rsid w:val="00C31D9D"/>
    <w:rsid w:val="00C31E26"/>
    <w:rsid w:val="00C31ED5"/>
    <w:rsid w:val="00C3217D"/>
    <w:rsid w:val="00C32489"/>
    <w:rsid w:val="00C3258C"/>
    <w:rsid w:val="00C326BB"/>
    <w:rsid w:val="00C32AB6"/>
    <w:rsid w:val="00C32C62"/>
    <w:rsid w:val="00C32EF2"/>
    <w:rsid w:val="00C32FAD"/>
    <w:rsid w:val="00C330A3"/>
    <w:rsid w:val="00C33243"/>
    <w:rsid w:val="00C3326B"/>
    <w:rsid w:val="00C3326C"/>
    <w:rsid w:val="00C332A7"/>
    <w:rsid w:val="00C3365B"/>
    <w:rsid w:val="00C339D9"/>
    <w:rsid w:val="00C33A4E"/>
    <w:rsid w:val="00C33C73"/>
    <w:rsid w:val="00C33DCC"/>
    <w:rsid w:val="00C33DF2"/>
    <w:rsid w:val="00C33F52"/>
    <w:rsid w:val="00C3402E"/>
    <w:rsid w:val="00C34034"/>
    <w:rsid w:val="00C34279"/>
    <w:rsid w:val="00C343FF"/>
    <w:rsid w:val="00C3472F"/>
    <w:rsid w:val="00C34A09"/>
    <w:rsid w:val="00C34A64"/>
    <w:rsid w:val="00C34C0D"/>
    <w:rsid w:val="00C34D91"/>
    <w:rsid w:val="00C34FB1"/>
    <w:rsid w:val="00C350C2"/>
    <w:rsid w:val="00C352AA"/>
    <w:rsid w:val="00C356E1"/>
    <w:rsid w:val="00C356EF"/>
    <w:rsid w:val="00C35A7C"/>
    <w:rsid w:val="00C35C02"/>
    <w:rsid w:val="00C35F79"/>
    <w:rsid w:val="00C36183"/>
    <w:rsid w:val="00C3624D"/>
    <w:rsid w:val="00C36298"/>
    <w:rsid w:val="00C36644"/>
    <w:rsid w:val="00C36683"/>
    <w:rsid w:val="00C367F2"/>
    <w:rsid w:val="00C36917"/>
    <w:rsid w:val="00C36985"/>
    <w:rsid w:val="00C36AC7"/>
    <w:rsid w:val="00C36FB1"/>
    <w:rsid w:val="00C3719D"/>
    <w:rsid w:val="00C37239"/>
    <w:rsid w:val="00C37417"/>
    <w:rsid w:val="00C37667"/>
    <w:rsid w:val="00C376BD"/>
    <w:rsid w:val="00C37754"/>
    <w:rsid w:val="00C3778D"/>
    <w:rsid w:val="00C378B2"/>
    <w:rsid w:val="00C37A2F"/>
    <w:rsid w:val="00C37A6E"/>
    <w:rsid w:val="00C37A82"/>
    <w:rsid w:val="00C37AD8"/>
    <w:rsid w:val="00C37B57"/>
    <w:rsid w:val="00C37B9C"/>
    <w:rsid w:val="00C37CB2"/>
    <w:rsid w:val="00C37E27"/>
    <w:rsid w:val="00C37F30"/>
    <w:rsid w:val="00C4004B"/>
    <w:rsid w:val="00C40052"/>
    <w:rsid w:val="00C40171"/>
    <w:rsid w:val="00C403EF"/>
    <w:rsid w:val="00C406CE"/>
    <w:rsid w:val="00C4074D"/>
    <w:rsid w:val="00C40A94"/>
    <w:rsid w:val="00C40B4D"/>
    <w:rsid w:val="00C40D72"/>
    <w:rsid w:val="00C40D97"/>
    <w:rsid w:val="00C411A7"/>
    <w:rsid w:val="00C412F7"/>
    <w:rsid w:val="00C41536"/>
    <w:rsid w:val="00C415E3"/>
    <w:rsid w:val="00C4162F"/>
    <w:rsid w:val="00C416E1"/>
    <w:rsid w:val="00C41705"/>
    <w:rsid w:val="00C41738"/>
    <w:rsid w:val="00C41D28"/>
    <w:rsid w:val="00C41EDE"/>
    <w:rsid w:val="00C41FA7"/>
    <w:rsid w:val="00C41FC0"/>
    <w:rsid w:val="00C421DF"/>
    <w:rsid w:val="00C42285"/>
    <w:rsid w:val="00C42B67"/>
    <w:rsid w:val="00C42C9D"/>
    <w:rsid w:val="00C42E00"/>
    <w:rsid w:val="00C43139"/>
    <w:rsid w:val="00C4329F"/>
    <w:rsid w:val="00C4348B"/>
    <w:rsid w:val="00C435CE"/>
    <w:rsid w:val="00C4369A"/>
    <w:rsid w:val="00C436B2"/>
    <w:rsid w:val="00C436E6"/>
    <w:rsid w:val="00C43ACD"/>
    <w:rsid w:val="00C43BC1"/>
    <w:rsid w:val="00C43D82"/>
    <w:rsid w:val="00C4402F"/>
    <w:rsid w:val="00C4462F"/>
    <w:rsid w:val="00C447D8"/>
    <w:rsid w:val="00C44A17"/>
    <w:rsid w:val="00C44A83"/>
    <w:rsid w:val="00C44B15"/>
    <w:rsid w:val="00C44BC7"/>
    <w:rsid w:val="00C44BCA"/>
    <w:rsid w:val="00C44D87"/>
    <w:rsid w:val="00C44E0B"/>
    <w:rsid w:val="00C44EAA"/>
    <w:rsid w:val="00C44F12"/>
    <w:rsid w:val="00C44FAE"/>
    <w:rsid w:val="00C45058"/>
    <w:rsid w:val="00C450E6"/>
    <w:rsid w:val="00C451EA"/>
    <w:rsid w:val="00C45307"/>
    <w:rsid w:val="00C45351"/>
    <w:rsid w:val="00C45369"/>
    <w:rsid w:val="00C45523"/>
    <w:rsid w:val="00C45548"/>
    <w:rsid w:val="00C45829"/>
    <w:rsid w:val="00C459E2"/>
    <w:rsid w:val="00C45B6C"/>
    <w:rsid w:val="00C45CAE"/>
    <w:rsid w:val="00C45EAA"/>
    <w:rsid w:val="00C45FA9"/>
    <w:rsid w:val="00C45FCA"/>
    <w:rsid w:val="00C4624B"/>
    <w:rsid w:val="00C46616"/>
    <w:rsid w:val="00C46934"/>
    <w:rsid w:val="00C46938"/>
    <w:rsid w:val="00C46A95"/>
    <w:rsid w:val="00C46B11"/>
    <w:rsid w:val="00C46C7C"/>
    <w:rsid w:val="00C46F2D"/>
    <w:rsid w:val="00C470A6"/>
    <w:rsid w:val="00C470AC"/>
    <w:rsid w:val="00C47315"/>
    <w:rsid w:val="00C4731F"/>
    <w:rsid w:val="00C473A5"/>
    <w:rsid w:val="00C47670"/>
    <w:rsid w:val="00C4769B"/>
    <w:rsid w:val="00C4798D"/>
    <w:rsid w:val="00C47D0C"/>
    <w:rsid w:val="00C47D7B"/>
    <w:rsid w:val="00C47E37"/>
    <w:rsid w:val="00C47EFF"/>
    <w:rsid w:val="00C50512"/>
    <w:rsid w:val="00C505FF"/>
    <w:rsid w:val="00C50B44"/>
    <w:rsid w:val="00C50D64"/>
    <w:rsid w:val="00C51340"/>
    <w:rsid w:val="00C51517"/>
    <w:rsid w:val="00C51553"/>
    <w:rsid w:val="00C51666"/>
    <w:rsid w:val="00C51BC9"/>
    <w:rsid w:val="00C51D7D"/>
    <w:rsid w:val="00C51EE8"/>
    <w:rsid w:val="00C51F04"/>
    <w:rsid w:val="00C520CC"/>
    <w:rsid w:val="00C52217"/>
    <w:rsid w:val="00C52258"/>
    <w:rsid w:val="00C524F1"/>
    <w:rsid w:val="00C527EA"/>
    <w:rsid w:val="00C52A30"/>
    <w:rsid w:val="00C52BF0"/>
    <w:rsid w:val="00C52C7D"/>
    <w:rsid w:val="00C52C83"/>
    <w:rsid w:val="00C52CAD"/>
    <w:rsid w:val="00C52CFB"/>
    <w:rsid w:val="00C52FEF"/>
    <w:rsid w:val="00C531D7"/>
    <w:rsid w:val="00C53252"/>
    <w:rsid w:val="00C532AF"/>
    <w:rsid w:val="00C532BF"/>
    <w:rsid w:val="00C532F2"/>
    <w:rsid w:val="00C535AD"/>
    <w:rsid w:val="00C535D6"/>
    <w:rsid w:val="00C53643"/>
    <w:rsid w:val="00C53652"/>
    <w:rsid w:val="00C53665"/>
    <w:rsid w:val="00C536D4"/>
    <w:rsid w:val="00C539DA"/>
    <w:rsid w:val="00C53A45"/>
    <w:rsid w:val="00C53B19"/>
    <w:rsid w:val="00C53B32"/>
    <w:rsid w:val="00C53BB4"/>
    <w:rsid w:val="00C53C9B"/>
    <w:rsid w:val="00C53E1C"/>
    <w:rsid w:val="00C53EC9"/>
    <w:rsid w:val="00C540FF"/>
    <w:rsid w:val="00C5432E"/>
    <w:rsid w:val="00C54385"/>
    <w:rsid w:val="00C54894"/>
    <w:rsid w:val="00C5491F"/>
    <w:rsid w:val="00C54995"/>
    <w:rsid w:val="00C54B0C"/>
    <w:rsid w:val="00C54B75"/>
    <w:rsid w:val="00C54D41"/>
    <w:rsid w:val="00C54F54"/>
    <w:rsid w:val="00C5548E"/>
    <w:rsid w:val="00C557D6"/>
    <w:rsid w:val="00C55895"/>
    <w:rsid w:val="00C559DF"/>
    <w:rsid w:val="00C55BBD"/>
    <w:rsid w:val="00C55DBE"/>
    <w:rsid w:val="00C56164"/>
    <w:rsid w:val="00C56325"/>
    <w:rsid w:val="00C5645D"/>
    <w:rsid w:val="00C56837"/>
    <w:rsid w:val="00C568C2"/>
    <w:rsid w:val="00C56991"/>
    <w:rsid w:val="00C56DE5"/>
    <w:rsid w:val="00C56F12"/>
    <w:rsid w:val="00C57149"/>
    <w:rsid w:val="00C57306"/>
    <w:rsid w:val="00C573F2"/>
    <w:rsid w:val="00C574B7"/>
    <w:rsid w:val="00C577D7"/>
    <w:rsid w:val="00C57A36"/>
    <w:rsid w:val="00C57BF9"/>
    <w:rsid w:val="00C57C3B"/>
    <w:rsid w:val="00C57E76"/>
    <w:rsid w:val="00C60061"/>
    <w:rsid w:val="00C6032F"/>
    <w:rsid w:val="00C6046F"/>
    <w:rsid w:val="00C605EB"/>
    <w:rsid w:val="00C60767"/>
    <w:rsid w:val="00C60783"/>
    <w:rsid w:val="00C60BA5"/>
    <w:rsid w:val="00C60D5F"/>
    <w:rsid w:val="00C60DBD"/>
    <w:rsid w:val="00C60DE7"/>
    <w:rsid w:val="00C60DF4"/>
    <w:rsid w:val="00C60E2E"/>
    <w:rsid w:val="00C60FBA"/>
    <w:rsid w:val="00C612E6"/>
    <w:rsid w:val="00C61341"/>
    <w:rsid w:val="00C613A0"/>
    <w:rsid w:val="00C6142F"/>
    <w:rsid w:val="00C6154C"/>
    <w:rsid w:val="00C619AE"/>
    <w:rsid w:val="00C61B45"/>
    <w:rsid w:val="00C61C8C"/>
    <w:rsid w:val="00C61C94"/>
    <w:rsid w:val="00C6208F"/>
    <w:rsid w:val="00C62148"/>
    <w:rsid w:val="00C62153"/>
    <w:rsid w:val="00C622C7"/>
    <w:rsid w:val="00C62337"/>
    <w:rsid w:val="00C624CF"/>
    <w:rsid w:val="00C624D8"/>
    <w:rsid w:val="00C62568"/>
    <w:rsid w:val="00C625B6"/>
    <w:rsid w:val="00C626D0"/>
    <w:rsid w:val="00C62768"/>
    <w:rsid w:val="00C627E5"/>
    <w:rsid w:val="00C628F8"/>
    <w:rsid w:val="00C62977"/>
    <w:rsid w:val="00C629AC"/>
    <w:rsid w:val="00C62A31"/>
    <w:rsid w:val="00C62AAD"/>
    <w:rsid w:val="00C62C42"/>
    <w:rsid w:val="00C62EDF"/>
    <w:rsid w:val="00C62F13"/>
    <w:rsid w:val="00C631D1"/>
    <w:rsid w:val="00C631D4"/>
    <w:rsid w:val="00C631FB"/>
    <w:rsid w:val="00C6351F"/>
    <w:rsid w:val="00C63580"/>
    <w:rsid w:val="00C635B3"/>
    <w:rsid w:val="00C63ADF"/>
    <w:rsid w:val="00C63AEF"/>
    <w:rsid w:val="00C64145"/>
    <w:rsid w:val="00C64672"/>
    <w:rsid w:val="00C6488D"/>
    <w:rsid w:val="00C648D4"/>
    <w:rsid w:val="00C648E9"/>
    <w:rsid w:val="00C64934"/>
    <w:rsid w:val="00C64949"/>
    <w:rsid w:val="00C64AD1"/>
    <w:rsid w:val="00C64AEE"/>
    <w:rsid w:val="00C64C2E"/>
    <w:rsid w:val="00C64C8B"/>
    <w:rsid w:val="00C64F8F"/>
    <w:rsid w:val="00C65067"/>
    <w:rsid w:val="00C652EA"/>
    <w:rsid w:val="00C654B6"/>
    <w:rsid w:val="00C65596"/>
    <w:rsid w:val="00C6566C"/>
    <w:rsid w:val="00C657CE"/>
    <w:rsid w:val="00C657E0"/>
    <w:rsid w:val="00C6580F"/>
    <w:rsid w:val="00C65CD0"/>
    <w:rsid w:val="00C65D17"/>
    <w:rsid w:val="00C65E82"/>
    <w:rsid w:val="00C66435"/>
    <w:rsid w:val="00C66517"/>
    <w:rsid w:val="00C66BBD"/>
    <w:rsid w:val="00C66C31"/>
    <w:rsid w:val="00C66C38"/>
    <w:rsid w:val="00C66D15"/>
    <w:rsid w:val="00C66D3C"/>
    <w:rsid w:val="00C66DB5"/>
    <w:rsid w:val="00C66E1E"/>
    <w:rsid w:val="00C670F9"/>
    <w:rsid w:val="00C671DF"/>
    <w:rsid w:val="00C6789F"/>
    <w:rsid w:val="00C67ADA"/>
    <w:rsid w:val="00C67B3A"/>
    <w:rsid w:val="00C67BC7"/>
    <w:rsid w:val="00C67BD4"/>
    <w:rsid w:val="00C67BF3"/>
    <w:rsid w:val="00C67DA7"/>
    <w:rsid w:val="00C67F67"/>
    <w:rsid w:val="00C67F9B"/>
    <w:rsid w:val="00C700DF"/>
    <w:rsid w:val="00C70125"/>
    <w:rsid w:val="00C7012D"/>
    <w:rsid w:val="00C7033E"/>
    <w:rsid w:val="00C705EC"/>
    <w:rsid w:val="00C70697"/>
    <w:rsid w:val="00C7081F"/>
    <w:rsid w:val="00C70BE9"/>
    <w:rsid w:val="00C70F85"/>
    <w:rsid w:val="00C70FD1"/>
    <w:rsid w:val="00C7112A"/>
    <w:rsid w:val="00C71178"/>
    <w:rsid w:val="00C71281"/>
    <w:rsid w:val="00C712FF"/>
    <w:rsid w:val="00C7139F"/>
    <w:rsid w:val="00C713D3"/>
    <w:rsid w:val="00C713E4"/>
    <w:rsid w:val="00C716D1"/>
    <w:rsid w:val="00C717D6"/>
    <w:rsid w:val="00C72093"/>
    <w:rsid w:val="00C724BB"/>
    <w:rsid w:val="00C72525"/>
    <w:rsid w:val="00C729F4"/>
    <w:rsid w:val="00C72D32"/>
    <w:rsid w:val="00C72EF4"/>
    <w:rsid w:val="00C730BB"/>
    <w:rsid w:val="00C732A8"/>
    <w:rsid w:val="00C732B8"/>
    <w:rsid w:val="00C73324"/>
    <w:rsid w:val="00C733EF"/>
    <w:rsid w:val="00C7365B"/>
    <w:rsid w:val="00C736AF"/>
    <w:rsid w:val="00C73880"/>
    <w:rsid w:val="00C739FA"/>
    <w:rsid w:val="00C73A0C"/>
    <w:rsid w:val="00C73FF2"/>
    <w:rsid w:val="00C74013"/>
    <w:rsid w:val="00C74239"/>
    <w:rsid w:val="00C742BF"/>
    <w:rsid w:val="00C744FE"/>
    <w:rsid w:val="00C745CC"/>
    <w:rsid w:val="00C74C3E"/>
    <w:rsid w:val="00C74F0B"/>
    <w:rsid w:val="00C7530E"/>
    <w:rsid w:val="00C753FC"/>
    <w:rsid w:val="00C75495"/>
    <w:rsid w:val="00C75582"/>
    <w:rsid w:val="00C75810"/>
    <w:rsid w:val="00C758C3"/>
    <w:rsid w:val="00C75A9C"/>
    <w:rsid w:val="00C75B37"/>
    <w:rsid w:val="00C75C0B"/>
    <w:rsid w:val="00C75C37"/>
    <w:rsid w:val="00C75C65"/>
    <w:rsid w:val="00C75D2F"/>
    <w:rsid w:val="00C75FE3"/>
    <w:rsid w:val="00C7617F"/>
    <w:rsid w:val="00C7626C"/>
    <w:rsid w:val="00C763D9"/>
    <w:rsid w:val="00C764A5"/>
    <w:rsid w:val="00C764D5"/>
    <w:rsid w:val="00C767AA"/>
    <w:rsid w:val="00C767BE"/>
    <w:rsid w:val="00C768A9"/>
    <w:rsid w:val="00C769FB"/>
    <w:rsid w:val="00C76C58"/>
    <w:rsid w:val="00C76D0C"/>
    <w:rsid w:val="00C76E3C"/>
    <w:rsid w:val="00C77169"/>
    <w:rsid w:val="00C77190"/>
    <w:rsid w:val="00C771C7"/>
    <w:rsid w:val="00C7741A"/>
    <w:rsid w:val="00C77598"/>
    <w:rsid w:val="00C775B9"/>
    <w:rsid w:val="00C77684"/>
    <w:rsid w:val="00C77775"/>
    <w:rsid w:val="00C777DC"/>
    <w:rsid w:val="00C7781F"/>
    <w:rsid w:val="00C779B8"/>
    <w:rsid w:val="00C77A32"/>
    <w:rsid w:val="00C77A6A"/>
    <w:rsid w:val="00C77A7E"/>
    <w:rsid w:val="00C77ABE"/>
    <w:rsid w:val="00C77C22"/>
    <w:rsid w:val="00C77E4B"/>
    <w:rsid w:val="00C8009A"/>
    <w:rsid w:val="00C8011B"/>
    <w:rsid w:val="00C8029F"/>
    <w:rsid w:val="00C80379"/>
    <w:rsid w:val="00C804DC"/>
    <w:rsid w:val="00C80515"/>
    <w:rsid w:val="00C806FC"/>
    <w:rsid w:val="00C8086C"/>
    <w:rsid w:val="00C809CA"/>
    <w:rsid w:val="00C809CE"/>
    <w:rsid w:val="00C80BB9"/>
    <w:rsid w:val="00C81177"/>
    <w:rsid w:val="00C8146E"/>
    <w:rsid w:val="00C814F9"/>
    <w:rsid w:val="00C81568"/>
    <w:rsid w:val="00C816E4"/>
    <w:rsid w:val="00C81A7A"/>
    <w:rsid w:val="00C81AF5"/>
    <w:rsid w:val="00C81B0F"/>
    <w:rsid w:val="00C81D0F"/>
    <w:rsid w:val="00C8209D"/>
    <w:rsid w:val="00C820DA"/>
    <w:rsid w:val="00C8234B"/>
    <w:rsid w:val="00C824B0"/>
    <w:rsid w:val="00C8263E"/>
    <w:rsid w:val="00C82847"/>
    <w:rsid w:val="00C828F7"/>
    <w:rsid w:val="00C82B63"/>
    <w:rsid w:val="00C82D95"/>
    <w:rsid w:val="00C82E82"/>
    <w:rsid w:val="00C83057"/>
    <w:rsid w:val="00C83100"/>
    <w:rsid w:val="00C8317C"/>
    <w:rsid w:val="00C831A4"/>
    <w:rsid w:val="00C831BC"/>
    <w:rsid w:val="00C83343"/>
    <w:rsid w:val="00C8367F"/>
    <w:rsid w:val="00C83748"/>
    <w:rsid w:val="00C8385E"/>
    <w:rsid w:val="00C8387D"/>
    <w:rsid w:val="00C83919"/>
    <w:rsid w:val="00C839BD"/>
    <w:rsid w:val="00C83C2E"/>
    <w:rsid w:val="00C83D14"/>
    <w:rsid w:val="00C83EDB"/>
    <w:rsid w:val="00C83F0F"/>
    <w:rsid w:val="00C840EA"/>
    <w:rsid w:val="00C84220"/>
    <w:rsid w:val="00C84323"/>
    <w:rsid w:val="00C84324"/>
    <w:rsid w:val="00C84401"/>
    <w:rsid w:val="00C844E1"/>
    <w:rsid w:val="00C849AA"/>
    <w:rsid w:val="00C84A19"/>
    <w:rsid w:val="00C84B02"/>
    <w:rsid w:val="00C84B15"/>
    <w:rsid w:val="00C84BFA"/>
    <w:rsid w:val="00C84DEE"/>
    <w:rsid w:val="00C84FB2"/>
    <w:rsid w:val="00C85031"/>
    <w:rsid w:val="00C8509F"/>
    <w:rsid w:val="00C85285"/>
    <w:rsid w:val="00C8530E"/>
    <w:rsid w:val="00C85569"/>
    <w:rsid w:val="00C855FE"/>
    <w:rsid w:val="00C85B51"/>
    <w:rsid w:val="00C85BA6"/>
    <w:rsid w:val="00C85D56"/>
    <w:rsid w:val="00C85E51"/>
    <w:rsid w:val="00C85E5F"/>
    <w:rsid w:val="00C85EA3"/>
    <w:rsid w:val="00C85EDB"/>
    <w:rsid w:val="00C86136"/>
    <w:rsid w:val="00C86510"/>
    <w:rsid w:val="00C8663D"/>
    <w:rsid w:val="00C8677E"/>
    <w:rsid w:val="00C86878"/>
    <w:rsid w:val="00C86897"/>
    <w:rsid w:val="00C86B79"/>
    <w:rsid w:val="00C86C4E"/>
    <w:rsid w:val="00C86DF0"/>
    <w:rsid w:val="00C87096"/>
    <w:rsid w:val="00C8723C"/>
    <w:rsid w:val="00C8740A"/>
    <w:rsid w:val="00C87471"/>
    <w:rsid w:val="00C875C1"/>
    <w:rsid w:val="00C8762C"/>
    <w:rsid w:val="00C876E9"/>
    <w:rsid w:val="00C877C9"/>
    <w:rsid w:val="00C87B8E"/>
    <w:rsid w:val="00C87C44"/>
    <w:rsid w:val="00C87D46"/>
    <w:rsid w:val="00C87D4C"/>
    <w:rsid w:val="00C87D7F"/>
    <w:rsid w:val="00C87F79"/>
    <w:rsid w:val="00C9027A"/>
    <w:rsid w:val="00C90335"/>
    <w:rsid w:val="00C904B0"/>
    <w:rsid w:val="00C9068E"/>
    <w:rsid w:val="00C9069F"/>
    <w:rsid w:val="00C90728"/>
    <w:rsid w:val="00C9072C"/>
    <w:rsid w:val="00C90858"/>
    <w:rsid w:val="00C909C1"/>
    <w:rsid w:val="00C90A04"/>
    <w:rsid w:val="00C90D1F"/>
    <w:rsid w:val="00C90E40"/>
    <w:rsid w:val="00C90ED6"/>
    <w:rsid w:val="00C90F18"/>
    <w:rsid w:val="00C90F84"/>
    <w:rsid w:val="00C913C9"/>
    <w:rsid w:val="00C9147F"/>
    <w:rsid w:val="00C914AC"/>
    <w:rsid w:val="00C915FF"/>
    <w:rsid w:val="00C91641"/>
    <w:rsid w:val="00C91796"/>
    <w:rsid w:val="00C918AB"/>
    <w:rsid w:val="00C91937"/>
    <w:rsid w:val="00C91A6E"/>
    <w:rsid w:val="00C91B0D"/>
    <w:rsid w:val="00C91C65"/>
    <w:rsid w:val="00C91F10"/>
    <w:rsid w:val="00C91F6C"/>
    <w:rsid w:val="00C9208D"/>
    <w:rsid w:val="00C92093"/>
    <w:rsid w:val="00C9260A"/>
    <w:rsid w:val="00C92657"/>
    <w:rsid w:val="00C926DE"/>
    <w:rsid w:val="00C92ADA"/>
    <w:rsid w:val="00C92B03"/>
    <w:rsid w:val="00C92B0E"/>
    <w:rsid w:val="00C92F45"/>
    <w:rsid w:val="00C92F71"/>
    <w:rsid w:val="00C931AE"/>
    <w:rsid w:val="00C933D1"/>
    <w:rsid w:val="00C93481"/>
    <w:rsid w:val="00C93620"/>
    <w:rsid w:val="00C937D1"/>
    <w:rsid w:val="00C93814"/>
    <w:rsid w:val="00C93A65"/>
    <w:rsid w:val="00C93BFF"/>
    <w:rsid w:val="00C93C30"/>
    <w:rsid w:val="00C93C4B"/>
    <w:rsid w:val="00C93D6D"/>
    <w:rsid w:val="00C93E74"/>
    <w:rsid w:val="00C9414E"/>
    <w:rsid w:val="00C94160"/>
    <w:rsid w:val="00C94231"/>
    <w:rsid w:val="00C944AB"/>
    <w:rsid w:val="00C9463B"/>
    <w:rsid w:val="00C94721"/>
    <w:rsid w:val="00C94851"/>
    <w:rsid w:val="00C948AE"/>
    <w:rsid w:val="00C94EB7"/>
    <w:rsid w:val="00C9505E"/>
    <w:rsid w:val="00C950E0"/>
    <w:rsid w:val="00C9512E"/>
    <w:rsid w:val="00C9518E"/>
    <w:rsid w:val="00C9548C"/>
    <w:rsid w:val="00C955A9"/>
    <w:rsid w:val="00C955EF"/>
    <w:rsid w:val="00C95A5E"/>
    <w:rsid w:val="00C95B40"/>
    <w:rsid w:val="00C95B7A"/>
    <w:rsid w:val="00C95CBE"/>
    <w:rsid w:val="00C95E3A"/>
    <w:rsid w:val="00C95F0C"/>
    <w:rsid w:val="00C960F8"/>
    <w:rsid w:val="00C961B9"/>
    <w:rsid w:val="00C962F4"/>
    <w:rsid w:val="00C963AA"/>
    <w:rsid w:val="00C963C8"/>
    <w:rsid w:val="00C9651A"/>
    <w:rsid w:val="00C965CF"/>
    <w:rsid w:val="00C966AE"/>
    <w:rsid w:val="00C9684E"/>
    <w:rsid w:val="00C96A7C"/>
    <w:rsid w:val="00C96B20"/>
    <w:rsid w:val="00C96B40"/>
    <w:rsid w:val="00C96BFE"/>
    <w:rsid w:val="00C96C52"/>
    <w:rsid w:val="00C96C6D"/>
    <w:rsid w:val="00C9725D"/>
    <w:rsid w:val="00C97276"/>
    <w:rsid w:val="00C972EA"/>
    <w:rsid w:val="00C975BC"/>
    <w:rsid w:val="00C9770F"/>
    <w:rsid w:val="00C9773A"/>
    <w:rsid w:val="00C97897"/>
    <w:rsid w:val="00C978BD"/>
    <w:rsid w:val="00C97926"/>
    <w:rsid w:val="00C97C57"/>
    <w:rsid w:val="00C97D71"/>
    <w:rsid w:val="00C97F10"/>
    <w:rsid w:val="00C97F48"/>
    <w:rsid w:val="00C97F65"/>
    <w:rsid w:val="00CA00EB"/>
    <w:rsid w:val="00CA04FA"/>
    <w:rsid w:val="00CA0542"/>
    <w:rsid w:val="00CA07AF"/>
    <w:rsid w:val="00CA094A"/>
    <w:rsid w:val="00CA0D2C"/>
    <w:rsid w:val="00CA0DFB"/>
    <w:rsid w:val="00CA0E66"/>
    <w:rsid w:val="00CA0F5B"/>
    <w:rsid w:val="00CA0F85"/>
    <w:rsid w:val="00CA11A4"/>
    <w:rsid w:val="00CA1379"/>
    <w:rsid w:val="00CA13F0"/>
    <w:rsid w:val="00CA1400"/>
    <w:rsid w:val="00CA1432"/>
    <w:rsid w:val="00CA1573"/>
    <w:rsid w:val="00CA1876"/>
    <w:rsid w:val="00CA1B3A"/>
    <w:rsid w:val="00CA1D28"/>
    <w:rsid w:val="00CA1DCC"/>
    <w:rsid w:val="00CA1E6A"/>
    <w:rsid w:val="00CA1ED8"/>
    <w:rsid w:val="00CA1FF0"/>
    <w:rsid w:val="00CA21CA"/>
    <w:rsid w:val="00CA233C"/>
    <w:rsid w:val="00CA23ED"/>
    <w:rsid w:val="00CA2736"/>
    <w:rsid w:val="00CA2916"/>
    <w:rsid w:val="00CA2917"/>
    <w:rsid w:val="00CA29D5"/>
    <w:rsid w:val="00CA2C31"/>
    <w:rsid w:val="00CA2F4F"/>
    <w:rsid w:val="00CA310C"/>
    <w:rsid w:val="00CA317E"/>
    <w:rsid w:val="00CA327D"/>
    <w:rsid w:val="00CA3374"/>
    <w:rsid w:val="00CA3697"/>
    <w:rsid w:val="00CA36F6"/>
    <w:rsid w:val="00CA37FE"/>
    <w:rsid w:val="00CA3ACF"/>
    <w:rsid w:val="00CA3C50"/>
    <w:rsid w:val="00CA3DF8"/>
    <w:rsid w:val="00CA3F11"/>
    <w:rsid w:val="00CA3F16"/>
    <w:rsid w:val="00CA42E1"/>
    <w:rsid w:val="00CA4397"/>
    <w:rsid w:val="00CA444E"/>
    <w:rsid w:val="00CA46D6"/>
    <w:rsid w:val="00CA4AA0"/>
    <w:rsid w:val="00CA4BED"/>
    <w:rsid w:val="00CA4CD8"/>
    <w:rsid w:val="00CA4E98"/>
    <w:rsid w:val="00CA4F2D"/>
    <w:rsid w:val="00CA50C8"/>
    <w:rsid w:val="00CA562B"/>
    <w:rsid w:val="00CA56D1"/>
    <w:rsid w:val="00CA57F9"/>
    <w:rsid w:val="00CA5B65"/>
    <w:rsid w:val="00CA5C14"/>
    <w:rsid w:val="00CA6459"/>
    <w:rsid w:val="00CA6618"/>
    <w:rsid w:val="00CA6A6A"/>
    <w:rsid w:val="00CA6A9B"/>
    <w:rsid w:val="00CA6B3A"/>
    <w:rsid w:val="00CA6E67"/>
    <w:rsid w:val="00CA739E"/>
    <w:rsid w:val="00CA73A5"/>
    <w:rsid w:val="00CA7753"/>
    <w:rsid w:val="00CA788F"/>
    <w:rsid w:val="00CA7B87"/>
    <w:rsid w:val="00CA7CBF"/>
    <w:rsid w:val="00CA7D60"/>
    <w:rsid w:val="00CA7DD7"/>
    <w:rsid w:val="00CA7F11"/>
    <w:rsid w:val="00CA7F72"/>
    <w:rsid w:val="00CB00DE"/>
    <w:rsid w:val="00CB00E5"/>
    <w:rsid w:val="00CB01DA"/>
    <w:rsid w:val="00CB04CE"/>
    <w:rsid w:val="00CB059C"/>
    <w:rsid w:val="00CB0682"/>
    <w:rsid w:val="00CB0693"/>
    <w:rsid w:val="00CB0822"/>
    <w:rsid w:val="00CB0934"/>
    <w:rsid w:val="00CB0ABE"/>
    <w:rsid w:val="00CB0B0D"/>
    <w:rsid w:val="00CB0B4D"/>
    <w:rsid w:val="00CB1225"/>
    <w:rsid w:val="00CB1300"/>
    <w:rsid w:val="00CB153C"/>
    <w:rsid w:val="00CB1BDE"/>
    <w:rsid w:val="00CB1E2B"/>
    <w:rsid w:val="00CB1ECE"/>
    <w:rsid w:val="00CB1F63"/>
    <w:rsid w:val="00CB1F88"/>
    <w:rsid w:val="00CB220B"/>
    <w:rsid w:val="00CB2766"/>
    <w:rsid w:val="00CB28F7"/>
    <w:rsid w:val="00CB2A50"/>
    <w:rsid w:val="00CB2BD8"/>
    <w:rsid w:val="00CB2D62"/>
    <w:rsid w:val="00CB30F3"/>
    <w:rsid w:val="00CB3103"/>
    <w:rsid w:val="00CB32F0"/>
    <w:rsid w:val="00CB32F9"/>
    <w:rsid w:val="00CB3335"/>
    <w:rsid w:val="00CB37E0"/>
    <w:rsid w:val="00CB38E8"/>
    <w:rsid w:val="00CB39E1"/>
    <w:rsid w:val="00CB3A25"/>
    <w:rsid w:val="00CB3BA4"/>
    <w:rsid w:val="00CB3BDB"/>
    <w:rsid w:val="00CB3D16"/>
    <w:rsid w:val="00CB3E1D"/>
    <w:rsid w:val="00CB40DB"/>
    <w:rsid w:val="00CB40FB"/>
    <w:rsid w:val="00CB4124"/>
    <w:rsid w:val="00CB4199"/>
    <w:rsid w:val="00CB437A"/>
    <w:rsid w:val="00CB4470"/>
    <w:rsid w:val="00CB46A7"/>
    <w:rsid w:val="00CB4BB6"/>
    <w:rsid w:val="00CB4BD8"/>
    <w:rsid w:val="00CB4CC9"/>
    <w:rsid w:val="00CB4F8C"/>
    <w:rsid w:val="00CB5327"/>
    <w:rsid w:val="00CB5539"/>
    <w:rsid w:val="00CB5558"/>
    <w:rsid w:val="00CB569C"/>
    <w:rsid w:val="00CB5728"/>
    <w:rsid w:val="00CB5B7A"/>
    <w:rsid w:val="00CB5BA2"/>
    <w:rsid w:val="00CB5C0A"/>
    <w:rsid w:val="00CB5CB5"/>
    <w:rsid w:val="00CB617D"/>
    <w:rsid w:val="00CB6290"/>
    <w:rsid w:val="00CB654A"/>
    <w:rsid w:val="00CB6647"/>
    <w:rsid w:val="00CB6822"/>
    <w:rsid w:val="00CB69CE"/>
    <w:rsid w:val="00CB6A85"/>
    <w:rsid w:val="00CB6C2B"/>
    <w:rsid w:val="00CB6DE7"/>
    <w:rsid w:val="00CB7170"/>
    <w:rsid w:val="00CB76E7"/>
    <w:rsid w:val="00CB79FE"/>
    <w:rsid w:val="00CB7A34"/>
    <w:rsid w:val="00CB7E14"/>
    <w:rsid w:val="00CB7FEA"/>
    <w:rsid w:val="00CC040E"/>
    <w:rsid w:val="00CC04E4"/>
    <w:rsid w:val="00CC052B"/>
    <w:rsid w:val="00CC0601"/>
    <w:rsid w:val="00CC06A5"/>
    <w:rsid w:val="00CC06BF"/>
    <w:rsid w:val="00CC094A"/>
    <w:rsid w:val="00CC0A95"/>
    <w:rsid w:val="00CC0AB1"/>
    <w:rsid w:val="00CC0ABF"/>
    <w:rsid w:val="00CC0B5F"/>
    <w:rsid w:val="00CC0B8E"/>
    <w:rsid w:val="00CC0BC5"/>
    <w:rsid w:val="00CC0CED"/>
    <w:rsid w:val="00CC0D6A"/>
    <w:rsid w:val="00CC0F65"/>
    <w:rsid w:val="00CC0FD4"/>
    <w:rsid w:val="00CC0FF6"/>
    <w:rsid w:val="00CC111F"/>
    <w:rsid w:val="00CC11B6"/>
    <w:rsid w:val="00CC120E"/>
    <w:rsid w:val="00CC1851"/>
    <w:rsid w:val="00CC18FB"/>
    <w:rsid w:val="00CC1AAA"/>
    <w:rsid w:val="00CC1C0C"/>
    <w:rsid w:val="00CC1DAD"/>
    <w:rsid w:val="00CC1FB1"/>
    <w:rsid w:val="00CC2011"/>
    <w:rsid w:val="00CC2042"/>
    <w:rsid w:val="00CC204D"/>
    <w:rsid w:val="00CC20E1"/>
    <w:rsid w:val="00CC23B3"/>
    <w:rsid w:val="00CC261F"/>
    <w:rsid w:val="00CC2AF9"/>
    <w:rsid w:val="00CC2BCF"/>
    <w:rsid w:val="00CC2BEF"/>
    <w:rsid w:val="00CC2C73"/>
    <w:rsid w:val="00CC2D40"/>
    <w:rsid w:val="00CC2E5F"/>
    <w:rsid w:val="00CC3099"/>
    <w:rsid w:val="00CC3440"/>
    <w:rsid w:val="00CC3483"/>
    <w:rsid w:val="00CC37B5"/>
    <w:rsid w:val="00CC3831"/>
    <w:rsid w:val="00CC39BF"/>
    <w:rsid w:val="00CC3AFD"/>
    <w:rsid w:val="00CC3D18"/>
    <w:rsid w:val="00CC3D66"/>
    <w:rsid w:val="00CC3EA0"/>
    <w:rsid w:val="00CC3F06"/>
    <w:rsid w:val="00CC3F3D"/>
    <w:rsid w:val="00CC4288"/>
    <w:rsid w:val="00CC438B"/>
    <w:rsid w:val="00CC4448"/>
    <w:rsid w:val="00CC483D"/>
    <w:rsid w:val="00CC48BB"/>
    <w:rsid w:val="00CC49C1"/>
    <w:rsid w:val="00CC4A53"/>
    <w:rsid w:val="00CC4C4C"/>
    <w:rsid w:val="00CC4DC6"/>
    <w:rsid w:val="00CC4F8E"/>
    <w:rsid w:val="00CC5099"/>
    <w:rsid w:val="00CC5180"/>
    <w:rsid w:val="00CC51F1"/>
    <w:rsid w:val="00CC51FC"/>
    <w:rsid w:val="00CC52CC"/>
    <w:rsid w:val="00CC5377"/>
    <w:rsid w:val="00CC5857"/>
    <w:rsid w:val="00CC592D"/>
    <w:rsid w:val="00CC5B16"/>
    <w:rsid w:val="00CC5C9E"/>
    <w:rsid w:val="00CC5DA4"/>
    <w:rsid w:val="00CC6148"/>
    <w:rsid w:val="00CC63CE"/>
    <w:rsid w:val="00CC66DD"/>
    <w:rsid w:val="00CC6756"/>
    <w:rsid w:val="00CC6CA2"/>
    <w:rsid w:val="00CC6EA0"/>
    <w:rsid w:val="00CC7106"/>
    <w:rsid w:val="00CC71B8"/>
    <w:rsid w:val="00CC7394"/>
    <w:rsid w:val="00CC74AD"/>
    <w:rsid w:val="00CC754F"/>
    <w:rsid w:val="00CC78CF"/>
    <w:rsid w:val="00CC79D4"/>
    <w:rsid w:val="00CC7B45"/>
    <w:rsid w:val="00CC7CB4"/>
    <w:rsid w:val="00CD01D4"/>
    <w:rsid w:val="00CD086C"/>
    <w:rsid w:val="00CD0914"/>
    <w:rsid w:val="00CD0993"/>
    <w:rsid w:val="00CD09B2"/>
    <w:rsid w:val="00CD0B6B"/>
    <w:rsid w:val="00CD0CDB"/>
    <w:rsid w:val="00CD0D8D"/>
    <w:rsid w:val="00CD0E28"/>
    <w:rsid w:val="00CD0FC8"/>
    <w:rsid w:val="00CD1188"/>
    <w:rsid w:val="00CD11A1"/>
    <w:rsid w:val="00CD125A"/>
    <w:rsid w:val="00CD1347"/>
    <w:rsid w:val="00CD13A6"/>
    <w:rsid w:val="00CD14A4"/>
    <w:rsid w:val="00CD1673"/>
    <w:rsid w:val="00CD1806"/>
    <w:rsid w:val="00CD19B3"/>
    <w:rsid w:val="00CD19E7"/>
    <w:rsid w:val="00CD1AD3"/>
    <w:rsid w:val="00CD1ADD"/>
    <w:rsid w:val="00CD1C02"/>
    <w:rsid w:val="00CD1DC6"/>
    <w:rsid w:val="00CD1EB7"/>
    <w:rsid w:val="00CD1F34"/>
    <w:rsid w:val="00CD1F8E"/>
    <w:rsid w:val="00CD22A6"/>
    <w:rsid w:val="00CD2994"/>
    <w:rsid w:val="00CD2A65"/>
    <w:rsid w:val="00CD2AEC"/>
    <w:rsid w:val="00CD2ED1"/>
    <w:rsid w:val="00CD3349"/>
    <w:rsid w:val="00CD337B"/>
    <w:rsid w:val="00CD343E"/>
    <w:rsid w:val="00CD345F"/>
    <w:rsid w:val="00CD352B"/>
    <w:rsid w:val="00CD35C6"/>
    <w:rsid w:val="00CD38D4"/>
    <w:rsid w:val="00CD3A3A"/>
    <w:rsid w:val="00CD3C95"/>
    <w:rsid w:val="00CD3E69"/>
    <w:rsid w:val="00CD40B6"/>
    <w:rsid w:val="00CD4273"/>
    <w:rsid w:val="00CD42E4"/>
    <w:rsid w:val="00CD4349"/>
    <w:rsid w:val="00CD443A"/>
    <w:rsid w:val="00CD445F"/>
    <w:rsid w:val="00CD4661"/>
    <w:rsid w:val="00CD49E1"/>
    <w:rsid w:val="00CD4B3F"/>
    <w:rsid w:val="00CD4BBF"/>
    <w:rsid w:val="00CD4C23"/>
    <w:rsid w:val="00CD4D59"/>
    <w:rsid w:val="00CD4F53"/>
    <w:rsid w:val="00CD4F5C"/>
    <w:rsid w:val="00CD5195"/>
    <w:rsid w:val="00CD51F2"/>
    <w:rsid w:val="00CD5371"/>
    <w:rsid w:val="00CD5591"/>
    <w:rsid w:val="00CD58C6"/>
    <w:rsid w:val="00CD59F9"/>
    <w:rsid w:val="00CD5BCF"/>
    <w:rsid w:val="00CD5C44"/>
    <w:rsid w:val="00CD5CE6"/>
    <w:rsid w:val="00CD5D8C"/>
    <w:rsid w:val="00CD5F67"/>
    <w:rsid w:val="00CD5F7E"/>
    <w:rsid w:val="00CD6093"/>
    <w:rsid w:val="00CD6110"/>
    <w:rsid w:val="00CD617B"/>
    <w:rsid w:val="00CD6461"/>
    <w:rsid w:val="00CD6511"/>
    <w:rsid w:val="00CD66A0"/>
    <w:rsid w:val="00CD66B4"/>
    <w:rsid w:val="00CD6901"/>
    <w:rsid w:val="00CD6B1D"/>
    <w:rsid w:val="00CD6D7A"/>
    <w:rsid w:val="00CD6F4A"/>
    <w:rsid w:val="00CD6FAF"/>
    <w:rsid w:val="00CD6FB8"/>
    <w:rsid w:val="00CD72F0"/>
    <w:rsid w:val="00CD75AA"/>
    <w:rsid w:val="00CD770E"/>
    <w:rsid w:val="00CD77DD"/>
    <w:rsid w:val="00CD78EF"/>
    <w:rsid w:val="00CD798A"/>
    <w:rsid w:val="00CD79F6"/>
    <w:rsid w:val="00CD7AAB"/>
    <w:rsid w:val="00CD7BF4"/>
    <w:rsid w:val="00CD7E00"/>
    <w:rsid w:val="00CD7FDF"/>
    <w:rsid w:val="00CE0110"/>
    <w:rsid w:val="00CE0114"/>
    <w:rsid w:val="00CE0124"/>
    <w:rsid w:val="00CE02D3"/>
    <w:rsid w:val="00CE0412"/>
    <w:rsid w:val="00CE0424"/>
    <w:rsid w:val="00CE055B"/>
    <w:rsid w:val="00CE0769"/>
    <w:rsid w:val="00CE080B"/>
    <w:rsid w:val="00CE0E5A"/>
    <w:rsid w:val="00CE1123"/>
    <w:rsid w:val="00CE1206"/>
    <w:rsid w:val="00CE120C"/>
    <w:rsid w:val="00CE1392"/>
    <w:rsid w:val="00CE1882"/>
    <w:rsid w:val="00CE1A02"/>
    <w:rsid w:val="00CE1AA9"/>
    <w:rsid w:val="00CE1BB8"/>
    <w:rsid w:val="00CE1C3B"/>
    <w:rsid w:val="00CE1C7D"/>
    <w:rsid w:val="00CE1D06"/>
    <w:rsid w:val="00CE1D41"/>
    <w:rsid w:val="00CE1EC8"/>
    <w:rsid w:val="00CE2085"/>
    <w:rsid w:val="00CE2186"/>
    <w:rsid w:val="00CE21AB"/>
    <w:rsid w:val="00CE22B2"/>
    <w:rsid w:val="00CE230C"/>
    <w:rsid w:val="00CE25E6"/>
    <w:rsid w:val="00CE2796"/>
    <w:rsid w:val="00CE2886"/>
    <w:rsid w:val="00CE292F"/>
    <w:rsid w:val="00CE2F6F"/>
    <w:rsid w:val="00CE2FD7"/>
    <w:rsid w:val="00CE3318"/>
    <w:rsid w:val="00CE33B3"/>
    <w:rsid w:val="00CE36D3"/>
    <w:rsid w:val="00CE37B4"/>
    <w:rsid w:val="00CE37DA"/>
    <w:rsid w:val="00CE37E8"/>
    <w:rsid w:val="00CE3904"/>
    <w:rsid w:val="00CE392D"/>
    <w:rsid w:val="00CE3AB3"/>
    <w:rsid w:val="00CE3C46"/>
    <w:rsid w:val="00CE3E11"/>
    <w:rsid w:val="00CE3FBA"/>
    <w:rsid w:val="00CE418D"/>
    <w:rsid w:val="00CE4736"/>
    <w:rsid w:val="00CE486A"/>
    <w:rsid w:val="00CE4871"/>
    <w:rsid w:val="00CE49C5"/>
    <w:rsid w:val="00CE4ACC"/>
    <w:rsid w:val="00CE4F9E"/>
    <w:rsid w:val="00CE4FD9"/>
    <w:rsid w:val="00CE515B"/>
    <w:rsid w:val="00CE517D"/>
    <w:rsid w:val="00CE52E1"/>
    <w:rsid w:val="00CE53C0"/>
    <w:rsid w:val="00CE541A"/>
    <w:rsid w:val="00CE5423"/>
    <w:rsid w:val="00CE5648"/>
    <w:rsid w:val="00CE5748"/>
    <w:rsid w:val="00CE5804"/>
    <w:rsid w:val="00CE5846"/>
    <w:rsid w:val="00CE5A01"/>
    <w:rsid w:val="00CE5D14"/>
    <w:rsid w:val="00CE6078"/>
    <w:rsid w:val="00CE620D"/>
    <w:rsid w:val="00CE6330"/>
    <w:rsid w:val="00CE64F7"/>
    <w:rsid w:val="00CE66BF"/>
    <w:rsid w:val="00CE69E6"/>
    <w:rsid w:val="00CE6D11"/>
    <w:rsid w:val="00CE6D2D"/>
    <w:rsid w:val="00CE6FCA"/>
    <w:rsid w:val="00CE7172"/>
    <w:rsid w:val="00CE718C"/>
    <w:rsid w:val="00CE71F3"/>
    <w:rsid w:val="00CE73D5"/>
    <w:rsid w:val="00CE7561"/>
    <w:rsid w:val="00CE769C"/>
    <w:rsid w:val="00CE76F8"/>
    <w:rsid w:val="00CE7AAB"/>
    <w:rsid w:val="00CE7D00"/>
    <w:rsid w:val="00CE7D24"/>
    <w:rsid w:val="00CE7D62"/>
    <w:rsid w:val="00CE7E86"/>
    <w:rsid w:val="00CE7F57"/>
    <w:rsid w:val="00CF006C"/>
    <w:rsid w:val="00CF0226"/>
    <w:rsid w:val="00CF069E"/>
    <w:rsid w:val="00CF08C0"/>
    <w:rsid w:val="00CF0B95"/>
    <w:rsid w:val="00CF0DEF"/>
    <w:rsid w:val="00CF0EAF"/>
    <w:rsid w:val="00CF0F60"/>
    <w:rsid w:val="00CF111A"/>
    <w:rsid w:val="00CF1354"/>
    <w:rsid w:val="00CF13CC"/>
    <w:rsid w:val="00CF150D"/>
    <w:rsid w:val="00CF16C6"/>
    <w:rsid w:val="00CF1B61"/>
    <w:rsid w:val="00CF24CA"/>
    <w:rsid w:val="00CF255F"/>
    <w:rsid w:val="00CF281A"/>
    <w:rsid w:val="00CF2A3B"/>
    <w:rsid w:val="00CF2B35"/>
    <w:rsid w:val="00CF2D02"/>
    <w:rsid w:val="00CF2DD3"/>
    <w:rsid w:val="00CF2F48"/>
    <w:rsid w:val="00CF3037"/>
    <w:rsid w:val="00CF31A3"/>
    <w:rsid w:val="00CF353B"/>
    <w:rsid w:val="00CF35EF"/>
    <w:rsid w:val="00CF3673"/>
    <w:rsid w:val="00CF3899"/>
    <w:rsid w:val="00CF38CF"/>
    <w:rsid w:val="00CF38DB"/>
    <w:rsid w:val="00CF3924"/>
    <w:rsid w:val="00CF3B1F"/>
    <w:rsid w:val="00CF3B74"/>
    <w:rsid w:val="00CF3BA3"/>
    <w:rsid w:val="00CF3BE8"/>
    <w:rsid w:val="00CF3BF6"/>
    <w:rsid w:val="00CF3DD5"/>
    <w:rsid w:val="00CF3F89"/>
    <w:rsid w:val="00CF4266"/>
    <w:rsid w:val="00CF42C5"/>
    <w:rsid w:val="00CF42D5"/>
    <w:rsid w:val="00CF4334"/>
    <w:rsid w:val="00CF4380"/>
    <w:rsid w:val="00CF4470"/>
    <w:rsid w:val="00CF495B"/>
    <w:rsid w:val="00CF4A93"/>
    <w:rsid w:val="00CF4B89"/>
    <w:rsid w:val="00CF4C2E"/>
    <w:rsid w:val="00CF4EA8"/>
    <w:rsid w:val="00CF537B"/>
    <w:rsid w:val="00CF550C"/>
    <w:rsid w:val="00CF57BF"/>
    <w:rsid w:val="00CF58C3"/>
    <w:rsid w:val="00CF5A79"/>
    <w:rsid w:val="00CF5B90"/>
    <w:rsid w:val="00CF5D15"/>
    <w:rsid w:val="00CF5E4A"/>
    <w:rsid w:val="00CF5F51"/>
    <w:rsid w:val="00CF60FF"/>
    <w:rsid w:val="00CF6145"/>
    <w:rsid w:val="00CF625B"/>
    <w:rsid w:val="00CF64BE"/>
    <w:rsid w:val="00CF66BA"/>
    <w:rsid w:val="00CF687E"/>
    <w:rsid w:val="00CF6A12"/>
    <w:rsid w:val="00CF6D2F"/>
    <w:rsid w:val="00CF6EC4"/>
    <w:rsid w:val="00CF6F16"/>
    <w:rsid w:val="00CF6F33"/>
    <w:rsid w:val="00CF6FDD"/>
    <w:rsid w:val="00CF7006"/>
    <w:rsid w:val="00CF740F"/>
    <w:rsid w:val="00CF7433"/>
    <w:rsid w:val="00CF75A3"/>
    <w:rsid w:val="00CF75DE"/>
    <w:rsid w:val="00CF75DF"/>
    <w:rsid w:val="00CF7692"/>
    <w:rsid w:val="00CF76ED"/>
    <w:rsid w:val="00CF780C"/>
    <w:rsid w:val="00CF7AF5"/>
    <w:rsid w:val="00CF7B65"/>
    <w:rsid w:val="00CF7BFD"/>
    <w:rsid w:val="00CF7C84"/>
    <w:rsid w:val="00CF7E5C"/>
    <w:rsid w:val="00CF7E64"/>
    <w:rsid w:val="00D002E0"/>
    <w:rsid w:val="00D002E2"/>
    <w:rsid w:val="00D00329"/>
    <w:rsid w:val="00D00558"/>
    <w:rsid w:val="00D00592"/>
    <w:rsid w:val="00D0081D"/>
    <w:rsid w:val="00D00822"/>
    <w:rsid w:val="00D008CB"/>
    <w:rsid w:val="00D009BB"/>
    <w:rsid w:val="00D00BAE"/>
    <w:rsid w:val="00D00D2C"/>
    <w:rsid w:val="00D01414"/>
    <w:rsid w:val="00D0164C"/>
    <w:rsid w:val="00D01719"/>
    <w:rsid w:val="00D018AF"/>
    <w:rsid w:val="00D01D0B"/>
    <w:rsid w:val="00D01D0D"/>
    <w:rsid w:val="00D01E8E"/>
    <w:rsid w:val="00D021D0"/>
    <w:rsid w:val="00D02204"/>
    <w:rsid w:val="00D023A1"/>
    <w:rsid w:val="00D02676"/>
    <w:rsid w:val="00D028A9"/>
    <w:rsid w:val="00D02AF1"/>
    <w:rsid w:val="00D02C94"/>
    <w:rsid w:val="00D02F83"/>
    <w:rsid w:val="00D02FCA"/>
    <w:rsid w:val="00D03008"/>
    <w:rsid w:val="00D0301C"/>
    <w:rsid w:val="00D03033"/>
    <w:rsid w:val="00D03088"/>
    <w:rsid w:val="00D0313C"/>
    <w:rsid w:val="00D0328B"/>
    <w:rsid w:val="00D0344B"/>
    <w:rsid w:val="00D0349B"/>
    <w:rsid w:val="00D037A5"/>
    <w:rsid w:val="00D03926"/>
    <w:rsid w:val="00D03B53"/>
    <w:rsid w:val="00D03E88"/>
    <w:rsid w:val="00D03EC3"/>
    <w:rsid w:val="00D03FE6"/>
    <w:rsid w:val="00D04004"/>
    <w:rsid w:val="00D0419A"/>
    <w:rsid w:val="00D04467"/>
    <w:rsid w:val="00D04670"/>
    <w:rsid w:val="00D04802"/>
    <w:rsid w:val="00D04929"/>
    <w:rsid w:val="00D04AD9"/>
    <w:rsid w:val="00D04CE4"/>
    <w:rsid w:val="00D04F35"/>
    <w:rsid w:val="00D0504C"/>
    <w:rsid w:val="00D050C7"/>
    <w:rsid w:val="00D053D1"/>
    <w:rsid w:val="00D05488"/>
    <w:rsid w:val="00D0556E"/>
    <w:rsid w:val="00D055B1"/>
    <w:rsid w:val="00D0590A"/>
    <w:rsid w:val="00D05978"/>
    <w:rsid w:val="00D05D3B"/>
    <w:rsid w:val="00D05F36"/>
    <w:rsid w:val="00D06021"/>
    <w:rsid w:val="00D0618D"/>
    <w:rsid w:val="00D062AB"/>
    <w:rsid w:val="00D06731"/>
    <w:rsid w:val="00D0692B"/>
    <w:rsid w:val="00D06A10"/>
    <w:rsid w:val="00D06B85"/>
    <w:rsid w:val="00D070F1"/>
    <w:rsid w:val="00D073D3"/>
    <w:rsid w:val="00D07741"/>
    <w:rsid w:val="00D077BC"/>
    <w:rsid w:val="00D079A6"/>
    <w:rsid w:val="00D07BED"/>
    <w:rsid w:val="00D07F40"/>
    <w:rsid w:val="00D10249"/>
    <w:rsid w:val="00D10475"/>
    <w:rsid w:val="00D1067D"/>
    <w:rsid w:val="00D108CF"/>
    <w:rsid w:val="00D10CE6"/>
    <w:rsid w:val="00D10CF8"/>
    <w:rsid w:val="00D110EF"/>
    <w:rsid w:val="00D11267"/>
    <w:rsid w:val="00D115C3"/>
    <w:rsid w:val="00D1164B"/>
    <w:rsid w:val="00D11707"/>
    <w:rsid w:val="00D1179E"/>
    <w:rsid w:val="00D11881"/>
    <w:rsid w:val="00D11897"/>
    <w:rsid w:val="00D11BEE"/>
    <w:rsid w:val="00D11C89"/>
    <w:rsid w:val="00D11E73"/>
    <w:rsid w:val="00D12417"/>
    <w:rsid w:val="00D12556"/>
    <w:rsid w:val="00D126B5"/>
    <w:rsid w:val="00D12736"/>
    <w:rsid w:val="00D12977"/>
    <w:rsid w:val="00D12BB1"/>
    <w:rsid w:val="00D12BDC"/>
    <w:rsid w:val="00D12D9F"/>
    <w:rsid w:val="00D13135"/>
    <w:rsid w:val="00D1315D"/>
    <w:rsid w:val="00D131B0"/>
    <w:rsid w:val="00D131C9"/>
    <w:rsid w:val="00D13350"/>
    <w:rsid w:val="00D13435"/>
    <w:rsid w:val="00D134F7"/>
    <w:rsid w:val="00D1367F"/>
    <w:rsid w:val="00D137BE"/>
    <w:rsid w:val="00D1398E"/>
    <w:rsid w:val="00D139B4"/>
    <w:rsid w:val="00D13B4F"/>
    <w:rsid w:val="00D13CA7"/>
    <w:rsid w:val="00D13CEF"/>
    <w:rsid w:val="00D13E4E"/>
    <w:rsid w:val="00D13E62"/>
    <w:rsid w:val="00D13F25"/>
    <w:rsid w:val="00D1447A"/>
    <w:rsid w:val="00D144A6"/>
    <w:rsid w:val="00D1452A"/>
    <w:rsid w:val="00D14756"/>
    <w:rsid w:val="00D148D9"/>
    <w:rsid w:val="00D14ACF"/>
    <w:rsid w:val="00D14BD5"/>
    <w:rsid w:val="00D14C99"/>
    <w:rsid w:val="00D14E67"/>
    <w:rsid w:val="00D14F27"/>
    <w:rsid w:val="00D15059"/>
    <w:rsid w:val="00D15B3E"/>
    <w:rsid w:val="00D15D2B"/>
    <w:rsid w:val="00D161CE"/>
    <w:rsid w:val="00D1624A"/>
    <w:rsid w:val="00D164D3"/>
    <w:rsid w:val="00D16508"/>
    <w:rsid w:val="00D1677B"/>
    <w:rsid w:val="00D16811"/>
    <w:rsid w:val="00D16914"/>
    <w:rsid w:val="00D16CC8"/>
    <w:rsid w:val="00D16D47"/>
    <w:rsid w:val="00D16DA2"/>
    <w:rsid w:val="00D16E35"/>
    <w:rsid w:val="00D16E99"/>
    <w:rsid w:val="00D16ED2"/>
    <w:rsid w:val="00D16F0F"/>
    <w:rsid w:val="00D16F58"/>
    <w:rsid w:val="00D16F7D"/>
    <w:rsid w:val="00D16FD5"/>
    <w:rsid w:val="00D17048"/>
    <w:rsid w:val="00D17074"/>
    <w:rsid w:val="00D17170"/>
    <w:rsid w:val="00D17357"/>
    <w:rsid w:val="00D175FB"/>
    <w:rsid w:val="00D17643"/>
    <w:rsid w:val="00D17989"/>
    <w:rsid w:val="00D17C70"/>
    <w:rsid w:val="00D17CDB"/>
    <w:rsid w:val="00D205DA"/>
    <w:rsid w:val="00D20673"/>
    <w:rsid w:val="00D20885"/>
    <w:rsid w:val="00D20B96"/>
    <w:rsid w:val="00D20C23"/>
    <w:rsid w:val="00D20E8D"/>
    <w:rsid w:val="00D20F21"/>
    <w:rsid w:val="00D20F85"/>
    <w:rsid w:val="00D2132F"/>
    <w:rsid w:val="00D214D1"/>
    <w:rsid w:val="00D21669"/>
    <w:rsid w:val="00D217E9"/>
    <w:rsid w:val="00D21B7E"/>
    <w:rsid w:val="00D21D20"/>
    <w:rsid w:val="00D21F4F"/>
    <w:rsid w:val="00D21F58"/>
    <w:rsid w:val="00D2209C"/>
    <w:rsid w:val="00D220DF"/>
    <w:rsid w:val="00D22217"/>
    <w:rsid w:val="00D22494"/>
    <w:rsid w:val="00D224C2"/>
    <w:rsid w:val="00D225F4"/>
    <w:rsid w:val="00D2264A"/>
    <w:rsid w:val="00D22662"/>
    <w:rsid w:val="00D22685"/>
    <w:rsid w:val="00D22725"/>
    <w:rsid w:val="00D2285E"/>
    <w:rsid w:val="00D22AA7"/>
    <w:rsid w:val="00D22BA5"/>
    <w:rsid w:val="00D22D4B"/>
    <w:rsid w:val="00D23249"/>
    <w:rsid w:val="00D234DA"/>
    <w:rsid w:val="00D236F8"/>
    <w:rsid w:val="00D237B1"/>
    <w:rsid w:val="00D239A7"/>
    <w:rsid w:val="00D239F7"/>
    <w:rsid w:val="00D23CC9"/>
    <w:rsid w:val="00D23D6C"/>
    <w:rsid w:val="00D23F47"/>
    <w:rsid w:val="00D24025"/>
    <w:rsid w:val="00D24038"/>
    <w:rsid w:val="00D243D1"/>
    <w:rsid w:val="00D246DC"/>
    <w:rsid w:val="00D2479E"/>
    <w:rsid w:val="00D24B45"/>
    <w:rsid w:val="00D24C0A"/>
    <w:rsid w:val="00D24D3A"/>
    <w:rsid w:val="00D24F7D"/>
    <w:rsid w:val="00D252BE"/>
    <w:rsid w:val="00D252C8"/>
    <w:rsid w:val="00D25305"/>
    <w:rsid w:val="00D2535E"/>
    <w:rsid w:val="00D253AE"/>
    <w:rsid w:val="00D253B0"/>
    <w:rsid w:val="00D2556A"/>
    <w:rsid w:val="00D256F3"/>
    <w:rsid w:val="00D2596E"/>
    <w:rsid w:val="00D25A69"/>
    <w:rsid w:val="00D25BA2"/>
    <w:rsid w:val="00D25D9D"/>
    <w:rsid w:val="00D25DCF"/>
    <w:rsid w:val="00D25E24"/>
    <w:rsid w:val="00D25F96"/>
    <w:rsid w:val="00D25FE6"/>
    <w:rsid w:val="00D26202"/>
    <w:rsid w:val="00D265EF"/>
    <w:rsid w:val="00D2681B"/>
    <w:rsid w:val="00D269C4"/>
    <w:rsid w:val="00D26AB3"/>
    <w:rsid w:val="00D26B7C"/>
    <w:rsid w:val="00D26EFF"/>
    <w:rsid w:val="00D26F2D"/>
    <w:rsid w:val="00D26F7A"/>
    <w:rsid w:val="00D27255"/>
    <w:rsid w:val="00D272CC"/>
    <w:rsid w:val="00D273FC"/>
    <w:rsid w:val="00D27662"/>
    <w:rsid w:val="00D276AB"/>
    <w:rsid w:val="00D277BA"/>
    <w:rsid w:val="00D27B51"/>
    <w:rsid w:val="00D27BD5"/>
    <w:rsid w:val="00D27BDA"/>
    <w:rsid w:val="00D27E00"/>
    <w:rsid w:val="00D3004D"/>
    <w:rsid w:val="00D300EB"/>
    <w:rsid w:val="00D3028C"/>
    <w:rsid w:val="00D30306"/>
    <w:rsid w:val="00D30315"/>
    <w:rsid w:val="00D30390"/>
    <w:rsid w:val="00D30443"/>
    <w:rsid w:val="00D30BCE"/>
    <w:rsid w:val="00D30C19"/>
    <w:rsid w:val="00D30D12"/>
    <w:rsid w:val="00D30DD9"/>
    <w:rsid w:val="00D30EE8"/>
    <w:rsid w:val="00D31055"/>
    <w:rsid w:val="00D31307"/>
    <w:rsid w:val="00D31569"/>
    <w:rsid w:val="00D31917"/>
    <w:rsid w:val="00D31B54"/>
    <w:rsid w:val="00D32410"/>
    <w:rsid w:val="00D3247A"/>
    <w:rsid w:val="00D32652"/>
    <w:rsid w:val="00D326DE"/>
    <w:rsid w:val="00D3278B"/>
    <w:rsid w:val="00D32804"/>
    <w:rsid w:val="00D32884"/>
    <w:rsid w:val="00D328BD"/>
    <w:rsid w:val="00D32BD0"/>
    <w:rsid w:val="00D32D05"/>
    <w:rsid w:val="00D32ECB"/>
    <w:rsid w:val="00D33431"/>
    <w:rsid w:val="00D336EE"/>
    <w:rsid w:val="00D3396A"/>
    <w:rsid w:val="00D3398F"/>
    <w:rsid w:val="00D33A67"/>
    <w:rsid w:val="00D33B3F"/>
    <w:rsid w:val="00D33BC6"/>
    <w:rsid w:val="00D342AC"/>
    <w:rsid w:val="00D34A58"/>
    <w:rsid w:val="00D34BBC"/>
    <w:rsid w:val="00D34CC9"/>
    <w:rsid w:val="00D34D3F"/>
    <w:rsid w:val="00D34E38"/>
    <w:rsid w:val="00D34F53"/>
    <w:rsid w:val="00D355AC"/>
    <w:rsid w:val="00D355E4"/>
    <w:rsid w:val="00D3563B"/>
    <w:rsid w:val="00D3589A"/>
    <w:rsid w:val="00D35918"/>
    <w:rsid w:val="00D35A44"/>
    <w:rsid w:val="00D35BD3"/>
    <w:rsid w:val="00D35E00"/>
    <w:rsid w:val="00D35E1C"/>
    <w:rsid w:val="00D35F36"/>
    <w:rsid w:val="00D36136"/>
    <w:rsid w:val="00D3618B"/>
    <w:rsid w:val="00D362E2"/>
    <w:rsid w:val="00D3634D"/>
    <w:rsid w:val="00D36862"/>
    <w:rsid w:val="00D368CA"/>
    <w:rsid w:val="00D369BF"/>
    <w:rsid w:val="00D36B1D"/>
    <w:rsid w:val="00D36E16"/>
    <w:rsid w:val="00D36E71"/>
    <w:rsid w:val="00D36F64"/>
    <w:rsid w:val="00D370A2"/>
    <w:rsid w:val="00D37979"/>
    <w:rsid w:val="00D37982"/>
    <w:rsid w:val="00D37B50"/>
    <w:rsid w:val="00D37CE6"/>
    <w:rsid w:val="00D37D57"/>
    <w:rsid w:val="00D37D87"/>
    <w:rsid w:val="00D37E30"/>
    <w:rsid w:val="00D37F45"/>
    <w:rsid w:val="00D37F49"/>
    <w:rsid w:val="00D40109"/>
    <w:rsid w:val="00D40246"/>
    <w:rsid w:val="00D4029D"/>
    <w:rsid w:val="00D40308"/>
    <w:rsid w:val="00D404F5"/>
    <w:rsid w:val="00D40547"/>
    <w:rsid w:val="00D40705"/>
    <w:rsid w:val="00D40865"/>
    <w:rsid w:val="00D40880"/>
    <w:rsid w:val="00D4092E"/>
    <w:rsid w:val="00D40B33"/>
    <w:rsid w:val="00D411E1"/>
    <w:rsid w:val="00D41277"/>
    <w:rsid w:val="00D412F0"/>
    <w:rsid w:val="00D41564"/>
    <w:rsid w:val="00D417C5"/>
    <w:rsid w:val="00D41971"/>
    <w:rsid w:val="00D41AEB"/>
    <w:rsid w:val="00D41C26"/>
    <w:rsid w:val="00D41CC5"/>
    <w:rsid w:val="00D41D2A"/>
    <w:rsid w:val="00D41F98"/>
    <w:rsid w:val="00D42060"/>
    <w:rsid w:val="00D4208D"/>
    <w:rsid w:val="00D422D3"/>
    <w:rsid w:val="00D42C0A"/>
    <w:rsid w:val="00D43025"/>
    <w:rsid w:val="00D43140"/>
    <w:rsid w:val="00D4317B"/>
    <w:rsid w:val="00D4318F"/>
    <w:rsid w:val="00D431FD"/>
    <w:rsid w:val="00D434EB"/>
    <w:rsid w:val="00D438BF"/>
    <w:rsid w:val="00D43950"/>
    <w:rsid w:val="00D43A27"/>
    <w:rsid w:val="00D43A96"/>
    <w:rsid w:val="00D43B52"/>
    <w:rsid w:val="00D43CF1"/>
    <w:rsid w:val="00D43CFE"/>
    <w:rsid w:val="00D43FBA"/>
    <w:rsid w:val="00D44048"/>
    <w:rsid w:val="00D440F8"/>
    <w:rsid w:val="00D4418C"/>
    <w:rsid w:val="00D444B8"/>
    <w:rsid w:val="00D44557"/>
    <w:rsid w:val="00D4488F"/>
    <w:rsid w:val="00D44A0B"/>
    <w:rsid w:val="00D450F7"/>
    <w:rsid w:val="00D451FF"/>
    <w:rsid w:val="00D45327"/>
    <w:rsid w:val="00D45537"/>
    <w:rsid w:val="00D455A3"/>
    <w:rsid w:val="00D457C0"/>
    <w:rsid w:val="00D45B4C"/>
    <w:rsid w:val="00D45C88"/>
    <w:rsid w:val="00D46196"/>
    <w:rsid w:val="00D461C4"/>
    <w:rsid w:val="00D46303"/>
    <w:rsid w:val="00D4641A"/>
    <w:rsid w:val="00D465BA"/>
    <w:rsid w:val="00D465D5"/>
    <w:rsid w:val="00D469F9"/>
    <w:rsid w:val="00D46CC9"/>
    <w:rsid w:val="00D46E43"/>
    <w:rsid w:val="00D46FF5"/>
    <w:rsid w:val="00D47019"/>
    <w:rsid w:val="00D47102"/>
    <w:rsid w:val="00D472B7"/>
    <w:rsid w:val="00D472BD"/>
    <w:rsid w:val="00D473BD"/>
    <w:rsid w:val="00D47483"/>
    <w:rsid w:val="00D47532"/>
    <w:rsid w:val="00D4769D"/>
    <w:rsid w:val="00D476B6"/>
    <w:rsid w:val="00D47779"/>
    <w:rsid w:val="00D47879"/>
    <w:rsid w:val="00D4794B"/>
    <w:rsid w:val="00D4798E"/>
    <w:rsid w:val="00D47A81"/>
    <w:rsid w:val="00D47B36"/>
    <w:rsid w:val="00D47D04"/>
    <w:rsid w:val="00D47FEB"/>
    <w:rsid w:val="00D5004B"/>
    <w:rsid w:val="00D500E5"/>
    <w:rsid w:val="00D5029C"/>
    <w:rsid w:val="00D504E5"/>
    <w:rsid w:val="00D50606"/>
    <w:rsid w:val="00D507DF"/>
    <w:rsid w:val="00D50848"/>
    <w:rsid w:val="00D5091B"/>
    <w:rsid w:val="00D50B56"/>
    <w:rsid w:val="00D50BD0"/>
    <w:rsid w:val="00D51106"/>
    <w:rsid w:val="00D5122B"/>
    <w:rsid w:val="00D5146B"/>
    <w:rsid w:val="00D51716"/>
    <w:rsid w:val="00D51756"/>
    <w:rsid w:val="00D517B5"/>
    <w:rsid w:val="00D518DF"/>
    <w:rsid w:val="00D51BE8"/>
    <w:rsid w:val="00D51E34"/>
    <w:rsid w:val="00D51E4F"/>
    <w:rsid w:val="00D51F9B"/>
    <w:rsid w:val="00D5207F"/>
    <w:rsid w:val="00D521C9"/>
    <w:rsid w:val="00D522DD"/>
    <w:rsid w:val="00D523D5"/>
    <w:rsid w:val="00D524E2"/>
    <w:rsid w:val="00D52715"/>
    <w:rsid w:val="00D5284C"/>
    <w:rsid w:val="00D52920"/>
    <w:rsid w:val="00D52BD0"/>
    <w:rsid w:val="00D52C95"/>
    <w:rsid w:val="00D52FB2"/>
    <w:rsid w:val="00D531FE"/>
    <w:rsid w:val="00D5338F"/>
    <w:rsid w:val="00D53574"/>
    <w:rsid w:val="00D53AD7"/>
    <w:rsid w:val="00D53DD6"/>
    <w:rsid w:val="00D53FB5"/>
    <w:rsid w:val="00D540B0"/>
    <w:rsid w:val="00D541C5"/>
    <w:rsid w:val="00D54341"/>
    <w:rsid w:val="00D545FA"/>
    <w:rsid w:val="00D546FF"/>
    <w:rsid w:val="00D54A2F"/>
    <w:rsid w:val="00D54B80"/>
    <w:rsid w:val="00D54D97"/>
    <w:rsid w:val="00D54E53"/>
    <w:rsid w:val="00D54E66"/>
    <w:rsid w:val="00D54E7D"/>
    <w:rsid w:val="00D54E8A"/>
    <w:rsid w:val="00D54FAE"/>
    <w:rsid w:val="00D5531F"/>
    <w:rsid w:val="00D55326"/>
    <w:rsid w:val="00D5547C"/>
    <w:rsid w:val="00D55511"/>
    <w:rsid w:val="00D5587E"/>
    <w:rsid w:val="00D558B7"/>
    <w:rsid w:val="00D5597D"/>
    <w:rsid w:val="00D55A1E"/>
    <w:rsid w:val="00D55AD5"/>
    <w:rsid w:val="00D55C34"/>
    <w:rsid w:val="00D55CA6"/>
    <w:rsid w:val="00D55FD0"/>
    <w:rsid w:val="00D56172"/>
    <w:rsid w:val="00D561B6"/>
    <w:rsid w:val="00D56230"/>
    <w:rsid w:val="00D5627A"/>
    <w:rsid w:val="00D56359"/>
    <w:rsid w:val="00D563C2"/>
    <w:rsid w:val="00D563EF"/>
    <w:rsid w:val="00D5642A"/>
    <w:rsid w:val="00D564CF"/>
    <w:rsid w:val="00D565B7"/>
    <w:rsid w:val="00D56707"/>
    <w:rsid w:val="00D56922"/>
    <w:rsid w:val="00D56951"/>
    <w:rsid w:val="00D56AAE"/>
    <w:rsid w:val="00D56D30"/>
    <w:rsid w:val="00D56E8F"/>
    <w:rsid w:val="00D56F21"/>
    <w:rsid w:val="00D56F6C"/>
    <w:rsid w:val="00D56F98"/>
    <w:rsid w:val="00D56FA9"/>
    <w:rsid w:val="00D57000"/>
    <w:rsid w:val="00D57071"/>
    <w:rsid w:val="00D5708D"/>
    <w:rsid w:val="00D57372"/>
    <w:rsid w:val="00D573EB"/>
    <w:rsid w:val="00D57432"/>
    <w:rsid w:val="00D57436"/>
    <w:rsid w:val="00D5743A"/>
    <w:rsid w:val="00D5749B"/>
    <w:rsid w:val="00D574FD"/>
    <w:rsid w:val="00D57571"/>
    <w:rsid w:val="00D5765A"/>
    <w:rsid w:val="00D576CA"/>
    <w:rsid w:val="00D57833"/>
    <w:rsid w:val="00D579A9"/>
    <w:rsid w:val="00D57BA1"/>
    <w:rsid w:val="00D57C91"/>
    <w:rsid w:val="00D57E22"/>
    <w:rsid w:val="00D57E3A"/>
    <w:rsid w:val="00D57E49"/>
    <w:rsid w:val="00D57FF6"/>
    <w:rsid w:val="00D60354"/>
    <w:rsid w:val="00D60388"/>
    <w:rsid w:val="00D603DA"/>
    <w:rsid w:val="00D604AE"/>
    <w:rsid w:val="00D604F1"/>
    <w:rsid w:val="00D60AD3"/>
    <w:rsid w:val="00D60D1B"/>
    <w:rsid w:val="00D60E4E"/>
    <w:rsid w:val="00D60EFA"/>
    <w:rsid w:val="00D60FAD"/>
    <w:rsid w:val="00D61249"/>
    <w:rsid w:val="00D61306"/>
    <w:rsid w:val="00D61427"/>
    <w:rsid w:val="00D61AF5"/>
    <w:rsid w:val="00D61DAB"/>
    <w:rsid w:val="00D61FB9"/>
    <w:rsid w:val="00D61FE5"/>
    <w:rsid w:val="00D62102"/>
    <w:rsid w:val="00D624CC"/>
    <w:rsid w:val="00D62552"/>
    <w:rsid w:val="00D627B0"/>
    <w:rsid w:val="00D62981"/>
    <w:rsid w:val="00D62B98"/>
    <w:rsid w:val="00D62CE0"/>
    <w:rsid w:val="00D62E7B"/>
    <w:rsid w:val="00D62EB8"/>
    <w:rsid w:val="00D62F09"/>
    <w:rsid w:val="00D63125"/>
    <w:rsid w:val="00D63364"/>
    <w:rsid w:val="00D6356E"/>
    <w:rsid w:val="00D63853"/>
    <w:rsid w:val="00D638C3"/>
    <w:rsid w:val="00D63BAC"/>
    <w:rsid w:val="00D63BC6"/>
    <w:rsid w:val="00D63CE2"/>
    <w:rsid w:val="00D63E7F"/>
    <w:rsid w:val="00D63F17"/>
    <w:rsid w:val="00D6409C"/>
    <w:rsid w:val="00D6424A"/>
    <w:rsid w:val="00D64313"/>
    <w:rsid w:val="00D64346"/>
    <w:rsid w:val="00D64386"/>
    <w:rsid w:val="00D643D0"/>
    <w:rsid w:val="00D644CD"/>
    <w:rsid w:val="00D6457A"/>
    <w:rsid w:val="00D645B1"/>
    <w:rsid w:val="00D64628"/>
    <w:rsid w:val="00D64679"/>
    <w:rsid w:val="00D646C2"/>
    <w:rsid w:val="00D646FB"/>
    <w:rsid w:val="00D64779"/>
    <w:rsid w:val="00D64D4E"/>
    <w:rsid w:val="00D64FC0"/>
    <w:rsid w:val="00D652B5"/>
    <w:rsid w:val="00D65525"/>
    <w:rsid w:val="00D65537"/>
    <w:rsid w:val="00D65644"/>
    <w:rsid w:val="00D656BA"/>
    <w:rsid w:val="00D65B37"/>
    <w:rsid w:val="00D65BC5"/>
    <w:rsid w:val="00D65CCC"/>
    <w:rsid w:val="00D65D90"/>
    <w:rsid w:val="00D65DE3"/>
    <w:rsid w:val="00D65E1F"/>
    <w:rsid w:val="00D65E4C"/>
    <w:rsid w:val="00D66043"/>
    <w:rsid w:val="00D660C7"/>
    <w:rsid w:val="00D66155"/>
    <w:rsid w:val="00D66276"/>
    <w:rsid w:val="00D66316"/>
    <w:rsid w:val="00D66391"/>
    <w:rsid w:val="00D66408"/>
    <w:rsid w:val="00D664BD"/>
    <w:rsid w:val="00D66610"/>
    <w:rsid w:val="00D66EDB"/>
    <w:rsid w:val="00D66FB9"/>
    <w:rsid w:val="00D66FE0"/>
    <w:rsid w:val="00D67316"/>
    <w:rsid w:val="00D67954"/>
    <w:rsid w:val="00D6798C"/>
    <w:rsid w:val="00D70023"/>
    <w:rsid w:val="00D7011F"/>
    <w:rsid w:val="00D702F6"/>
    <w:rsid w:val="00D70369"/>
    <w:rsid w:val="00D704A7"/>
    <w:rsid w:val="00D70525"/>
    <w:rsid w:val="00D708B0"/>
    <w:rsid w:val="00D70C00"/>
    <w:rsid w:val="00D70C09"/>
    <w:rsid w:val="00D70CD7"/>
    <w:rsid w:val="00D70E21"/>
    <w:rsid w:val="00D70E55"/>
    <w:rsid w:val="00D70EB5"/>
    <w:rsid w:val="00D71295"/>
    <w:rsid w:val="00D71B06"/>
    <w:rsid w:val="00D71C5F"/>
    <w:rsid w:val="00D71E62"/>
    <w:rsid w:val="00D72148"/>
    <w:rsid w:val="00D72200"/>
    <w:rsid w:val="00D7237D"/>
    <w:rsid w:val="00D72426"/>
    <w:rsid w:val="00D72522"/>
    <w:rsid w:val="00D7284A"/>
    <w:rsid w:val="00D72A0F"/>
    <w:rsid w:val="00D72CC4"/>
    <w:rsid w:val="00D730C4"/>
    <w:rsid w:val="00D730E4"/>
    <w:rsid w:val="00D73186"/>
    <w:rsid w:val="00D731C8"/>
    <w:rsid w:val="00D7323E"/>
    <w:rsid w:val="00D734DA"/>
    <w:rsid w:val="00D73694"/>
    <w:rsid w:val="00D73870"/>
    <w:rsid w:val="00D73884"/>
    <w:rsid w:val="00D73CF6"/>
    <w:rsid w:val="00D73D19"/>
    <w:rsid w:val="00D73D40"/>
    <w:rsid w:val="00D73EA1"/>
    <w:rsid w:val="00D73F2A"/>
    <w:rsid w:val="00D74586"/>
    <w:rsid w:val="00D7486C"/>
    <w:rsid w:val="00D74996"/>
    <w:rsid w:val="00D74C1A"/>
    <w:rsid w:val="00D75294"/>
    <w:rsid w:val="00D7537D"/>
    <w:rsid w:val="00D75612"/>
    <w:rsid w:val="00D7567B"/>
    <w:rsid w:val="00D7568D"/>
    <w:rsid w:val="00D759A3"/>
    <w:rsid w:val="00D75C1D"/>
    <w:rsid w:val="00D75F62"/>
    <w:rsid w:val="00D762E3"/>
    <w:rsid w:val="00D764F3"/>
    <w:rsid w:val="00D76626"/>
    <w:rsid w:val="00D76687"/>
    <w:rsid w:val="00D766FB"/>
    <w:rsid w:val="00D76910"/>
    <w:rsid w:val="00D76C9E"/>
    <w:rsid w:val="00D76D44"/>
    <w:rsid w:val="00D76DDA"/>
    <w:rsid w:val="00D76E10"/>
    <w:rsid w:val="00D76E23"/>
    <w:rsid w:val="00D76F51"/>
    <w:rsid w:val="00D77001"/>
    <w:rsid w:val="00D77114"/>
    <w:rsid w:val="00D77186"/>
    <w:rsid w:val="00D7750B"/>
    <w:rsid w:val="00D7751E"/>
    <w:rsid w:val="00D775A9"/>
    <w:rsid w:val="00D77A70"/>
    <w:rsid w:val="00D77AFF"/>
    <w:rsid w:val="00D77B1D"/>
    <w:rsid w:val="00D77B81"/>
    <w:rsid w:val="00D77C3F"/>
    <w:rsid w:val="00D77C9D"/>
    <w:rsid w:val="00D77CF0"/>
    <w:rsid w:val="00D77DB0"/>
    <w:rsid w:val="00D77E53"/>
    <w:rsid w:val="00D8003D"/>
    <w:rsid w:val="00D8010B"/>
    <w:rsid w:val="00D8015E"/>
    <w:rsid w:val="00D8021F"/>
    <w:rsid w:val="00D8022A"/>
    <w:rsid w:val="00D80383"/>
    <w:rsid w:val="00D8045A"/>
    <w:rsid w:val="00D805C9"/>
    <w:rsid w:val="00D8069D"/>
    <w:rsid w:val="00D80758"/>
    <w:rsid w:val="00D80783"/>
    <w:rsid w:val="00D80A1A"/>
    <w:rsid w:val="00D80BEE"/>
    <w:rsid w:val="00D81068"/>
    <w:rsid w:val="00D8118B"/>
    <w:rsid w:val="00D81673"/>
    <w:rsid w:val="00D8176E"/>
    <w:rsid w:val="00D81CEA"/>
    <w:rsid w:val="00D81D83"/>
    <w:rsid w:val="00D81DA7"/>
    <w:rsid w:val="00D81E40"/>
    <w:rsid w:val="00D82048"/>
    <w:rsid w:val="00D82352"/>
    <w:rsid w:val="00D823C6"/>
    <w:rsid w:val="00D82415"/>
    <w:rsid w:val="00D82457"/>
    <w:rsid w:val="00D825CA"/>
    <w:rsid w:val="00D826C5"/>
    <w:rsid w:val="00D827F1"/>
    <w:rsid w:val="00D82886"/>
    <w:rsid w:val="00D828D5"/>
    <w:rsid w:val="00D829F0"/>
    <w:rsid w:val="00D82C1F"/>
    <w:rsid w:val="00D830F9"/>
    <w:rsid w:val="00D8327F"/>
    <w:rsid w:val="00D8376A"/>
    <w:rsid w:val="00D837DB"/>
    <w:rsid w:val="00D83AD8"/>
    <w:rsid w:val="00D83ADC"/>
    <w:rsid w:val="00D84737"/>
    <w:rsid w:val="00D84A5F"/>
    <w:rsid w:val="00D84B8A"/>
    <w:rsid w:val="00D84DB7"/>
    <w:rsid w:val="00D84E49"/>
    <w:rsid w:val="00D84E64"/>
    <w:rsid w:val="00D85098"/>
    <w:rsid w:val="00D850CF"/>
    <w:rsid w:val="00D8527E"/>
    <w:rsid w:val="00D8572E"/>
    <w:rsid w:val="00D85782"/>
    <w:rsid w:val="00D8589D"/>
    <w:rsid w:val="00D859C7"/>
    <w:rsid w:val="00D85CA3"/>
    <w:rsid w:val="00D85E92"/>
    <w:rsid w:val="00D85EF8"/>
    <w:rsid w:val="00D861EB"/>
    <w:rsid w:val="00D86470"/>
    <w:rsid w:val="00D86485"/>
    <w:rsid w:val="00D8651D"/>
    <w:rsid w:val="00D86575"/>
    <w:rsid w:val="00D8659C"/>
    <w:rsid w:val="00D86723"/>
    <w:rsid w:val="00D869A2"/>
    <w:rsid w:val="00D86AC4"/>
    <w:rsid w:val="00D86CA3"/>
    <w:rsid w:val="00D86D96"/>
    <w:rsid w:val="00D86D9C"/>
    <w:rsid w:val="00D8700A"/>
    <w:rsid w:val="00D8710B"/>
    <w:rsid w:val="00D87119"/>
    <w:rsid w:val="00D871CE"/>
    <w:rsid w:val="00D872F0"/>
    <w:rsid w:val="00D874BB"/>
    <w:rsid w:val="00D8759D"/>
    <w:rsid w:val="00D876C2"/>
    <w:rsid w:val="00D87921"/>
    <w:rsid w:val="00D8794C"/>
    <w:rsid w:val="00D87A25"/>
    <w:rsid w:val="00D87B4E"/>
    <w:rsid w:val="00D87BA1"/>
    <w:rsid w:val="00D87D06"/>
    <w:rsid w:val="00D87FE4"/>
    <w:rsid w:val="00D90082"/>
    <w:rsid w:val="00D901AF"/>
    <w:rsid w:val="00D90362"/>
    <w:rsid w:val="00D903A2"/>
    <w:rsid w:val="00D90539"/>
    <w:rsid w:val="00D9063A"/>
    <w:rsid w:val="00D90842"/>
    <w:rsid w:val="00D90875"/>
    <w:rsid w:val="00D908FE"/>
    <w:rsid w:val="00D90A6A"/>
    <w:rsid w:val="00D90C14"/>
    <w:rsid w:val="00D90ECE"/>
    <w:rsid w:val="00D90FFE"/>
    <w:rsid w:val="00D913FF"/>
    <w:rsid w:val="00D914D1"/>
    <w:rsid w:val="00D9173E"/>
    <w:rsid w:val="00D91758"/>
    <w:rsid w:val="00D91902"/>
    <w:rsid w:val="00D9196D"/>
    <w:rsid w:val="00D919DA"/>
    <w:rsid w:val="00D91A7D"/>
    <w:rsid w:val="00D91ADD"/>
    <w:rsid w:val="00D91DA3"/>
    <w:rsid w:val="00D922E0"/>
    <w:rsid w:val="00D924AF"/>
    <w:rsid w:val="00D92519"/>
    <w:rsid w:val="00D92545"/>
    <w:rsid w:val="00D925F2"/>
    <w:rsid w:val="00D92982"/>
    <w:rsid w:val="00D92CF0"/>
    <w:rsid w:val="00D92E7C"/>
    <w:rsid w:val="00D92E8F"/>
    <w:rsid w:val="00D92F42"/>
    <w:rsid w:val="00D92FA0"/>
    <w:rsid w:val="00D93049"/>
    <w:rsid w:val="00D9309F"/>
    <w:rsid w:val="00D931C6"/>
    <w:rsid w:val="00D9351D"/>
    <w:rsid w:val="00D935D7"/>
    <w:rsid w:val="00D939A7"/>
    <w:rsid w:val="00D93B3F"/>
    <w:rsid w:val="00D93C2E"/>
    <w:rsid w:val="00D93EB8"/>
    <w:rsid w:val="00D93EDD"/>
    <w:rsid w:val="00D93FF3"/>
    <w:rsid w:val="00D93FFC"/>
    <w:rsid w:val="00D940D9"/>
    <w:rsid w:val="00D940EF"/>
    <w:rsid w:val="00D9420E"/>
    <w:rsid w:val="00D94372"/>
    <w:rsid w:val="00D94525"/>
    <w:rsid w:val="00D94532"/>
    <w:rsid w:val="00D945D2"/>
    <w:rsid w:val="00D94607"/>
    <w:rsid w:val="00D94697"/>
    <w:rsid w:val="00D94999"/>
    <w:rsid w:val="00D94DE0"/>
    <w:rsid w:val="00D95323"/>
    <w:rsid w:val="00D95421"/>
    <w:rsid w:val="00D95434"/>
    <w:rsid w:val="00D954D2"/>
    <w:rsid w:val="00D95784"/>
    <w:rsid w:val="00D957F5"/>
    <w:rsid w:val="00D9583A"/>
    <w:rsid w:val="00D95942"/>
    <w:rsid w:val="00D959B2"/>
    <w:rsid w:val="00D95AED"/>
    <w:rsid w:val="00D95BF7"/>
    <w:rsid w:val="00D95D88"/>
    <w:rsid w:val="00D960F0"/>
    <w:rsid w:val="00D9614B"/>
    <w:rsid w:val="00D96383"/>
    <w:rsid w:val="00D96482"/>
    <w:rsid w:val="00D96895"/>
    <w:rsid w:val="00D968BD"/>
    <w:rsid w:val="00D96ACC"/>
    <w:rsid w:val="00D96CF0"/>
    <w:rsid w:val="00D96D43"/>
    <w:rsid w:val="00D96F62"/>
    <w:rsid w:val="00D96F81"/>
    <w:rsid w:val="00D973B9"/>
    <w:rsid w:val="00D977DE"/>
    <w:rsid w:val="00D97BDD"/>
    <w:rsid w:val="00D97C1F"/>
    <w:rsid w:val="00D97E1C"/>
    <w:rsid w:val="00D97F8D"/>
    <w:rsid w:val="00DA0043"/>
    <w:rsid w:val="00DA070D"/>
    <w:rsid w:val="00DA07DE"/>
    <w:rsid w:val="00DA0990"/>
    <w:rsid w:val="00DA0D21"/>
    <w:rsid w:val="00DA0D2B"/>
    <w:rsid w:val="00DA0D4F"/>
    <w:rsid w:val="00DA0E2A"/>
    <w:rsid w:val="00DA12B4"/>
    <w:rsid w:val="00DA146F"/>
    <w:rsid w:val="00DA15A3"/>
    <w:rsid w:val="00DA15F3"/>
    <w:rsid w:val="00DA1783"/>
    <w:rsid w:val="00DA1A3B"/>
    <w:rsid w:val="00DA1B0F"/>
    <w:rsid w:val="00DA1B4E"/>
    <w:rsid w:val="00DA1D17"/>
    <w:rsid w:val="00DA1E34"/>
    <w:rsid w:val="00DA1EFD"/>
    <w:rsid w:val="00DA1F80"/>
    <w:rsid w:val="00DA1FA3"/>
    <w:rsid w:val="00DA1FAE"/>
    <w:rsid w:val="00DA206E"/>
    <w:rsid w:val="00DA21BC"/>
    <w:rsid w:val="00DA2268"/>
    <w:rsid w:val="00DA2280"/>
    <w:rsid w:val="00DA274A"/>
    <w:rsid w:val="00DA2871"/>
    <w:rsid w:val="00DA28D8"/>
    <w:rsid w:val="00DA2934"/>
    <w:rsid w:val="00DA29E1"/>
    <w:rsid w:val="00DA29E9"/>
    <w:rsid w:val="00DA2A01"/>
    <w:rsid w:val="00DA2BDB"/>
    <w:rsid w:val="00DA2F28"/>
    <w:rsid w:val="00DA305E"/>
    <w:rsid w:val="00DA31DC"/>
    <w:rsid w:val="00DA31EE"/>
    <w:rsid w:val="00DA3354"/>
    <w:rsid w:val="00DA3390"/>
    <w:rsid w:val="00DA37D9"/>
    <w:rsid w:val="00DA3B9E"/>
    <w:rsid w:val="00DA3CA6"/>
    <w:rsid w:val="00DA4027"/>
    <w:rsid w:val="00DA41C7"/>
    <w:rsid w:val="00DA43F2"/>
    <w:rsid w:val="00DA451E"/>
    <w:rsid w:val="00DA497B"/>
    <w:rsid w:val="00DA4A72"/>
    <w:rsid w:val="00DA4D0A"/>
    <w:rsid w:val="00DA4DC3"/>
    <w:rsid w:val="00DA4DFA"/>
    <w:rsid w:val="00DA4FD4"/>
    <w:rsid w:val="00DA5242"/>
    <w:rsid w:val="00DA539A"/>
    <w:rsid w:val="00DA53C5"/>
    <w:rsid w:val="00DA53E7"/>
    <w:rsid w:val="00DA5417"/>
    <w:rsid w:val="00DA5431"/>
    <w:rsid w:val="00DA54A9"/>
    <w:rsid w:val="00DA5515"/>
    <w:rsid w:val="00DA56E8"/>
    <w:rsid w:val="00DA57B8"/>
    <w:rsid w:val="00DA583D"/>
    <w:rsid w:val="00DA58A1"/>
    <w:rsid w:val="00DA59A4"/>
    <w:rsid w:val="00DA5A5A"/>
    <w:rsid w:val="00DA5A8D"/>
    <w:rsid w:val="00DA5BC0"/>
    <w:rsid w:val="00DA5CD9"/>
    <w:rsid w:val="00DA5EB5"/>
    <w:rsid w:val="00DA5EF9"/>
    <w:rsid w:val="00DA5F77"/>
    <w:rsid w:val="00DA6EB4"/>
    <w:rsid w:val="00DA7467"/>
    <w:rsid w:val="00DA7485"/>
    <w:rsid w:val="00DA7853"/>
    <w:rsid w:val="00DA78FC"/>
    <w:rsid w:val="00DA7A28"/>
    <w:rsid w:val="00DA7AAC"/>
    <w:rsid w:val="00DA7AE5"/>
    <w:rsid w:val="00DA7BE3"/>
    <w:rsid w:val="00DA7D6E"/>
    <w:rsid w:val="00DA7D79"/>
    <w:rsid w:val="00DA7DDF"/>
    <w:rsid w:val="00DB0095"/>
    <w:rsid w:val="00DB04CB"/>
    <w:rsid w:val="00DB0698"/>
    <w:rsid w:val="00DB0721"/>
    <w:rsid w:val="00DB081B"/>
    <w:rsid w:val="00DB09F6"/>
    <w:rsid w:val="00DB0A9F"/>
    <w:rsid w:val="00DB0AD5"/>
    <w:rsid w:val="00DB0E7D"/>
    <w:rsid w:val="00DB130C"/>
    <w:rsid w:val="00DB13A5"/>
    <w:rsid w:val="00DB157E"/>
    <w:rsid w:val="00DB15C6"/>
    <w:rsid w:val="00DB19B9"/>
    <w:rsid w:val="00DB1A0F"/>
    <w:rsid w:val="00DB1B6D"/>
    <w:rsid w:val="00DB1C86"/>
    <w:rsid w:val="00DB1DFC"/>
    <w:rsid w:val="00DB2027"/>
    <w:rsid w:val="00DB2189"/>
    <w:rsid w:val="00DB231A"/>
    <w:rsid w:val="00DB2371"/>
    <w:rsid w:val="00DB24B9"/>
    <w:rsid w:val="00DB2560"/>
    <w:rsid w:val="00DB26D6"/>
    <w:rsid w:val="00DB28E7"/>
    <w:rsid w:val="00DB2AC5"/>
    <w:rsid w:val="00DB2E6C"/>
    <w:rsid w:val="00DB2ECC"/>
    <w:rsid w:val="00DB2EDF"/>
    <w:rsid w:val="00DB2FD5"/>
    <w:rsid w:val="00DB315D"/>
    <w:rsid w:val="00DB377D"/>
    <w:rsid w:val="00DB3B9C"/>
    <w:rsid w:val="00DB3BC7"/>
    <w:rsid w:val="00DB3BDE"/>
    <w:rsid w:val="00DB400E"/>
    <w:rsid w:val="00DB4095"/>
    <w:rsid w:val="00DB4106"/>
    <w:rsid w:val="00DB440D"/>
    <w:rsid w:val="00DB4434"/>
    <w:rsid w:val="00DB44F4"/>
    <w:rsid w:val="00DB45C1"/>
    <w:rsid w:val="00DB48FA"/>
    <w:rsid w:val="00DB4909"/>
    <w:rsid w:val="00DB4B73"/>
    <w:rsid w:val="00DB5313"/>
    <w:rsid w:val="00DB53AF"/>
    <w:rsid w:val="00DB5549"/>
    <w:rsid w:val="00DB5598"/>
    <w:rsid w:val="00DB56A4"/>
    <w:rsid w:val="00DB58BC"/>
    <w:rsid w:val="00DB5AFB"/>
    <w:rsid w:val="00DB5CEF"/>
    <w:rsid w:val="00DB5D91"/>
    <w:rsid w:val="00DB5F94"/>
    <w:rsid w:val="00DB6171"/>
    <w:rsid w:val="00DB61BF"/>
    <w:rsid w:val="00DB6229"/>
    <w:rsid w:val="00DB6521"/>
    <w:rsid w:val="00DB65DD"/>
    <w:rsid w:val="00DB65F3"/>
    <w:rsid w:val="00DB682A"/>
    <w:rsid w:val="00DB6940"/>
    <w:rsid w:val="00DB69F4"/>
    <w:rsid w:val="00DB6BF0"/>
    <w:rsid w:val="00DB6C1F"/>
    <w:rsid w:val="00DB6C68"/>
    <w:rsid w:val="00DB707A"/>
    <w:rsid w:val="00DB70D9"/>
    <w:rsid w:val="00DB7299"/>
    <w:rsid w:val="00DB73C6"/>
    <w:rsid w:val="00DB7425"/>
    <w:rsid w:val="00DB74B7"/>
    <w:rsid w:val="00DB765A"/>
    <w:rsid w:val="00DB79D9"/>
    <w:rsid w:val="00DB7AF3"/>
    <w:rsid w:val="00DB7CCC"/>
    <w:rsid w:val="00DB7E35"/>
    <w:rsid w:val="00DC0042"/>
    <w:rsid w:val="00DC0301"/>
    <w:rsid w:val="00DC048E"/>
    <w:rsid w:val="00DC04B7"/>
    <w:rsid w:val="00DC050F"/>
    <w:rsid w:val="00DC057A"/>
    <w:rsid w:val="00DC0937"/>
    <w:rsid w:val="00DC0A61"/>
    <w:rsid w:val="00DC0BAC"/>
    <w:rsid w:val="00DC0BBA"/>
    <w:rsid w:val="00DC0CB4"/>
    <w:rsid w:val="00DC0DE9"/>
    <w:rsid w:val="00DC0F18"/>
    <w:rsid w:val="00DC0F52"/>
    <w:rsid w:val="00DC11C9"/>
    <w:rsid w:val="00DC1603"/>
    <w:rsid w:val="00DC17F4"/>
    <w:rsid w:val="00DC1918"/>
    <w:rsid w:val="00DC1929"/>
    <w:rsid w:val="00DC19AA"/>
    <w:rsid w:val="00DC1ABF"/>
    <w:rsid w:val="00DC1AF7"/>
    <w:rsid w:val="00DC1B08"/>
    <w:rsid w:val="00DC1B23"/>
    <w:rsid w:val="00DC1CA3"/>
    <w:rsid w:val="00DC1CD8"/>
    <w:rsid w:val="00DC1F46"/>
    <w:rsid w:val="00DC20E3"/>
    <w:rsid w:val="00DC23F9"/>
    <w:rsid w:val="00DC24F6"/>
    <w:rsid w:val="00DC25EA"/>
    <w:rsid w:val="00DC2677"/>
    <w:rsid w:val="00DC26FF"/>
    <w:rsid w:val="00DC2704"/>
    <w:rsid w:val="00DC2875"/>
    <w:rsid w:val="00DC288B"/>
    <w:rsid w:val="00DC2BE8"/>
    <w:rsid w:val="00DC2D27"/>
    <w:rsid w:val="00DC2D36"/>
    <w:rsid w:val="00DC2D7A"/>
    <w:rsid w:val="00DC2E05"/>
    <w:rsid w:val="00DC2E39"/>
    <w:rsid w:val="00DC2E6C"/>
    <w:rsid w:val="00DC2F65"/>
    <w:rsid w:val="00DC2FEB"/>
    <w:rsid w:val="00DC30FE"/>
    <w:rsid w:val="00DC313E"/>
    <w:rsid w:val="00DC31D3"/>
    <w:rsid w:val="00DC3374"/>
    <w:rsid w:val="00DC33A2"/>
    <w:rsid w:val="00DC35B1"/>
    <w:rsid w:val="00DC361E"/>
    <w:rsid w:val="00DC36C5"/>
    <w:rsid w:val="00DC3779"/>
    <w:rsid w:val="00DC3883"/>
    <w:rsid w:val="00DC3B9F"/>
    <w:rsid w:val="00DC3C91"/>
    <w:rsid w:val="00DC3F6F"/>
    <w:rsid w:val="00DC4092"/>
    <w:rsid w:val="00DC42D3"/>
    <w:rsid w:val="00DC435F"/>
    <w:rsid w:val="00DC4445"/>
    <w:rsid w:val="00DC446A"/>
    <w:rsid w:val="00DC45D1"/>
    <w:rsid w:val="00DC4681"/>
    <w:rsid w:val="00DC4756"/>
    <w:rsid w:val="00DC477D"/>
    <w:rsid w:val="00DC4DB7"/>
    <w:rsid w:val="00DC4ECF"/>
    <w:rsid w:val="00DC50C4"/>
    <w:rsid w:val="00DC5267"/>
    <w:rsid w:val="00DC53EF"/>
    <w:rsid w:val="00DC5447"/>
    <w:rsid w:val="00DC55F9"/>
    <w:rsid w:val="00DC56D7"/>
    <w:rsid w:val="00DC57AC"/>
    <w:rsid w:val="00DC6084"/>
    <w:rsid w:val="00DC645E"/>
    <w:rsid w:val="00DC65DB"/>
    <w:rsid w:val="00DC6763"/>
    <w:rsid w:val="00DC68AC"/>
    <w:rsid w:val="00DC6B21"/>
    <w:rsid w:val="00DC6CF7"/>
    <w:rsid w:val="00DC6DF4"/>
    <w:rsid w:val="00DC6FA4"/>
    <w:rsid w:val="00DC6FDE"/>
    <w:rsid w:val="00DC70F7"/>
    <w:rsid w:val="00DC72B9"/>
    <w:rsid w:val="00DC76F5"/>
    <w:rsid w:val="00DC7704"/>
    <w:rsid w:val="00DC7886"/>
    <w:rsid w:val="00DC7A90"/>
    <w:rsid w:val="00DC7C44"/>
    <w:rsid w:val="00DC7D00"/>
    <w:rsid w:val="00DC7D9C"/>
    <w:rsid w:val="00DC7EE2"/>
    <w:rsid w:val="00DD002C"/>
    <w:rsid w:val="00DD0211"/>
    <w:rsid w:val="00DD0524"/>
    <w:rsid w:val="00DD06F4"/>
    <w:rsid w:val="00DD0706"/>
    <w:rsid w:val="00DD0B93"/>
    <w:rsid w:val="00DD0BB7"/>
    <w:rsid w:val="00DD0BD8"/>
    <w:rsid w:val="00DD0C64"/>
    <w:rsid w:val="00DD0DCB"/>
    <w:rsid w:val="00DD0E11"/>
    <w:rsid w:val="00DD0F3C"/>
    <w:rsid w:val="00DD1021"/>
    <w:rsid w:val="00DD1350"/>
    <w:rsid w:val="00DD1485"/>
    <w:rsid w:val="00DD168C"/>
    <w:rsid w:val="00DD1714"/>
    <w:rsid w:val="00DD1868"/>
    <w:rsid w:val="00DD1931"/>
    <w:rsid w:val="00DD1B63"/>
    <w:rsid w:val="00DD1BED"/>
    <w:rsid w:val="00DD1F6A"/>
    <w:rsid w:val="00DD21A5"/>
    <w:rsid w:val="00DD220D"/>
    <w:rsid w:val="00DD2920"/>
    <w:rsid w:val="00DD2DE6"/>
    <w:rsid w:val="00DD2EF1"/>
    <w:rsid w:val="00DD312D"/>
    <w:rsid w:val="00DD334B"/>
    <w:rsid w:val="00DD3404"/>
    <w:rsid w:val="00DD3418"/>
    <w:rsid w:val="00DD34AA"/>
    <w:rsid w:val="00DD352F"/>
    <w:rsid w:val="00DD38E7"/>
    <w:rsid w:val="00DD3AD2"/>
    <w:rsid w:val="00DD3B31"/>
    <w:rsid w:val="00DD3CAC"/>
    <w:rsid w:val="00DD40C5"/>
    <w:rsid w:val="00DD4410"/>
    <w:rsid w:val="00DD4483"/>
    <w:rsid w:val="00DD4492"/>
    <w:rsid w:val="00DD459B"/>
    <w:rsid w:val="00DD49C4"/>
    <w:rsid w:val="00DD49CC"/>
    <w:rsid w:val="00DD49CF"/>
    <w:rsid w:val="00DD4B00"/>
    <w:rsid w:val="00DD4B4D"/>
    <w:rsid w:val="00DD4B96"/>
    <w:rsid w:val="00DD52F0"/>
    <w:rsid w:val="00DD5570"/>
    <w:rsid w:val="00DD5677"/>
    <w:rsid w:val="00DD59D1"/>
    <w:rsid w:val="00DD59FB"/>
    <w:rsid w:val="00DD5D50"/>
    <w:rsid w:val="00DD5DA9"/>
    <w:rsid w:val="00DD618C"/>
    <w:rsid w:val="00DD6385"/>
    <w:rsid w:val="00DD6419"/>
    <w:rsid w:val="00DD6466"/>
    <w:rsid w:val="00DD6913"/>
    <w:rsid w:val="00DD6ACD"/>
    <w:rsid w:val="00DD6D00"/>
    <w:rsid w:val="00DD6D53"/>
    <w:rsid w:val="00DD70A1"/>
    <w:rsid w:val="00DD721B"/>
    <w:rsid w:val="00DD73B4"/>
    <w:rsid w:val="00DD73D4"/>
    <w:rsid w:val="00DD7525"/>
    <w:rsid w:val="00DD7547"/>
    <w:rsid w:val="00DD7696"/>
    <w:rsid w:val="00DD76A6"/>
    <w:rsid w:val="00DD7758"/>
    <w:rsid w:val="00DD7ABC"/>
    <w:rsid w:val="00DD7AD7"/>
    <w:rsid w:val="00DD7BBB"/>
    <w:rsid w:val="00DD7EBB"/>
    <w:rsid w:val="00DE0018"/>
    <w:rsid w:val="00DE00BB"/>
    <w:rsid w:val="00DE015F"/>
    <w:rsid w:val="00DE0369"/>
    <w:rsid w:val="00DE03B7"/>
    <w:rsid w:val="00DE041F"/>
    <w:rsid w:val="00DE04F3"/>
    <w:rsid w:val="00DE09D3"/>
    <w:rsid w:val="00DE0A77"/>
    <w:rsid w:val="00DE0C49"/>
    <w:rsid w:val="00DE0E40"/>
    <w:rsid w:val="00DE0F9E"/>
    <w:rsid w:val="00DE1080"/>
    <w:rsid w:val="00DE133C"/>
    <w:rsid w:val="00DE14A4"/>
    <w:rsid w:val="00DE15EF"/>
    <w:rsid w:val="00DE1612"/>
    <w:rsid w:val="00DE173B"/>
    <w:rsid w:val="00DE1773"/>
    <w:rsid w:val="00DE18F7"/>
    <w:rsid w:val="00DE199B"/>
    <w:rsid w:val="00DE1AAD"/>
    <w:rsid w:val="00DE1FEC"/>
    <w:rsid w:val="00DE227F"/>
    <w:rsid w:val="00DE22EB"/>
    <w:rsid w:val="00DE257D"/>
    <w:rsid w:val="00DE25A8"/>
    <w:rsid w:val="00DE2B79"/>
    <w:rsid w:val="00DE2BA5"/>
    <w:rsid w:val="00DE3120"/>
    <w:rsid w:val="00DE31DB"/>
    <w:rsid w:val="00DE3799"/>
    <w:rsid w:val="00DE3ACF"/>
    <w:rsid w:val="00DE3B9C"/>
    <w:rsid w:val="00DE3C0A"/>
    <w:rsid w:val="00DE3D23"/>
    <w:rsid w:val="00DE3DB0"/>
    <w:rsid w:val="00DE3DD7"/>
    <w:rsid w:val="00DE3F44"/>
    <w:rsid w:val="00DE3FF1"/>
    <w:rsid w:val="00DE4C17"/>
    <w:rsid w:val="00DE4C32"/>
    <w:rsid w:val="00DE5079"/>
    <w:rsid w:val="00DE51B7"/>
    <w:rsid w:val="00DE54CB"/>
    <w:rsid w:val="00DE551E"/>
    <w:rsid w:val="00DE55E3"/>
    <w:rsid w:val="00DE5608"/>
    <w:rsid w:val="00DE57A1"/>
    <w:rsid w:val="00DE58D0"/>
    <w:rsid w:val="00DE5B4B"/>
    <w:rsid w:val="00DE5CD2"/>
    <w:rsid w:val="00DE5E10"/>
    <w:rsid w:val="00DE5F43"/>
    <w:rsid w:val="00DE5FAE"/>
    <w:rsid w:val="00DE6034"/>
    <w:rsid w:val="00DE603C"/>
    <w:rsid w:val="00DE603F"/>
    <w:rsid w:val="00DE60A5"/>
    <w:rsid w:val="00DE6192"/>
    <w:rsid w:val="00DE63A2"/>
    <w:rsid w:val="00DE64BE"/>
    <w:rsid w:val="00DE654F"/>
    <w:rsid w:val="00DE689F"/>
    <w:rsid w:val="00DE68D1"/>
    <w:rsid w:val="00DE6ADF"/>
    <w:rsid w:val="00DE6B08"/>
    <w:rsid w:val="00DE6D24"/>
    <w:rsid w:val="00DE6EFA"/>
    <w:rsid w:val="00DE74C5"/>
    <w:rsid w:val="00DE7501"/>
    <w:rsid w:val="00DE7504"/>
    <w:rsid w:val="00DE7781"/>
    <w:rsid w:val="00DE77C4"/>
    <w:rsid w:val="00DE7803"/>
    <w:rsid w:val="00DE7A32"/>
    <w:rsid w:val="00DE7ACA"/>
    <w:rsid w:val="00DE7D03"/>
    <w:rsid w:val="00DF000F"/>
    <w:rsid w:val="00DF0062"/>
    <w:rsid w:val="00DF01A4"/>
    <w:rsid w:val="00DF022A"/>
    <w:rsid w:val="00DF04A2"/>
    <w:rsid w:val="00DF06DB"/>
    <w:rsid w:val="00DF07F9"/>
    <w:rsid w:val="00DF0882"/>
    <w:rsid w:val="00DF0A97"/>
    <w:rsid w:val="00DF0AF3"/>
    <w:rsid w:val="00DF0B6E"/>
    <w:rsid w:val="00DF0BB5"/>
    <w:rsid w:val="00DF0BBB"/>
    <w:rsid w:val="00DF0E12"/>
    <w:rsid w:val="00DF1226"/>
    <w:rsid w:val="00DF13F4"/>
    <w:rsid w:val="00DF15E0"/>
    <w:rsid w:val="00DF16B0"/>
    <w:rsid w:val="00DF1744"/>
    <w:rsid w:val="00DF1814"/>
    <w:rsid w:val="00DF187A"/>
    <w:rsid w:val="00DF18E7"/>
    <w:rsid w:val="00DF1960"/>
    <w:rsid w:val="00DF1B98"/>
    <w:rsid w:val="00DF1BEE"/>
    <w:rsid w:val="00DF1C98"/>
    <w:rsid w:val="00DF1CE2"/>
    <w:rsid w:val="00DF1FD3"/>
    <w:rsid w:val="00DF24EA"/>
    <w:rsid w:val="00DF2755"/>
    <w:rsid w:val="00DF27F2"/>
    <w:rsid w:val="00DF2B7C"/>
    <w:rsid w:val="00DF2BC3"/>
    <w:rsid w:val="00DF2DE2"/>
    <w:rsid w:val="00DF2F88"/>
    <w:rsid w:val="00DF342A"/>
    <w:rsid w:val="00DF34FB"/>
    <w:rsid w:val="00DF37A0"/>
    <w:rsid w:val="00DF37D3"/>
    <w:rsid w:val="00DF39C8"/>
    <w:rsid w:val="00DF3B5B"/>
    <w:rsid w:val="00DF3CD3"/>
    <w:rsid w:val="00DF3D72"/>
    <w:rsid w:val="00DF3ECD"/>
    <w:rsid w:val="00DF3FBA"/>
    <w:rsid w:val="00DF3FFE"/>
    <w:rsid w:val="00DF4063"/>
    <w:rsid w:val="00DF4110"/>
    <w:rsid w:val="00DF4179"/>
    <w:rsid w:val="00DF4324"/>
    <w:rsid w:val="00DF4374"/>
    <w:rsid w:val="00DF4434"/>
    <w:rsid w:val="00DF46A3"/>
    <w:rsid w:val="00DF47C7"/>
    <w:rsid w:val="00DF4942"/>
    <w:rsid w:val="00DF49CA"/>
    <w:rsid w:val="00DF4E8D"/>
    <w:rsid w:val="00DF5192"/>
    <w:rsid w:val="00DF51B0"/>
    <w:rsid w:val="00DF541B"/>
    <w:rsid w:val="00DF5452"/>
    <w:rsid w:val="00DF54DD"/>
    <w:rsid w:val="00DF55AA"/>
    <w:rsid w:val="00DF5834"/>
    <w:rsid w:val="00DF599A"/>
    <w:rsid w:val="00DF5A7A"/>
    <w:rsid w:val="00DF5A98"/>
    <w:rsid w:val="00DF5AEF"/>
    <w:rsid w:val="00DF5B72"/>
    <w:rsid w:val="00DF5C11"/>
    <w:rsid w:val="00DF5C2A"/>
    <w:rsid w:val="00DF5C5D"/>
    <w:rsid w:val="00DF5EC5"/>
    <w:rsid w:val="00DF5EF3"/>
    <w:rsid w:val="00DF5F55"/>
    <w:rsid w:val="00DF6076"/>
    <w:rsid w:val="00DF60C6"/>
    <w:rsid w:val="00DF61AD"/>
    <w:rsid w:val="00DF6476"/>
    <w:rsid w:val="00DF6580"/>
    <w:rsid w:val="00DF6764"/>
    <w:rsid w:val="00DF6858"/>
    <w:rsid w:val="00DF6861"/>
    <w:rsid w:val="00DF6925"/>
    <w:rsid w:val="00DF6D18"/>
    <w:rsid w:val="00DF6D4A"/>
    <w:rsid w:val="00DF6E92"/>
    <w:rsid w:val="00DF6EB9"/>
    <w:rsid w:val="00DF712E"/>
    <w:rsid w:val="00DF74D4"/>
    <w:rsid w:val="00DF77D9"/>
    <w:rsid w:val="00DF7A4D"/>
    <w:rsid w:val="00DF7AC7"/>
    <w:rsid w:val="00DF7D47"/>
    <w:rsid w:val="00DF7D9E"/>
    <w:rsid w:val="00DF7E3A"/>
    <w:rsid w:val="00DF7F88"/>
    <w:rsid w:val="00E000B7"/>
    <w:rsid w:val="00E001E1"/>
    <w:rsid w:val="00E00344"/>
    <w:rsid w:val="00E003EA"/>
    <w:rsid w:val="00E004B0"/>
    <w:rsid w:val="00E005BF"/>
    <w:rsid w:val="00E00787"/>
    <w:rsid w:val="00E009E0"/>
    <w:rsid w:val="00E00B26"/>
    <w:rsid w:val="00E00B8B"/>
    <w:rsid w:val="00E00FB5"/>
    <w:rsid w:val="00E012BC"/>
    <w:rsid w:val="00E012C1"/>
    <w:rsid w:val="00E01338"/>
    <w:rsid w:val="00E016C2"/>
    <w:rsid w:val="00E01751"/>
    <w:rsid w:val="00E01A54"/>
    <w:rsid w:val="00E01B49"/>
    <w:rsid w:val="00E01CA5"/>
    <w:rsid w:val="00E01D81"/>
    <w:rsid w:val="00E01E32"/>
    <w:rsid w:val="00E02089"/>
    <w:rsid w:val="00E02279"/>
    <w:rsid w:val="00E02286"/>
    <w:rsid w:val="00E023B0"/>
    <w:rsid w:val="00E028C9"/>
    <w:rsid w:val="00E0293A"/>
    <w:rsid w:val="00E02A9D"/>
    <w:rsid w:val="00E02B0E"/>
    <w:rsid w:val="00E02BB1"/>
    <w:rsid w:val="00E02C81"/>
    <w:rsid w:val="00E02CD8"/>
    <w:rsid w:val="00E02D9B"/>
    <w:rsid w:val="00E02FA3"/>
    <w:rsid w:val="00E03037"/>
    <w:rsid w:val="00E03131"/>
    <w:rsid w:val="00E0315E"/>
    <w:rsid w:val="00E034AD"/>
    <w:rsid w:val="00E034FE"/>
    <w:rsid w:val="00E037E1"/>
    <w:rsid w:val="00E0387D"/>
    <w:rsid w:val="00E03B4C"/>
    <w:rsid w:val="00E03BAE"/>
    <w:rsid w:val="00E03C44"/>
    <w:rsid w:val="00E03C94"/>
    <w:rsid w:val="00E03E03"/>
    <w:rsid w:val="00E03E9D"/>
    <w:rsid w:val="00E03F22"/>
    <w:rsid w:val="00E04086"/>
    <w:rsid w:val="00E040E4"/>
    <w:rsid w:val="00E0414A"/>
    <w:rsid w:val="00E044F0"/>
    <w:rsid w:val="00E04591"/>
    <w:rsid w:val="00E04713"/>
    <w:rsid w:val="00E04766"/>
    <w:rsid w:val="00E04797"/>
    <w:rsid w:val="00E047F4"/>
    <w:rsid w:val="00E04B73"/>
    <w:rsid w:val="00E04BF3"/>
    <w:rsid w:val="00E04C29"/>
    <w:rsid w:val="00E04D66"/>
    <w:rsid w:val="00E04D67"/>
    <w:rsid w:val="00E04D7D"/>
    <w:rsid w:val="00E04DF1"/>
    <w:rsid w:val="00E04E6C"/>
    <w:rsid w:val="00E04F68"/>
    <w:rsid w:val="00E05253"/>
    <w:rsid w:val="00E05310"/>
    <w:rsid w:val="00E0538A"/>
    <w:rsid w:val="00E053AE"/>
    <w:rsid w:val="00E053E1"/>
    <w:rsid w:val="00E054D2"/>
    <w:rsid w:val="00E056D0"/>
    <w:rsid w:val="00E058B6"/>
    <w:rsid w:val="00E05D62"/>
    <w:rsid w:val="00E05D69"/>
    <w:rsid w:val="00E05F1D"/>
    <w:rsid w:val="00E06010"/>
    <w:rsid w:val="00E06239"/>
    <w:rsid w:val="00E0643B"/>
    <w:rsid w:val="00E065B4"/>
    <w:rsid w:val="00E0665B"/>
    <w:rsid w:val="00E0675E"/>
    <w:rsid w:val="00E0689A"/>
    <w:rsid w:val="00E06A15"/>
    <w:rsid w:val="00E06AAB"/>
    <w:rsid w:val="00E06AB2"/>
    <w:rsid w:val="00E06AD0"/>
    <w:rsid w:val="00E06B68"/>
    <w:rsid w:val="00E06FE5"/>
    <w:rsid w:val="00E071BA"/>
    <w:rsid w:val="00E07355"/>
    <w:rsid w:val="00E0738C"/>
    <w:rsid w:val="00E0748B"/>
    <w:rsid w:val="00E0752A"/>
    <w:rsid w:val="00E07557"/>
    <w:rsid w:val="00E07589"/>
    <w:rsid w:val="00E07789"/>
    <w:rsid w:val="00E07945"/>
    <w:rsid w:val="00E07B26"/>
    <w:rsid w:val="00E07B83"/>
    <w:rsid w:val="00E07FA7"/>
    <w:rsid w:val="00E1002B"/>
    <w:rsid w:val="00E10323"/>
    <w:rsid w:val="00E10526"/>
    <w:rsid w:val="00E10994"/>
    <w:rsid w:val="00E110E7"/>
    <w:rsid w:val="00E113E4"/>
    <w:rsid w:val="00E115D0"/>
    <w:rsid w:val="00E11B20"/>
    <w:rsid w:val="00E11E89"/>
    <w:rsid w:val="00E11EF4"/>
    <w:rsid w:val="00E11F47"/>
    <w:rsid w:val="00E11F7B"/>
    <w:rsid w:val="00E121A5"/>
    <w:rsid w:val="00E121E1"/>
    <w:rsid w:val="00E12275"/>
    <w:rsid w:val="00E12491"/>
    <w:rsid w:val="00E124A7"/>
    <w:rsid w:val="00E1267B"/>
    <w:rsid w:val="00E12714"/>
    <w:rsid w:val="00E12903"/>
    <w:rsid w:val="00E12AE2"/>
    <w:rsid w:val="00E12C5A"/>
    <w:rsid w:val="00E12D76"/>
    <w:rsid w:val="00E12E3B"/>
    <w:rsid w:val="00E12EB3"/>
    <w:rsid w:val="00E130A1"/>
    <w:rsid w:val="00E134F2"/>
    <w:rsid w:val="00E13B19"/>
    <w:rsid w:val="00E13B7F"/>
    <w:rsid w:val="00E13BBE"/>
    <w:rsid w:val="00E13C3C"/>
    <w:rsid w:val="00E13DCE"/>
    <w:rsid w:val="00E13E05"/>
    <w:rsid w:val="00E13E40"/>
    <w:rsid w:val="00E13E5A"/>
    <w:rsid w:val="00E13E9C"/>
    <w:rsid w:val="00E140A0"/>
    <w:rsid w:val="00E14192"/>
    <w:rsid w:val="00E14611"/>
    <w:rsid w:val="00E146A5"/>
    <w:rsid w:val="00E1481D"/>
    <w:rsid w:val="00E1484C"/>
    <w:rsid w:val="00E14945"/>
    <w:rsid w:val="00E14ABA"/>
    <w:rsid w:val="00E14ACE"/>
    <w:rsid w:val="00E14B5C"/>
    <w:rsid w:val="00E14D09"/>
    <w:rsid w:val="00E14E02"/>
    <w:rsid w:val="00E14E46"/>
    <w:rsid w:val="00E14EA0"/>
    <w:rsid w:val="00E14F86"/>
    <w:rsid w:val="00E15064"/>
    <w:rsid w:val="00E150B8"/>
    <w:rsid w:val="00E1518E"/>
    <w:rsid w:val="00E15278"/>
    <w:rsid w:val="00E15294"/>
    <w:rsid w:val="00E153EF"/>
    <w:rsid w:val="00E15666"/>
    <w:rsid w:val="00E15897"/>
    <w:rsid w:val="00E1595F"/>
    <w:rsid w:val="00E1597D"/>
    <w:rsid w:val="00E15B03"/>
    <w:rsid w:val="00E15CD9"/>
    <w:rsid w:val="00E15D47"/>
    <w:rsid w:val="00E15DB9"/>
    <w:rsid w:val="00E15EE3"/>
    <w:rsid w:val="00E15F42"/>
    <w:rsid w:val="00E15F4A"/>
    <w:rsid w:val="00E16019"/>
    <w:rsid w:val="00E1604B"/>
    <w:rsid w:val="00E160A4"/>
    <w:rsid w:val="00E160BC"/>
    <w:rsid w:val="00E1652F"/>
    <w:rsid w:val="00E16531"/>
    <w:rsid w:val="00E16545"/>
    <w:rsid w:val="00E167C5"/>
    <w:rsid w:val="00E1682B"/>
    <w:rsid w:val="00E169FE"/>
    <w:rsid w:val="00E16A91"/>
    <w:rsid w:val="00E16C4D"/>
    <w:rsid w:val="00E16C87"/>
    <w:rsid w:val="00E16CCD"/>
    <w:rsid w:val="00E16DFC"/>
    <w:rsid w:val="00E16F55"/>
    <w:rsid w:val="00E1710C"/>
    <w:rsid w:val="00E1734E"/>
    <w:rsid w:val="00E1750C"/>
    <w:rsid w:val="00E175FB"/>
    <w:rsid w:val="00E1769F"/>
    <w:rsid w:val="00E178CA"/>
    <w:rsid w:val="00E17926"/>
    <w:rsid w:val="00E17941"/>
    <w:rsid w:val="00E17A62"/>
    <w:rsid w:val="00E17AFA"/>
    <w:rsid w:val="00E17BAD"/>
    <w:rsid w:val="00E17BB8"/>
    <w:rsid w:val="00E17C53"/>
    <w:rsid w:val="00E17D8C"/>
    <w:rsid w:val="00E17EE9"/>
    <w:rsid w:val="00E17FA2"/>
    <w:rsid w:val="00E200CA"/>
    <w:rsid w:val="00E2019A"/>
    <w:rsid w:val="00E201D7"/>
    <w:rsid w:val="00E20214"/>
    <w:rsid w:val="00E20AD0"/>
    <w:rsid w:val="00E20C8C"/>
    <w:rsid w:val="00E20D7D"/>
    <w:rsid w:val="00E20E61"/>
    <w:rsid w:val="00E20FAC"/>
    <w:rsid w:val="00E210B7"/>
    <w:rsid w:val="00E2115D"/>
    <w:rsid w:val="00E212AE"/>
    <w:rsid w:val="00E21362"/>
    <w:rsid w:val="00E214AA"/>
    <w:rsid w:val="00E2156F"/>
    <w:rsid w:val="00E215F0"/>
    <w:rsid w:val="00E2178B"/>
    <w:rsid w:val="00E21842"/>
    <w:rsid w:val="00E21924"/>
    <w:rsid w:val="00E21931"/>
    <w:rsid w:val="00E219AF"/>
    <w:rsid w:val="00E21AD7"/>
    <w:rsid w:val="00E21C34"/>
    <w:rsid w:val="00E21CE5"/>
    <w:rsid w:val="00E21EF6"/>
    <w:rsid w:val="00E220E7"/>
    <w:rsid w:val="00E2211F"/>
    <w:rsid w:val="00E221F2"/>
    <w:rsid w:val="00E22212"/>
    <w:rsid w:val="00E22330"/>
    <w:rsid w:val="00E2247F"/>
    <w:rsid w:val="00E224F3"/>
    <w:rsid w:val="00E225ED"/>
    <w:rsid w:val="00E22682"/>
    <w:rsid w:val="00E22716"/>
    <w:rsid w:val="00E22A54"/>
    <w:rsid w:val="00E22AE2"/>
    <w:rsid w:val="00E22BF7"/>
    <w:rsid w:val="00E22E85"/>
    <w:rsid w:val="00E22F4A"/>
    <w:rsid w:val="00E22FA2"/>
    <w:rsid w:val="00E2366A"/>
    <w:rsid w:val="00E236E0"/>
    <w:rsid w:val="00E237EA"/>
    <w:rsid w:val="00E23843"/>
    <w:rsid w:val="00E23900"/>
    <w:rsid w:val="00E23977"/>
    <w:rsid w:val="00E23A7F"/>
    <w:rsid w:val="00E23B51"/>
    <w:rsid w:val="00E23D8E"/>
    <w:rsid w:val="00E23F3F"/>
    <w:rsid w:val="00E23FB1"/>
    <w:rsid w:val="00E240A8"/>
    <w:rsid w:val="00E2414C"/>
    <w:rsid w:val="00E241A7"/>
    <w:rsid w:val="00E24300"/>
    <w:rsid w:val="00E2435D"/>
    <w:rsid w:val="00E2444D"/>
    <w:rsid w:val="00E24470"/>
    <w:rsid w:val="00E2448C"/>
    <w:rsid w:val="00E246E7"/>
    <w:rsid w:val="00E249EC"/>
    <w:rsid w:val="00E24C5F"/>
    <w:rsid w:val="00E24CC3"/>
    <w:rsid w:val="00E24D4E"/>
    <w:rsid w:val="00E24DE2"/>
    <w:rsid w:val="00E24EB1"/>
    <w:rsid w:val="00E252C4"/>
    <w:rsid w:val="00E2549E"/>
    <w:rsid w:val="00E254D6"/>
    <w:rsid w:val="00E256C9"/>
    <w:rsid w:val="00E257CA"/>
    <w:rsid w:val="00E25900"/>
    <w:rsid w:val="00E25B53"/>
    <w:rsid w:val="00E25C2A"/>
    <w:rsid w:val="00E25CDD"/>
    <w:rsid w:val="00E25E68"/>
    <w:rsid w:val="00E25EA5"/>
    <w:rsid w:val="00E25FE6"/>
    <w:rsid w:val="00E260A1"/>
    <w:rsid w:val="00E2621B"/>
    <w:rsid w:val="00E262BB"/>
    <w:rsid w:val="00E262C5"/>
    <w:rsid w:val="00E26582"/>
    <w:rsid w:val="00E265ED"/>
    <w:rsid w:val="00E266A8"/>
    <w:rsid w:val="00E26A9B"/>
    <w:rsid w:val="00E26AC2"/>
    <w:rsid w:val="00E26AFA"/>
    <w:rsid w:val="00E26D3F"/>
    <w:rsid w:val="00E26E07"/>
    <w:rsid w:val="00E26F21"/>
    <w:rsid w:val="00E26FD8"/>
    <w:rsid w:val="00E272DD"/>
    <w:rsid w:val="00E2732C"/>
    <w:rsid w:val="00E274C8"/>
    <w:rsid w:val="00E275EF"/>
    <w:rsid w:val="00E27673"/>
    <w:rsid w:val="00E27846"/>
    <w:rsid w:val="00E2787B"/>
    <w:rsid w:val="00E278BB"/>
    <w:rsid w:val="00E2793A"/>
    <w:rsid w:val="00E279F0"/>
    <w:rsid w:val="00E27B70"/>
    <w:rsid w:val="00E27BA1"/>
    <w:rsid w:val="00E27D52"/>
    <w:rsid w:val="00E27E34"/>
    <w:rsid w:val="00E27FC7"/>
    <w:rsid w:val="00E306DC"/>
    <w:rsid w:val="00E30779"/>
    <w:rsid w:val="00E3082E"/>
    <w:rsid w:val="00E30B5A"/>
    <w:rsid w:val="00E3123D"/>
    <w:rsid w:val="00E312AF"/>
    <w:rsid w:val="00E31316"/>
    <w:rsid w:val="00E31461"/>
    <w:rsid w:val="00E31487"/>
    <w:rsid w:val="00E314BD"/>
    <w:rsid w:val="00E314DC"/>
    <w:rsid w:val="00E314DD"/>
    <w:rsid w:val="00E315C6"/>
    <w:rsid w:val="00E31A3F"/>
    <w:rsid w:val="00E31A44"/>
    <w:rsid w:val="00E31B8A"/>
    <w:rsid w:val="00E31BF6"/>
    <w:rsid w:val="00E31D43"/>
    <w:rsid w:val="00E31D6C"/>
    <w:rsid w:val="00E32044"/>
    <w:rsid w:val="00E32292"/>
    <w:rsid w:val="00E322C0"/>
    <w:rsid w:val="00E32368"/>
    <w:rsid w:val="00E3239D"/>
    <w:rsid w:val="00E323A1"/>
    <w:rsid w:val="00E32449"/>
    <w:rsid w:val="00E325EB"/>
    <w:rsid w:val="00E32608"/>
    <w:rsid w:val="00E32811"/>
    <w:rsid w:val="00E32A8E"/>
    <w:rsid w:val="00E32D28"/>
    <w:rsid w:val="00E33305"/>
    <w:rsid w:val="00E33693"/>
    <w:rsid w:val="00E3397E"/>
    <w:rsid w:val="00E33B35"/>
    <w:rsid w:val="00E33F6A"/>
    <w:rsid w:val="00E34016"/>
    <w:rsid w:val="00E34188"/>
    <w:rsid w:val="00E34388"/>
    <w:rsid w:val="00E343EC"/>
    <w:rsid w:val="00E3463F"/>
    <w:rsid w:val="00E3467A"/>
    <w:rsid w:val="00E346D3"/>
    <w:rsid w:val="00E34752"/>
    <w:rsid w:val="00E3489B"/>
    <w:rsid w:val="00E348C7"/>
    <w:rsid w:val="00E34A0F"/>
    <w:rsid w:val="00E34B6E"/>
    <w:rsid w:val="00E3500B"/>
    <w:rsid w:val="00E35049"/>
    <w:rsid w:val="00E35053"/>
    <w:rsid w:val="00E350CC"/>
    <w:rsid w:val="00E351CE"/>
    <w:rsid w:val="00E3548E"/>
    <w:rsid w:val="00E354BF"/>
    <w:rsid w:val="00E35559"/>
    <w:rsid w:val="00E355D4"/>
    <w:rsid w:val="00E35894"/>
    <w:rsid w:val="00E358B2"/>
    <w:rsid w:val="00E35913"/>
    <w:rsid w:val="00E35975"/>
    <w:rsid w:val="00E35B0B"/>
    <w:rsid w:val="00E35C7E"/>
    <w:rsid w:val="00E35F6D"/>
    <w:rsid w:val="00E36110"/>
    <w:rsid w:val="00E36385"/>
    <w:rsid w:val="00E365AF"/>
    <w:rsid w:val="00E369CA"/>
    <w:rsid w:val="00E36A51"/>
    <w:rsid w:val="00E36CA8"/>
    <w:rsid w:val="00E36D66"/>
    <w:rsid w:val="00E36F04"/>
    <w:rsid w:val="00E371E1"/>
    <w:rsid w:val="00E371F5"/>
    <w:rsid w:val="00E3723A"/>
    <w:rsid w:val="00E373A5"/>
    <w:rsid w:val="00E37427"/>
    <w:rsid w:val="00E37860"/>
    <w:rsid w:val="00E378E8"/>
    <w:rsid w:val="00E37AD5"/>
    <w:rsid w:val="00E37BC8"/>
    <w:rsid w:val="00E37E0F"/>
    <w:rsid w:val="00E37EC2"/>
    <w:rsid w:val="00E400CE"/>
    <w:rsid w:val="00E4011E"/>
    <w:rsid w:val="00E401CB"/>
    <w:rsid w:val="00E4023A"/>
    <w:rsid w:val="00E408A5"/>
    <w:rsid w:val="00E408C8"/>
    <w:rsid w:val="00E40A1F"/>
    <w:rsid w:val="00E40A93"/>
    <w:rsid w:val="00E40AC4"/>
    <w:rsid w:val="00E40BA5"/>
    <w:rsid w:val="00E40CC7"/>
    <w:rsid w:val="00E41011"/>
    <w:rsid w:val="00E410DA"/>
    <w:rsid w:val="00E41488"/>
    <w:rsid w:val="00E415D5"/>
    <w:rsid w:val="00E4181E"/>
    <w:rsid w:val="00E418B9"/>
    <w:rsid w:val="00E4191A"/>
    <w:rsid w:val="00E41934"/>
    <w:rsid w:val="00E41E23"/>
    <w:rsid w:val="00E41E95"/>
    <w:rsid w:val="00E41EDC"/>
    <w:rsid w:val="00E41F3A"/>
    <w:rsid w:val="00E41F9C"/>
    <w:rsid w:val="00E421BD"/>
    <w:rsid w:val="00E4273B"/>
    <w:rsid w:val="00E4286F"/>
    <w:rsid w:val="00E42A00"/>
    <w:rsid w:val="00E42A65"/>
    <w:rsid w:val="00E42B11"/>
    <w:rsid w:val="00E42C41"/>
    <w:rsid w:val="00E42CB7"/>
    <w:rsid w:val="00E42E1E"/>
    <w:rsid w:val="00E430E4"/>
    <w:rsid w:val="00E4328A"/>
    <w:rsid w:val="00E4329D"/>
    <w:rsid w:val="00E432DF"/>
    <w:rsid w:val="00E433BE"/>
    <w:rsid w:val="00E4349C"/>
    <w:rsid w:val="00E43729"/>
    <w:rsid w:val="00E43846"/>
    <w:rsid w:val="00E43927"/>
    <w:rsid w:val="00E43AB4"/>
    <w:rsid w:val="00E43BB4"/>
    <w:rsid w:val="00E43DEB"/>
    <w:rsid w:val="00E43E25"/>
    <w:rsid w:val="00E43F9E"/>
    <w:rsid w:val="00E44142"/>
    <w:rsid w:val="00E44277"/>
    <w:rsid w:val="00E443E1"/>
    <w:rsid w:val="00E4448D"/>
    <w:rsid w:val="00E44614"/>
    <w:rsid w:val="00E446F1"/>
    <w:rsid w:val="00E4493B"/>
    <w:rsid w:val="00E449EF"/>
    <w:rsid w:val="00E44EAC"/>
    <w:rsid w:val="00E44F50"/>
    <w:rsid w:val="00E44FBF"/>
    <w:rsid w:val="00E4510A"/>
    <w:rsid w:val="00E451AB"/>
    <w:rsid w:val="00E451D4"/>
    <w:rsid w:val="00E45393"/>
    <w:rsid w:val="00E45507"/>
    <w:rsid w:val="00E4561C"/>
    <w:rsid w:val="00E45660"/>
    <w:rsid w:val="00E456DA"/>
    <w:rsid w:val="00E456E8"/>
    <w:rsid w:val="00E4573E"/>
    <w:rsid w:val="00E457BC"/>
    <w:rsid w:val="00E45850"/>
    <w:rsid w:val="00E458AE"/>
    <w:rsid w:val="00E45991"/>
    <w:rsid w:val="00E45A2C"/>
    <w:rsid w:val="00E45AE7"/>
    <w:rsid w:val="00E45C4B"/>
    <w:rsid w:val="00E45E5D"/>
    <w:rsid w:val="00E4611E"/>
    <w:rsid w:val="00E46139"/>
    <w:rsid w:val="00E46747"/>
    <w:rsid w:val="00E4679A"/>
    <w:rsid w:val="00E46886"/>
    <w:rsid w:val="00E4697D"/>
    <w:rsid w:val="00E469C6"/>
    <w:rsid w:val="00E469F5"/>
    <w:rsid w:val="00E46A06"/>
    <w:rsid w:val="00E46A3E"/>
    <w:rsid w:val="00E46ACB"/>
    <w:rsid w:val="00E46F34"/>
    <w:rsid w:val="00E46F81"/>
    <w:rsid w:val="00E46F8F"/>
    <w:rsid w:val="00E46FFD"/>
    <w:rsid w:val="00E473E5"/>
    <w:rsid w:val="00E473FF"/>
    <w:rsid w:val="00E47495"/>
    <w:rsid w:val="00E474B9"/>
    <w:rsid w:val="00E475B7"/>
    <w:rsid w:val="00E4776C"/>
    <w:rsid w:val="00E479F4"/>
    <w:rsid w:val="00E47AEF"/>
    <w:rsid w:val="00E47B08"/>
    <w:rsid w:val="00E47CE0"/>
    <w:rsid w:val="00E47D28"/>
    <w:rsid w:val="00E47F40"/>
    <w:rsid w:val="00E47F58"/>
    <w:rsid w:val="00E5003F"/>
    <w:rsid w:val="00E50157"/>
    <w:rsid w:val="00E504CD"/>
    <w:rsid w:val="00E504FC"/>
    <w:rsid w:val="00E50589"/>
    <w:rsid w:val="00E50712"/>
    <w:rsid w:val="00E507F4"/>
    <w:rsid w:val="00E509A3"/>
    <w:rsid w:val="00E50D64"/>
    <w:rsid w:val="00E50EFC"/>
    <w:rsid w:val="00E50F7F"/>
    <w:rsid w:val="00E5106E"/>
    <w:rsid w:val="00E512F8"/>
    <w:rsid w:val="00E5177F"/>
    <w:rsid w:val="00E51958"/>
    <w:rsid w:val="00E51AAD"/>
    <w:rsid w:val="00E51C98"/>
    <w:rsid w:val="00E51CE1"/>
    <w:rsid w:val="00E51CE6"/>
    <w:rsid w:val="00E51E4A"/>
    <w:rsid w:val="00E522F1"/>
    <w:rsid w:val="00E52575"/>
    <w:rsid w:val="00E529C7"/>
    <w:rsid w:val="00E529D4"/>
    <w:rsid w:val="00E52BC0"/>
    <w:rsid w:val="00E52D34"/>
    <w:rsid w:val="00E52DA4"/>
    <w:rsid w:val="00E52ED8"/>
    <w:rsid w:val="00E53084"/>
    <w:rsid w:val="00E531A4"/>
    <w:rsid w:val="00E533AF"/>
    <w:rsid w:val="00E533C6"/>
    <w:rsid w:val="00E53488"/>
    <w:rsid w:val="00E534A7"/>
    <w:rsid w:val="00E53777"/>
    <w:rsid w:val="00E53B75"/>
    <w:rsid w:val="00E53CD9"/>
    <w:rsid w:val="00E53F1F"/>
    <w:rsid w:val="00E53F5B"/>
    <w:rsid w:val="00E54084"/>
    <w:rsid w:val="00E541F8"/>
    <w:rsid w:val="00E541FD"/>
    <w:rsid w:val="00E544F1"/>
    <w:rsid w:val="00E546C2"/>
    <w:rsid w:val="00E54772"/>
    <w:rsid w:val="00E547BE"/>
    <w:rsid w:val="00E54912"/>
    <w:rsid w:val="00E54B41"/>
    <w:rsid w:val="00E54B5E"/>
    <w:rsid w:val="00E54C98"/>
    <w:rsid w:val="00E54D20"/>
    <w:rsid w:val="00E54D9A"/>
    <w:rsid w:val="00E54E3B"/>
    <w:rsid w:val="00E54F4C"/>
    <w:rsid w:val="00E551BA"/>
    <w:rsid w:val="00E55842"/>
    <w:rsid w:val="00E55B88"/>
    <w:rsid w:val="00E55D07"/>
    <w:rsid w:val="00E55D2F"/>
    <w:rsid w:val="00E55D60"/>
    <w:rsid w:val="00E55EED"/>
    <w:rsid w:val="00E55F14"/>
    <w:rsid w:val="00E55FCE"/>
    <w:rsid w:val="00E5649C"/>
    <w:rsid w:val="00E564F6"/>
    <w:rsid w:val="00E5651A"/>
    <w:rsid w:val="00E5678D"/>
    <w:rsid w:val="00E568D3"/>
    <w:rsid w:val="00E56A13"/>
    <w:rsid w:val="00E56B5D"/>
    <w:rsid w:val="00E56D51"/>
    <w:rsid w:val="00E56D92"/>
    <w:rsid w:val="00E56DC3"/>
    <w:rsid w:val="00E56DE4"/>
    <w:rsid w:val="00E56EA4"/>
    <w:rsid w:val="00E56F5A"/>
    <w:rsid w:val="00E57031"/>
    <w:rsid w:val="00E57043"/>
    <w:rsid w:val="00E571DA"/>
    <w:rsid w:val="00E57565"/>
    <w:rsid w:val="00E576A1"/>
    <w:rsid w:val="00E57809"/>
    <w:rsid w:val="00E57833"/>
    <w:rsid w:val="00E579BB"/>
    <w:rsid w:val="00E57B2B"/>
    <w:rsid w:val="00E57C92"/>
    <w:rsid w:val="00E57D03"/>
    <w:rsid w:val="00E57F11"/>
    <w:rsid w:val="00E57F18"/>
    <w:rsid w:val="00E57F1C"/>
    <w:rsid w:val="00E60186"/>
    <w:rsid w:val="00E601AA"/>
    <w:rsid w:val="00E601F9"/>
    <w:rsid w:val="00E60340"/>
    <w:rsid w:val="00E604D4"/>
    <w:rsid w:val="00E60693"/>
    <w:rsid w:val="00E60925"/>
    <w:rsid w:val="00E60A0C"/>
    <w:rsid w:val="00E60BDF"/>
    <w:rsid w:val="00E611D3"/>
    <w:rsid w:val="00E61278"/>
    <w:rsid w:val="00E61402"/>
    <w:rsid w:val="00E6154F"/>
    <w:rsid w:val="00E616D0"/>
    <w:rsid w:val="00E618F4"/>
    <w:rsid w:val="00E61B87"/>
    <w:rsid w:val="00E61D2C"/>
    <w:rsid w:val="00E61E23"/>
    <w:rsid w:val="00E6293B"/>
    <w:rsid w:val="00E62A3D"/>
    <w:rsid w:val="00E62B0D"/>
    <w:rsid w:val="00E62CDB"/>
    <w:rsid w:val="00E62DF1"/>
    <w:rsid w:val="00E62E96"/>
    <w:rsid w:val="00E630C5"/>
    <w:rsid w:val="00E631DF"/>
    <w:rsid w:val="00E63321"/>
    <w:rsid w:val="00E633DB"/>
    <w:rsid w:val="00E63445"/>
    <w:rsid w:val="00E63838"/>
    <w:rsid w:val="00E638DF"/>
    <w:rsid w:val="00E639B0"/>
    <w:rsid w:val="00E63A00"/>
    <w:rsid w:val="00E63B0A"/>
    <w:rsid w:val="00E63E50"/>
    <w:rsid w:val="00E63E58"/>
    <w:rsid w:val="00E63F9A"/>
    <w:rsid w:val="00E64250"/>
    <w:rsid w:val="00E643AB"/>
    <w:rsid w:val="00E64434"/>
    <w:rsid w:val="00E64727"/>
    <w:rsid w:val="00E648E1"/>
    <w:rsid w:val="00E64A54"/>
    <w:rsid w:val="00E64C2D"/>
    <w:rsid w:val="00E64D2C"/>
    <w:rsid w:val="00E64D51"/>
    <w:rsid w:val="00E650FD"/>
    <w:rsid w:val="00E6529F"/>
    <w:rsid w:val="00E652B6"/>
    <w:rsid w:val="00E6558E"/>
    <w:rsid w:val="00E6585D"/>
    <w:rsid w:val="00E65933"/>
    <w:rsid w:val="00E65D38"/>
    <w:rsid w:val="00E65E1E"/>
    <w:rsid w:val="00E65E2F"/>
    <w:rsid w:val="00E65F87"/>
    <w:rsid w:val="00E66102"/>
    <w:rsid w:val="00E66119"/>
    <w:rsid w:val="00E6639F"/>
    <w:rsid w:val="00E663BD"/>
    <w:rsid w:val="00E66613"/>
    <w:rsid w:val="00E6669C"/>
    <w:rsid w:val="00E666A6"/>
    <w:rsid w:val="00E66772"/>
    <w:rsid w:val="00E6681C"/>
    <w:rsid w:val="00E66874"/>
    <w:rsid w:val="00E668D1"/>
    <w:rsid w:val="00E668F8"/>
    <w:rsid w:val="00E669AB"/>
    <w:rsid w:val="00E66AA2"/>
    <w:rsid w:val="00E66B3B"/>
    <w:rsid w:val="00E66B5E"/>
    <w:rsid w:val="00E66C6A"/>
    <w:rsid w:val="00E66CD2"/>
    <w:rsid w:val="00E671FD"/>
    <w:rsid w:val="00E672FD"/>
    <w:rsid w:val="00E67323"/>
    <w:rsid w:val="00E67735"/>
    <w:rsid w:val="00E677B3"/>
    <w:rsid w:val="00E6783E"/>
    <w:rsid w:val="00E67C51"/>
    <w:rsid w:val="00E67D32"/>
    <w:rsid w:val="00E703A2"/>
    <w:rsid w:val="00E703AF"/>
    <w:rsid w:val="00E703B1"/>
    <w:rsid w:val="00E70660"/>
    <w:rsid w:val="00E70677"/>
    <w:rsid w:val="00E70CE8"/>
    <w:rsid w:val="00E70D0E"/>
    <w:rsid w:val="00E70D31"/>
    <w:rsid w:val="00E70DE4"/>
    <w:rsid w:val="00E70E3D"/>
    <w:rsid w:val="00E70EA0"/>
    <w:rsid w:val="00E71030"/>
    <w:rsid w:val="00E71062"/>
    <w:rsid w:val="00E7121F"/>
    <w:rsid w:val="00E7127D"/>
    <w:rsid w:val="00E712A1"/>
    <w:rsid w:val="00E7158B"/>
    <w:rsid w:val="00E715B1"/>
    <w:rsid w:val="00E71989"/>
    <w:rsid w:val="00E719A2"/>
    <w:rsid w:val="00E71B07"/>
    <w:rsid w:val="00E71B95"/>
    <w:rsid w:val="00E71F7B"/>
    <w:rsid w:val="00E724C1"/>
    <w:rsid w:val="00E72809"/>
    <w:rsid w:val="00E7286B"/>
    <w:rsid w:val="00E7289B"/>
    <w:rsid w:val="00E72946"/>
    <w:rsid w:val="00E72BA6"/>
    <w:rsid w:val="00E72D33"/>
    <w:rsid w:val="00E72EFC"/>
    <w:rsid w:val="00E73060"/>
    <w:rsid w:val="00E731C9"/>
    <w:rsid w:val="00E734B8"/>
    <w:rsid w:val="00E735EC"/>
    <w:rsid w:val="00E7385F"/>
    <w:rsid w:val="00E73B29"/>
    <w:rsid w:val="00E73CA5"/>
    <w:rsid w:val="00E73E09"/>
    <w:rsid w:val="00E73EF1"/>
    <w:rsid w:val="00E73F44"/>
    <w:rsid w:val="00E73FC1"/>
    <w:rsid w:val="00E74067"/>
    <w:rsid w:val="00E740CC"/>
    <w:rsid w:val="00E740F0"/>
    <w:rsid w:val="00E741FA"/>
    <w:rsid w:val="00E746DB"/>
    <w:rsid w:val="00E74944"/>
    <w:rsid w:val="00E74B96"/>
    <w:rsid w:val="00E74C37"/>
    <w:rsid w:val="00E74D6D"/>
    <w:rsid w:val="00E750C0"/>
    <w:rsid w:val="00E75150"/>
    <w:rsid w:val="00E752F8"/>
    <w:rsid w:val="00E755E8"/>
    <w:rsid w:val="00E758EC"/>
    <w:rsid w:val="00E7597A"/>
    <w:rsid w:val="00E75C4B"/>
    <w:rsid w:val="00E760AF"/>
    <w:rsid w:val="00E7623C"/>
    <w:rsid w:val="00E76261"/>
    <w:rsid w:val="00E7670C"/>
    <w:rsid w:val="00E768F3"/>
    <w:rsid w:val="00E7690F"/>
    <w:rsid w:val="00E76B01"/>
    <w:rsid w:val="00E76DAC"/>
    <w:rsid w:val="00E76FD7"/>
    <w:rsid w:val="00E7716E"/>
    <w:rsid w:val="00E771D2"/>
    <w:rsid w:val="00E772B8"/>
    <w:rsid w:val="00E77474"/>
    <w:rsid w:val="00E77677"/>
    <w:rsid w:val="00E77A60"/>
    <w:rsid w:val="00E77A81"/>
    <w:rsid w:val="00E77AF9"/>
    <w:rsid w:val="00E77EC1"/>
    <w:rsid w:val="00E77F45"/>
    <w:rsid w:val="00E77F6C"/>
    <w:rsid w:val="00E800C7"/>
    <w:rsid w:val="00E801B4"/>
    <w:rsid w:val="00E80310"/>
    <w:rsid w:val="00E803EB"/>
    <w:rsid w:val="00E803EE"/>
    <w:rsid w:val="00E803F5"/>
    <w:rsid w:val="00E8097B"/>
    <w:rsid w:val="00E809BE"/>
    <w:rsid w:val="00E80A6A"/>
    <w:rsid w:val="00E80D6C"/>
    <w:rsid w:val="00E80E90"/>
    <w:rsid w:val="00E80FCC"/>
    <w:rsid w:val="00E8109F"/>
    <w:rsid w:val="00E8119F"/>
    <w:rsid w:val="00E811F9"/>
    <w:rsid w:val="00E813D4"/>
    <w:rsid w:val="00E815A3"/>
    <w:rsid w:val="00E81677"/>
    <w:rsid w:val="00E82275"/>
    <w:rsid w:val="00E822B7"/>
    <w:rsid w:val="00E8234C"/>
    <w:rsid w:val="00E823A0"/>
    <w:rsid w:val="00E82431"/>
    <w:rsid w:val="00E826BB"/>
    <w:rsid w:val="00E82D66"/>
    <w:rsid w:val="00E82F8C"/>
    <w:rsid w:val="00E8317A"/>
    <w:rsid w:val="00E83234"/>
    <w:rsid w:val="00E83335"/>
    <w:rsid w:val="00E833CF"/>
    <w:rsid w:val="00E836E7"/>
    <w:rsid w:val="00E83759"/>
    <w:rsid w:val="00E83A97"/>
    <w:rsid w:val="00E83AA9"/>
    <w:rsid w:val="00E83B15"/>
    <w:rsid w:val="00E83DDD"/>
    <w:rsid w:val="00E84094"/>
    <w:rsid w:val="00E841C3"/>
    <w:rsid w:val="00E844DA"/>
    <w:rsid w:val="00E84589"/>
    <w:rsid w:val="00E845CB"/>
    <w:rsid w:val="00E84627"/>
    <w:rsid w:val="00E84A17"/>
    <w:rsid w:val="00E84B99"/>
    <w:rsid w:val="00E84DE6"/>
    <w:rsid w:val="00E84EC3"/>
    <w:rsid w:val="00E85054"/>
    <w:rsid w:val="00E852A9"/>
    <w:rsid w:val="00E85404"/>
    <w:rsid w:val="00E85547"/>
    <w:rsid w:val="00E85626"/>
    <w:rsid w:val="00E8565B"/>
    <w:rsid w:val="00E8568D"/>
    <w:rsid w:val="00E85728"/>
    <w:rsid w:val="00E85928"/>
    <w:rsid w:val="00E85B8D"/>
    <w:rsid w:val="00E85C21"/>
    <w:rsid w:val="00E85CB2"/>
    <w:rsid w:val="00E85E42"/>
    <w:rsid w:val="00E85E46"/>
    <w:rsid w:val="00E85EA4"/>
    <w:rsid w:val="00E860BB"/>
    <w:rsid w:val="00E86159"/>
    <w:rsid w:val="00E86418"/>
    <w:rsid w:val="00E8649F"/>
    <w:rsid w:val="00E86549"/>
    <w:rsid w:val="00E8654B"/>
    <w:rsid w:val="00E86956"/>
    <w:rsid w:val="00E86D22"/>
    <w:rsid w:val="00E86F9F"/>
    <w:rsid w:val="00E8702C"/>
    <w:rsid w:val="00E8729A"/>
    <w:rsid w:val="00E8753F"/>
    <w:rsid w:val="00E8776D"/>
    <w:rsid w:val="00E8780D"/>
    <w:rsid w:val="00E87822"/>
    <w:rsid w:val="00E87847"/>
    <w:rsid w:val="00E8788B"/>
    <w:rsid w:val="00E87BF6"/>
    <w:rsid w:val="00E87D73"/>
    <w:rsid w:val="00E87DC8"/>
    <w:rsid w:val="00E87FFB"/>
    <w:rsid w:val="00E87FFC"/>
    <w:rsid w:val="00E90151"/>
    <w:rsid w:val="00E9026E"/>
    <w:rsid w:val="00E902F6"/>
    <w:rsid w:val="00E90395"/>
    <w:rsid w:val="00E90418"/>
    <w:rsid w:val="00E90438"/>
    <w:rsid w:val="00E90566"/>
    <w:rsid w:val="00E906A7"/>
    <w:rsid w:val="00E906DB"/>
    <w:rsid w:val="00E90758"/>
    <w:rsid w:val="00E907FF"/>
    <w:rsid w:val="00E90844"/>
    <w:rsid w:val="00E908A4"/>
    <w:rsid w:val="00E90B4A"/>
    <w:rsid w:val="00E90B6C"/>
    <w:rsid w:val="00E90C04"/>
    <w:rsid w:val="00E90D64"/>
    <w:rsid w:val="00E90DEF"/>
    <w:rsid w:val="00E90E49"/>
    <w:rsid w:val="00E90E8B"/>
    <w:rsid w:val="00E90EFA"/>
    <w:rsid w:val="00E90F01"/>
    <w:rsid w:val="00E90F08"/>
    <w:rsid w:val="00E90F74"/>
    <w:rsid w:val="00E91034"/>
    <w:rsid w:val="00E911B3"/>
    <w:rsid w:val="00E9123B"/>
    <w:rsid w:val="00E9144E"/>
    <w:rsid w:val="00E91472"/>
    <w:rsid w:val="00E9165A"/>
    <w:rsid w:val="00E91674"/>
    <w:rsid w:val="00E91709"/>
    <w:rsid w:val="00E917F9"/>
    <w:rsid w:val="00E91820"/>
    <w:rsid w:val="00E9193C"/>
    <w:rsid w:val="00E9194B"/>
    <w:rsid w:val="00E91973"/>
    <w:rsid w:val="00E91A95"/>
    <w:rsid w:val="00E91CA8"/>
    <w:rsid w:val="00E91D16"/>
    <w:rsid w:val="00E91D9B"/>
    <w:rsid w:val="00E91EC2"/>
    <w:rsid w:val="00E91EE6"/>
    <w:rsid w:val="00E91EF1"/>
    <w:rsid w:val="00E920B7"/>
    <w:rsid w:val="00E9220B"/>
    <w:rsid w:val="00E9223D"/>
    <w:rsid w:val="00E924F1"/>
    <w:rsid w:val="00E92750"/>
    <w:rsid w:val="00E927C9"/>
    <w:rsid w:val="00E9291C"/>
    <w:rsid w:val="00E92B1C"/>
    <w:rsid w:val="00E92BC6"/>
    <w:rsid w:val="00E92BE8"/>
    <w:rsid w:val="00E930BB"/>
    <w:rsid w:val="00E93720"/>
    <w:rsid w:val="00E93857"/>
    <w:rsid w:val="00E938F1"/>
    <w:rsid w:val="00E93950"/>
    <w:rsid w:val="00E93C50"/>
    <w:rsid w:val="00E93CFB"/>
    <w:rsid w:val="00E93D29"/>
    <w:rsid w:val="00E93D4D"/>
    <w:rsid w:val="00E93E64"/>
    <w:rsid w:val="00E93EE8"/>
    <w:rsid w:val="00E93F0E"/>
    <w:rsid w:val="00E93FFE"/>
    <w:rsid w:val="00E941B5"/>
    <w:rsid w:val="00E94452"/>
    <w:rsid w:val="00E94711"/>
    <w:rsid w:val="00E947ED"/>
    <w:rsid w:val="00E9485E"/>
    <w:rsid w:val="00E94A89"/>
    <w:rsid w:val="00E94C3F"/>
    <w:rsid w:val="00E94F51"/>
    <w:rsid w:val="00E94F8A"/>
    <w:rsid w:val="00E94FD7"/>
    <w:rsid w:val="00E9509F"/>
    <w:rsid w:val="00E950E7"/>
    <w:rsid w:val="00E95149"/>
    <w:rsid w:val="00E95197"/>
    <w:rsid w:val="00E9520F"/>
    <w:rsid w:val="00E952BC"/>
    <w:rsid w:val="00E95371"/>
    <w:rsid w:val="00E953C6"/>
    <w:rsid w:val="00E95449"/>
    <w:rsid w:val="00E9549B"/>
    <w:rsid w:val="00E95807"/>
    <w:rsid w:val="00E958A5"/>
    <w:rsid w:val="00E958EA"/>
    <w:rsid w:val="00E95A57"/>
    <w:rsid w:val="00E95AA0"/>
    <w:rsid w:val="00E95AA7"/>
    <w:rsid w:val="00E95AE4"/>
    <w:rsid w:val="00E95BB2"/>
    <w:rsid w:val="00E95DF9"/>
    <w:rsid w:val="00E95ECA"/>
    <w:rsid w:val="00E95FD0"/>
    <w:rsid w:val="00E960FA"/>
    <w:rsid w:val="00E96258"/>
    <w:rsid w:val="00E965D7"/>
    <w:rsid w:val="00E9670F"/>
    <w:rsid w:val="00E967E8"/>
    <w:rsid w:val="00E96847"/>
    <w:rsid w:val="00E96A65"/>
    <w:rsid w:val="00E96A66"/>
    <w:rsid w:val="00E96BDE"/>
    <w:rsid w:val="00E96C0F"/>
    <w:rsid w:val="00E96E94"/>
    <w:rsid w:val="00E9703B"/>
    <w:rsid w:val="00E97099"/>
    <w:rsid w:val="00E9730E"/>
    <w:rsid w:val="00E97330"/>
    <w:rsid w:val="00E975E9"/>
    <w:rsid w:val="00E97783"/>
    <w:rsid w:val="00E977AF"/>
    <w:rsid w:val="00E978FC"/>
    <w:rsid w:val="00E97A38"/>
    <w:rsid w:val="00E97ACB"/>
    <w:rsid w:val="00E97F13"/>
    <w:rsid w:val="00EA0002"/>
    <w:rsid w:val="00EA01CF"/>
    <w:rsid w:val="00EA01D4"/>
    <w:rsid w:val="00EA03CD"/>
    <w:rsid w:val="00EA03F3"/>
    <w:rsid w:val="00EA046C"/>
    <w:rsid w:val="00EA048E"/>
    <w:rsid w:val="00EA04BC"/>
    <w:rsid w:val="00EA0537"/>
    <w:rsid w:val="00EA0DFF"/>
    <w:rsid w:val="00EA118D"/>
    <w:rsid w:val="00EA12C4"/>
    <w:rsid w:val="00EA136A"/>
    <w:rsid w:val="00EA15AD"/>
    <w:rsid w:val="00EA18B1"/>
    <w:rsid w:val="00EA1939"/>
    <w:rsid w:val="00EA1B13"/>
    <w:rsid w:val="00EA1CF0"/>
    <w:rsid w:val="00EA1D07"/>
    <w:rsid w:val="00EA1FF8"/>
    <w:rsid w:val="00EA20CD"/>
    <w:rsid w:val="00EA2B66"/>
    <w:rsid w:val="00EA2C3A"/>
    <w:rsid w:val="00EA3182"/>
    <w:rsid w:val="00EA3306"/>
    <w:rsid w:val="00EA347D"/>
    <w:rsid w:val="00EA3499"/>
    <w:rsid w:val="00EA3541"/>
    <w:rsid w:val="00EA378C"/>
    <w:rsid w:val="00EA37E6"/>
    <w:rsid w:val="00EA3B56"/>
    <w:rsid w:val="00EA3C4D"/>
    <w:rsid w:val="00EA3F02"/>
    <w:rsid w:val="00EA3F8E"/>
    <w:rsid w:val="00EA3FF4"/>
    <w:rsid w:val="00EA3FFF"/>
    <w:rsid w:val="00EA4120"/>
    <w:rsid w:val="00EA4261"/>
    <w:rsid w:val="00EA4434"/>
    <w:rsid w:val="00EA44A4"/>
    <w:rsid w:val="00EA44D0"/>
    <w:rsid w:val="00EA45D2"/>
    <w:rsid w:val="00EA4732"/>
    <w:rsid w:val="00EA4738"/>
    <w:rsid w:val="00EA48ED"/>
    <w:rsid w:val="00EA4AB3"/>
    <w:rsid w:val="00EA4B59"/>
    <w:rsid w:val="00EA4BB1"/>
    <w:rsid w:val="00EA4CB5"/>
    <w:rsid w:val="00EA4D1B"/>
    <w:rsid w:val="00EA51E8"/>
    <w:rsid w:val="00EA522B"/>
    <w:rsid w:val="00EA5346"/>
    <w:rsid w:val="00EA536F"/>
    <w:rsid w:val="00EA540F"/>
    <w:rsid w:val="00EA585D"/>
    <w:rsid w:val="00EA5A6F"/>
    <w:rsid w:val="00EA5ADD"/>
    <w:rsid w:val="00EA5C6B"/>
    <w:rsid w:val="00EA5CF9"/>
    <w:rsid w:val="00EA5D8F"/>
    <w:rsid w:val="00EA5E12"/>
    <w:rsid w:val="00EA5E8B"/>
    <w:rsid w:val="00EA6001"/>
    <w:rsid w:val="00EA6019"/>
    <w:rsid w:val="00EA6179"/>
    <w:rsid w:val="00EA6186"/>
    <w:rsid w:val="00EA61FB"/>
    <w:rsid w:val="00EA63A6"/>
    <w:rsid w:val="00EA6496"/>
    <w:rsid w:val="00EA66EE"/>
    <w:rsid w:val="00EA678D"/>
    <w:rsid w:val="00EA686F"/>
    <w:rsid w:val="00EA69E8"/>
    <w:rsid w:val="00EA6D1F"/>
    <w:rsid w:val="00EA6DEA"/>
    <w:rsid w:val="00EA6EAB"/>
    <w:rsid w:val="00EA7212"/>
    <w:rsid w:val="00EA72DC"/>
    <w:rsid w:val="00EA74E8"/>
    <w:rsid w:val="00EA76A7"/>
    <w:rsid w:val="00EA7724"/>
    <w:rsid w:val="00EA791F"/>
    <w:rsid w:val="00EA7956"/>
    <w:rsid w:val="00EA7A41"/>
    <w:rsid w:val="00EA7B28"/>
    <w:rsid w:val="00EA7D14"/>
    <w:rsid w:val="00EA7E73"/>
    <w:rsid w:val="00EA7F0B"/>
    <w:rsid w:val="00EB019A"/>
    <w:rsid w:val="00EB0220"/>
    <w:rsid w:val="00EB0349"/>
    <w:rsid w:val="00EB048C"/>
    <w:rsid w:val="00EB057E"/>
    <w:rsid w:val="00EB0671"/>
    <w:rsid w:val="00EB06AE"/>
    <w:rsid w:val="00EB072D"/>
    <w:rsid w:val="00EB076E"/>
    <w:rsid w:val="00EB077B"/>
    <w:rsid w:val="00EB082C"/>
    <w:rsid w:val="00EB0E73"/>
    <w:rsid w:val="00EB110F"/>
    <w:rsid w:val="00EB1148"/>
    <w:rsid w:val="00EB1497"/>
    <w:rsid w:val="00EB14D2"/>
    <w:rsid w:val="00EB14E7"/>
    <w:rsid w:val="00EB153E"/>
    <w:rsid w:val="00EB15F5"/>
    <w:rsid w:val="00EB181D"/>
    <w:rsid w:val="00EB18A7"/>
    <w:rsid w:val="00EB18CF"/>
    <w:rsid w:val="00EB18ED"/>
    <w:rsid w:val="00EB19E6"/>
    <w:rsid w:val="00EB1B81"/>
    <w:rsid w:val="00EB1C64"/>
    <w:rsid w:val="00EB1E63"/>
    <w:rsid w:val="00EB1EC5"/>
    <w:rsid w:val="00EB1F33"/>
    <w:rsid w:val="00EB2144"/>
    <w:rsid w:val="00EB21BD"/>
    <w:rsid w:val="00EB23AB"/>
    <w:rsid w:val="00EB240E"/>
    <w:rsid w:val="00EB2536"/>
    <w:rsid w:val="00EB27C3"/>
    <w:rsid w:val="00EB28B5"/>
    <w:rsid w:val="00EB2A23"/>
    <w:rsid w:val="00EB2AFC"/>
    <w:rsid w:val="00EB2B19"/>
    <w:rsid w:val="00EB2B86"/>
    <w:rsid w:val="00EB2C13"/>
    <w:rsid w:val="00EB2CB8"/>
    <w:rsid w:val="00EB2E18"/>
    <w:rsid w:val="00EB2EE7"/>
    <w:rsid w:val="00EB2F18"/>
    <w:rsid w:val="00EB2F75"/>
    <w:rsid w:val="00EB2FBA"/>
    <w:rsid w:val="00EB2FD2"/>
    <w:rsid w:val="00EB3197"/>
    <w:rsid w:val="00EB31F7"/>
    <w:rsid w:val="00EB3340"/>
    <w:rsid w:val="00EB3394"/>
    <w:rsid w:val="00EB33AA"/>
    <w:rsid w:val="00EB35B4"/>
    <w:rsid w:val="00EB3833"/>
    <w:rsid w:val="00EB38A6"/>
    <w:rsid w:val="00EB38F6"/>
    <w:rsid w:val="00EB39F1"/>
    <w:rsid w:val="00EB3D8D"/>
    <w:rsid w:val="00EB3F33"/>
    <w:rsid w:val="00EB4073"/>
    <w:rsid w:val="00EB40F3"/>
    <w:rsid w:val="00EB429E"/>
    <w:rsid w:val="00EB42E6"/>
    <w:rsid w:val="00EB4701"/>
    <w:rsid w:val="00EB4748"/>
    <w:rsid w:val="00EB475A"/>
    <w:rsid w:val="00EB4854"/>
    <w:rsid w:val="00EB4B2D"/>
    <w:rsid w:val="00EB4EA2"/>
    <w:rsid w:val="00EB4F56"/>
    <w:rsid w:val="00EB521F"/>
    <w:rsid w:val="00EB523E"/>
    <w:rsid w:val="00EB5323"/>
    <w:rsid w:val="00EB560C"/>
    <w:rsid w:val="00EB573C"/>
    <w:rsid w:val="00EB590B"/>
    <w:rsid w:val="00EB5A4E"/>
    <w:rsid w:val="00EB60B3"/>
    <w:rsid w:val="00EB61FD"/>
    <w:rsid w:val="00EB648F"/>
    <w:rsid w:val="00EB6660"/>
    <w:rsid w:val="00EB679A"/>
    <w:rsid w:val="00EB6A98"/>
    <w:rsid w:val="00EB6B94"/>
    <w:rsid w:val="00EB6D23"/>
    <w:rsid w:val="00EB6F91"/>
    <w:rsid w:val="00EB70E5"/>
    <w:rsid w:val="00EB73CB"/>
    <w:rsid w:val="00EB7464"/>
    <w:rsid w:val="00EB74B4"/>
    <w:rsid w:val="00EB7612"/>
    <w:rsid w:val="00EB7644"/>
    <w:rsid w:val="00EB78CE"/>
    <w:rsid w:val="00EB7974"/>
    <w:rsid w:val="00EB7ABE"/>
    <w:rsid w:val="00EB7AEB"/>
    <w:rsid w:val="00EB7B06"/>
    <w:rsid w:val="00EB7C96"/>
    <w:rsid w:val="00EB7F26"/>
    <w:rsid w:val="00EC00AC"/>
    <w:rsid w:val="00EC0112"/>
    <w:rsid w:val="00EC02A5"/>
    <w:rsid w:val="00EC04F5"/>
    <w:rsid w:val="00EC0519"/>
    <w:rsid w:val="00EC0814"/>
    <w:rsid w:val="00EC0AA5"/>
    <w:rsid w:val="00EC0AA6"/>
    <w:rsid w:val="00EC0BC4"/>
    <w:rsid w:val="00EC0CCE"/>
    <w:rsid w:val="00EC0EED"/>
    <w:rsid w:val="00EC0F4E"/>
    <w:rsid w:val="00EC0FF4"/>
    <w:rsid w:val="00EC1041"/>
    <w:rsid w:val="00EC1071"/>
    <w:rsid w:val="00EC115A"/>
    <w:rsid w:val="00EC12FB"/>
    <w:rsid w:val="00EC1659"/>
    <w:rsid w:val="00EC181E"/>
    <w:rsid w:val="00EC18C5"/>
    <w:rsid w:val="00EC1993"/>
    <w:rsid w:val="00EC1A38"/>
    <w:rsid w:val="00EC1C01"/>
    <w:rsid w:val="00EC20AF"/>
    <w:rsid w:val="00EC20B8"/>
    <w:rsid w:val="00EC2153"/>
    <w:rsid w:val="00EC236C"/>
    <w:rsid w:val="00EC24D5"/>
    <w:rsid w:val="00EC2577"/>
    <w:rsid w:val="00EC27C6"/>
    <w:rsid w:val="00EC2928"/>
    <w:rsid w:val="00EC2AA9"/>
    <w:rsid w:val="00EC2CCC"/>
    <w:rsid w:val="00EC2E48"/>
    <w:rsid w:val="00EC2FB5"/>
    <w:rsid w:val="00EC300C"/>
    <w:rsid w:val="00EC323C"/>
    <w:rsid w:val="00EC35A9"/>
    <w:rsid w:val="00EC367C"/>
    <w:rsid w:val="00EC3A14"/>
    <w:rsid w:val="00EC3B3A"/>
    <w:rsid w:val="00EC3B43"/>
    <w:rsid w:val="00EC3C58"/>
    <w:rsid w:val="00EC3D15"/>
    <w:rsid w:val="00EC4080"/>
    <w:rsid w:val="00EC4207"/>
    <w:rsid w:val="00EC4285"/>
    <w:rsid w:val="00EC4396"/>
    <w:rsid w:val="00EC459A"/>
    <w:rsid w:val="00EC497F"/>
    <w:rsid w:val="00EC4985"/>
    <w:rsid w:val="00EC49C5"/>
    <w:rsid w:val="00EC4A9A"/>
    <w:rsid w:val="00EC4B8A"/>
    <w:rsid w:val="00EC4BA1"/>
    <w:rsid w:val="00EC4DC8"/>
    <w:rsid w:val="00EC511D"/>
    <w:rsid w:val="00EC51C9"/>
    <w:rsid w:val="00EC522B"/>
    <w:rsid w:val="00EC528E"/>
    <w:rsid w:val="00EC52B0"/>
    <w:rsid w:val="00EC5403"/>
    <w:rsid w:val="00EC54B5"/>
    <w:rsid w:val="00EC5653"/>
    <w:rsid w:val="00EC5778"/>
    <w:rsid w:val="00EC5AC7"/>
    <w:rsid w:val="00EC5DA3"/>
    <w:rsid w:val="00EC64D3"/>
    <w:rsid w:val="00EC6605"/>
    <w:rsid w:val="00EC6643"/>
    <w:rsid w:val="00EC6817"/>
    <w:rsid w:val="00EC693C"/>
    <w:rsid w:val="00EC695A"/>
    <w:rsid w:val="00EC6C31"/>
    <w:rsid w:val="00EC6D72"/>
    <w:rsid w:val="00EC6DF6"/>
    <w:rsid w:val="00EC6EE4"/>
    <w:rsid w:val="00EC6EEA"/>
    <w:rsid w:val="00EC7099"/>
    <w:rsid w:val="00EC7139"/>
    <w:rsid w:val="00EC71CE"/>
    <w:rsid w:val="00EC7373"/>
    <w:rsid w:val="00EC73EF"/>
    <w:rsid w:val="00EC74BA"/>
    <w:rsid w:val="00EC76B2"/>
    <w:rsid w:val="00EC7986"/>
    <w:rsid w:val="00EC7C83"/>
    <w:rsid w:val="00EC7D95"/>
    <w:rsid w:val="00EC7E38"/>
    <w:rsid w:val="00ED015F"/>
    <w:rsid w:val="00ED02F5"/>
    <w:rsid w:val="00ED0585"/>
    <w:rsid w:val="00ED06AB"/>
    <w:rsid w:val="00ED06AD"/>
    <w:rsid w:val="00ED090D"/>
    <w:rsid w:val="00ED0B50"/>
    <w:rsid w:val="00ED0F59"/>
    <w:rsid w:val="00ED0FCD"/>
    <w:rsid w:val="00ED1006"/>
    <w:rsid w:val="00ED103C"/>
    <w:rsid w:val="00ED127B"/>
    <w:rsid w:val="00ED13BD"/>
    <w:rsid w:val="00ED1513"/>
    <w:rsid w:val="00ED15E7"/>
    <w:rsid w:val="00ED1E10"/>
    <w:rsid w:val="00ED1E35"/>
    <w:rsid w:val="00ED1FA9"/>
    <w:rsid w:val="00ED1FCD"/>
    <w:rsid w:val="00ED2028"/>
    <w:rsid w:val="00ED2068"/>
    <w:rsid w:val="00ED23F4"/>
    <w:rsid w:val="00ED248E"/>
    <w:rsid w:val="00ED2620"/>
    <w:rsid w:val="00ED27F9"/>
    <w:rsid w:val="00ED293B"/>
    <w:rsid w:val="00ED2AB0"/>
    <w:rsid w:val="00ED2AC6"/>
    <w:rsid w:val="00ED2EBB"/>
    <w:rsid w:val="00ED30D3"/>
    <w:rsid w:val="00ED3141"/>
    <w:rsid w:val="00ED3199"/>
    <w:rsid w:val="00ED3201"/>
    <w:rsid w:val="00ED3247"/>
    <w:rsid w:val="00ED3301"/>
    <w:rsid w:val="00ED34C6"/>
    <w:rsid w:val="00ED3676"/>
    <w:rsid w:val="00ED39B8"/>
    <w:rsid w:val="00ED3A57"/>
    <w:rsid w:val="00ED3B57"/>
    <w:rsid w:val="00ED3BD1"/>
    <w:rsid w:val="00ED3F30"/>
    <w:rsid w:val="00ED41CB"/>
    <w:rsid w:val="00ED42F2"/>
    <w:rsid w:val="00ED435F"/>
    <w:rsid w:val="00ED4569"/>
    <w:rsid w:val="00ED4883"/>
    <w:rsid w:val="00ED49DF"/>
    <w:rsid w:val="00ED4C02"/>
    <w:rsid w:val="00ED4C03"/>
    <w:rsid w:val="00ED4E8F"/>
    <w:rsid w:val="00ED4F83"/>
    <w:rsid w:val="00ED553B"/>
    <w:rsid w:val="00ED5717"/>
    <w:rsid w:val="00ED59F0"/>
    <w:rsid w:val="00ED5B9A"/>
    <w:rsid w:val="00ED5BD5"/>
    <w:rsid w:val="00ED5C55"/>
    <w:rsid w:val="00ED5D2A"/>
    <w:rsid w:val="00ED5EDE"/>
    <w:rsid w:val="00ED5F2E"/>
    <w:rsid w:val="00ED5F58"/>
    <w:rsid w:val="00ED6216"/>
    <w:rsid w:val="00ED6241"/>
    <w:rsid w:val="00ED62F6"/>
    <w:rsid w:val="00ED63ED"/>
    <w:rsid w:val="00ED6527"/>
    <w:rsid w:val="00ED6553"/>
    <w:rsid w:val="00ED6587"/>
    <w:rsid w:val="00ED65A8"/>
    <w:rsid w:val="00ED67FC"/>
    <w:rsid w:val="00ED687B"/>
    <w:rsid w:val="00ED6A40"/>
    <w:rsid w:val="00ED6C49"/>
    <w:rsid w:val="00ED6CEC"/>
    <w:rsid w:val="00ED6CEE"/>
    <w:rsid w:val="00ED6EEA"/>
    <w:rsid w:val="00ED6F71"/>
    <w:rsid w:val="00ED6FF6"/>
    <w:rsid w:val="00ED7194"/>
    <w:rsid w:val="00ED7345"/>
    <w:rsid w:val="00ED7491"/>
    <w:rsid w:val="00ED7492"/>
    <w:rsid w:val="00ED7614"/>
    <w:rsid w:val="00ED76A7"/>
    <w:rsid w:val="00ED76F7"/>
    <w:rsid w:val="00ED787B"/>
    <w:rsid w:val="00ED79F0"/>
    <w:rsid w:val="00ED7CA6"/>
    <w:rsid w:val="00ED7D5D"/>
    <w:rsid w:val="00EE0175"/>
    <w:rsid w:val="00EE0364"/>
    <w:rsid w:val="00EE04D3"/>
    <w:rsid w:val="00EE0578"/>
    <w:rsid w:val="00EE0588"/>
    <w:rsid w:val="00EE0740"/>
    <w:rsid w:val="00EE086F"/>
    <w:rsid w:val="00EE08EE"/>
    <w:rsid w:val="00EE0974"/>
    <w:rsid w:val="00EE0AF7"/>
    <w:rsid w:val="00EE0C97"/>
    <w:rsid w:val="00EE0EA7"/>
    <w:rsid w:val="00EE0F9E"/>
    <w:rsid w:val="00EE11E1"/>
    <w:rsid w:val="00EE13D1"/>
    <w:rsid w:val="00EE13EF"/>
    <w:rsid w:val="00EE1404"/>
    <w:rsid w:val="00EE1B47"/>
    <w:rsid w:val="00EE1BBD"/>
    <w:rsid w:val="00EE1DE2"/>
    <w:rsid w:val="00EE1FE3"/>
    <w:rsid w:val="00EE20A1"/>
    <w:rsid w:val="00EE21AD"/>
    <w:rsid w:val="00EE231F"/>
    <w:rsid w:val="00EE291A"/>
    <w:rsid w:val="00EE2A11"/>
    <w:rsid w:val="00EE2A5B"/>
    <w:rsid w:val="00EE2B1B"/>
    <w:rsid w:val="00EE2BC3"/>
    <w:rsid w:val="00EE2D55"/>
    <w:rsid w:val="00EE2EA3"/>
    <w:rsid w:val="00EE2F21"/>
    <w:rsid w:val="00EE2FEB"/>
    <w:rsid w:val="00EE321A"/>
    <w:rsid w:val="00EE32DC"/>
    <w:rsid w:val="00EE34B7"/>
    <w:rsid w:val="00EE3676"/>
    <w:rsid w:val="00EE37C7"/>
    <w:rsid w:val="00EE3819"/>
    <w:rsid w:val="00EE388A"/>
    <w:rsid w:val="00EE391A"/>
    <w:rsid w:val="00EE3C38"/>
    <w:rsid w:val="00EE3C50"/>
    <w:rsid w:val="00EE3C95"/>
    <w:rsid w:val="00EE3CA1"/>
    <w:rsid w:val="00EE3DD5"/>
    <w:rsid w:val="00EE435B"/>
    <w:rsid w:val="00EE43A2"/>
    <w:rsid w:val="00EE4482"/>
    <w:rsid w:val="00EE44D5"/>
    <w:rsid w:val="00EE4755"/>
    <w:rsid w:val="00EE48E5"/>
    <w:rsid w:val="00EE498D"/>
    <w:rsid w:val="00EE49B3"/>
    <w:rsid w:val="00EE49C3"/>
    <w:rsid w:val="00EE4A1A"/>
    <w:rsid w:val="00EE4C7B"/>
    <w:rsid w:val="00EE4CD1"/>
    <w:rsid w:val="00EE4F4C"/>
    <w:rsid w:val="00EE5129"/>
    <w:rsid w:val="00EE517A"/>
    <w:rsid w:val="00EE522F"/>
    <w:rsid w:val="00EE52D6"/>
    <w:rsid w:val="00EE56ED"/>
    <w:rsid w:val="00EE5822"/>
    <w:rsid w:val="00EE586B"/>
    <w:rsid w:val="00EE5895"/>
    <w:rsid w:val="00EE590E"/>
    <w:rsid w:val="00EE595E"/>
    <w:rsid w:val="00EE5B15"/>
    <w:rsid w:val="00EE5D53"/>
    <w:rsid w:val="00EE603B"/>
    <w:rsid w:val="00EE618D"/>
    <w:rsid w:val="00EE6215"/>
    <w:rsid w:val="00EE6258"/>
    <w:rsid w:val="00EE643B"/>
    <w:rsid w:val="00EE671C"/>
    <w:rsid w:val="00EE6865"/>
    <w:rsid w:val="00EE692F"/>
    <w:rsid w:val="00EE6A8B"/>
    <w:rsid w:val="00EE6D02"/>
    <w:rsid w:val="00EE6EDA"/>
    <w:rsid w:val="00EE6F23"/>
    <w:rsid w:val="00EE6FEE"/>
    <w:rsid w:val="00EE7000"/>
    <w:rsid w:val="00EE70D2"/>
    <w:rsid w:val="00EE7137"/>
    <w:rsid w:val="00EE731F"/>
    <w:rsid w:val="00EE73AF"/>
    <w:rsid w:val="00EE7707"/>
    <w:rsid w:val="00EE7913"/>
    <w:rsid w:val="00EE7DE0"/>
    <w:rsid w:val="00EE7E1B"/>
    <w:rsid w:val="00EF0009"/>
    <w:rsid w:val="00EF0034"/>
    <w:rsid w:val="00EF0075"/>
    <w:rsid w:val="00EF0226"/>
    <w:rsid w:val="00EF03AA"/>
    <w:rsid w:val="00EF05A4"/>
    <w:rsid w:val="00EF05B8"/>
    <w:rsid w:val="00EF07C0"/>
    <w:rsid w:val="00EF09F2"/>
    <w:rsid w:val="00EF0AE4"/>
    <w:rsid w:val="00EF100D"/>
    <w:rsid w:val="00EF10CE"/>
    <w:rsid w:val="00EF129C"/>
    <w:rsid w:val="00EF155C"/>
    <w:rsid w:val="00EF17B1"/>
    <w:rsid w:val="00EF1866"/>
    <w:rsid w:val="00EF18FE"/>
    <w:rsid w:val="00EF1915"/>
    <w:rsid w:val="00EF1936"/>
    <w:rsid w:val="00EF196D"/>
    <w:rsid w:val="00EF19C7"/>
    <w:rsid w:val="00EF19D5"/>
    <w:rsid w:val="00EF1A4C"/>
    <w:rsid w:val="00EF1B49"/>
    <w:rsid w:val="00EF1E8C"/>
    <w:rsid w:val="00EF1FAA"/>
    <w:rsid w:val="00EF203B"/>
    <w:rsid w:val="00EF267E"/>
    <w:rsid w:val="00EF2697"/>
    <w:rsid w:val="00EF272A"/>
    <w:rsid w:val="00EF29C9"/>
    <w:rsid w:val="00EF2CE5"/>
    <w:rsid w:val="00EF2FA1"/>
    <w:rsid w:val="00EF3052"/>
    <w:rsid w:val="00EF314E"/>
    <w:rsid w:val="00EF3561"/>
    <w:rsid w:val="00EF3571"/>
    <w:rsid w:val="00EF36D3"/>
    <w:rsid w:val="00EF371F"/>
    <w:rsid w:val="00EF3868"/>
    <w:rsid w:val="00EF3BFF"/>
    <w:rsid w:val="00EF3DE8"/>
    <w:rsid w:val="00EF3EC6"/>
    <w:rsid w:val="00EF3F64"/>
    <w:rsid w:val="00EF412E"/>
    <w:rsid w:val="00EF4354"/>
    <w:rsid w:val="00EF44B3"/>
    <w:rsid w:val="00EF452F"/>
    <w:rsid w:val="00EF4668"/>
    <w:rsid w:val="00EF48D3"/>
    <w:rsid w:val="00EF5198"/>
    <w:rsid w:val="00EF5213"/>
    <w:rsid w:val="00EF52DA"/>
    <w:rsid w:val="00EF55A8"/>
    <w:rsid w:val="00EF56BE"/>
    <w:rsid w:val="00EF5787"/>
    <w:rsid w:val="00EF5818"/>
    <w:rsid w:val="00EF5943"/>
    <w:rsid w:val="00EF5972"/>
    <w:rsid w:val="00EF5976"/>
    <w:rsid w:val="00EF59B7"/>
    <w:rsid w:val="00EF5BF2"/>
    <w:rsid w:val="00EF5CF6"/>
    <w:rsid w:val="00EF5EA5"/>
    <w:rsid w:val="00EF60D0"/>
    <w:rsid w:val="00EF61DE"/>
    <w:rsid w:val="00EF658E"/>
    <w:rsid w:val="00EF6745"/>
    <w:rsid w:val="00EF67E0"/>
    <w:rsid w:val="00EF6894"/>
    <w:rsid w:val="00EF694C"/>
    <w:rsid w:val="00EF6B02"/>
    <w:rsid w:val="00EF6B33"/>
    <w:rsid w:val="00EF6B87"/>
    <w:rsid w:val="00EF6BB9"/>
    <w:rsid w:val="00EF6BF9"/>
    <w:rsid w:val="00EF6C58"/>
    <w:rsid w:val="00EF6D63"/>
    <w:rsid w:val="00EF6EA8"/>
    <w:rsid w:val="00EF709F"/>
    <w:rsid w:val="00EF710C"/>
    <w:rsid w:val="00EF7341"/>
    <w:rsid w:val="00EF767B"/>
    <w:rsid w:val="00EF77A2"/>
    <w:rsid w:val="00EF790A"/>
    <w:rsid w:val="00EF79E0"/>
    <w:rsid w:val="00EF79F9"/>
    <w:rsid w:val="00EF7BC9"/>
    <w:rsid w:val="00EF7BEF"/>
    <w:rsid w:val="00EF7CD8"/>
    <w:rsid w:val="00EF7DC7"/>
    <w:rsid w:val="00F001EE"/>
    <w:rsid w:val="00F00458"/>
    <w:rsid w:val="00F00643"/>
    <w:rsid w:val="00F0072C"/>
    <w:rsid w:val="00F007D3"/>
    <w:rsid w:val="00F00846"/>
    <w:rsid w:val="00F0084F"/>
    <w:rsid w:val="00F009A6"/>
    <w:rsid w:val="00F00A8B"/>
    <w:rsid w:val="00F00DC3"/>
    <w:rsid w:val="00F0101B"/>
    <w:rsid w:val="00F0102F"/>
    <w:rsid w:val="00F014E0"/>
    <w:rsid w:val="00F018A3"/>
    <w:rsid w:val="00F01D9B"/>
    <w:rsid w:val="00F01EAD"/>
    <w:rsid w:val="00F01EBF"/>
    <w:rsid w:val="00F02023"/>
    <w:rsid w:val="00F02051"/>
    <w:rsid w:val="00F0216E"/>
    <w:rsid w:val="00F021CA"/>
    <w:rsid w:val="00F02A64"/>
    <w:rsid w:val="00F02A9F"/>
    <w:rsid w:val="00F02AE7"/>
    <w:rsid w:val="00F03431"/>
    <w:rsid w:val="00F0375A"/>
    <w:rsid w:val="00F037B6"/>
    <w:rsid w:val="00F03809"/>
    <w:rsid w:val="00F03893"/>
    <w:rsid w:val="00F038E7"/>
    <w:rsid w:val="00F03931"/>
    <w:rsid w:val="00F03D79"/>
    <w:rsid w:val="00F03E90"/>
    <w:rsid w:val="00F040ED"/>
    <w:rsid w:val="00F04267"/>
    <w:rsid w:val="00F044F9"/>
    <w:rsid w:val="00F0450F"/>
    <w:rsid w:val="00F04648"/>
    <w:rsid w:val="00F0469E"/>
    <w:rsid w:val="00F046BA"/>
    <w:rsid w:val="00F04712"/>
    <w:rsid w:val="00F04743"/>
    <w:rsid w:val="00F04D4F"/>
    <w:rsid w:val="00F04E6A"/>
    <w:rsid w:val="00F04F0E"/>
    <w:rsid w:val="00F0527C"/>
    <w:rsid w:val="00F0528D"/>
    <w:rsid w:val="00F0535C"/>
    <w:rsid w:val="00F056F5"/>
    <w:rsid w:val="00F0583F"/>
    <w:rsid w:val="00F058AB"/>
    <w:rsid w:val="00F058F0"/>
    <w:rsid w:val="00F0599F"/>
    <w:rsid w:val="00F05B63"/>
    <w:rsid w:val="00F05BE9"/>
    <w:rsid w:val="00F05D56"/>
    <w:rsid w:val="00F06042"/>
    <w:rsid w:val="00F060F3"/>
    <w:rsid w:val="00F0616F"/>
    <w:rsid w:val="00F0630B"/>
    <w:rsid w:val="00F06A1D"/>
    <w:rsid w:val="00F06A96"/>
    <w:rsid w:val="00F06C67"/>
    <w:rsid w:val="00F06DCE"/>
    <w:rsid w:val="00F06DFD"/>
    <w:rsid w:val="00F06FE8"/>
    <w:rsid w:val="00F071D1"/>
    <w:rsid w:val="00F07533"/>
    <w:rsid w:val="00F07CD9"/>
    <w:rsid w:val="00F07CE3"/>
    <w:rsid w:val="00F07DA2"/>
    <w:rsid w:val="00F07EAA"/>
    <w:rsid w:val="00F07EAC"/>
    <w:rsid w:val="00F1004D"/>
    <w:rsid w:val="00F10054"/>
    <w:rsid w:val="00F10167"/>
    <w:rsid w:val="00F10182"/>
    <w:rsid w:val="00F102CD"/>
    <w:rsid w:val="00F102E8"/>
    <w:rsid w:val="00F10328"/>
    <w:rsid w:val="00F1045B"/>
    <w:rsid w:val="00F104C6"/>
    <w:rsid w:val="00F10542"/>
    <w:rsid w:val="00F10629"/>
    <w:rsid w:val="00F10668"/>
    <w:rsid w:val="00F106C5"/>
    <w:rsid w:val="00F10A03"/>
    <w:rsid w:val="00F10A8A"/>
    <w:rsid w:val="00F10CF7"/>
    <w:rsid w:val="00F10FAE"/>
    <w:rsid w:val="00F1103A"/>
    <w:rsid w:val="00F1111A"/>
    <w:rsid w:val="00F111A9"/>
    <w:rsid w:val="00F1153E"/>
    <w:rsid w:val="00F117B4"/>
    <w:rsid w:val="00F11A17"/>
    <w:rsid w:val="00F11A75"/>
    <w:rsid w:val="00F11C7F"/>
    <w:rsid w:val="00F11CA7"/>
    <w:rsid w:val="00F11DEB"/>
    <w:rsid w:val="00F12032"/>
    <w:rsid w:val="00F121DA"/>
    <w:rsid w:val="00F1221A"/>
    <w:rsid w:val="00F12222"/>
    <w:rsid w:val="00F1228C"/>
    <w:rsid w:val="00F123FD"/>
    <w:rsid w:val="00F124FB"/>
    <w:rsid w:val="00F1256E"/>
    <w:rsid w:val="00F125CA"/>
    <w:rsid w:val="00F12636"/>
    <w:rsid w:val="00F126B6"/>
    <w:rsid w:val="00F12A1F"/>
    <w:rsid w:val="00F12B1B"/>
    <w:rsid w:val="00F12C0C"/>
    <w:rsid w:val="00F12DB7"/>
    <w:rsid w:val="00F12E35"/>
    <w:rsid w:val="00F12F1D"/>
    <w:rsid w:val="00F13022"/>
    <w:rsid w:val="00F130EA"/>
    <w:rsid w:val="00F135F4"/>
    <w:rsid w:val="00F137FD"/>
    <w:rsid w:val="00F13C7E"/>
    <w:rsid w:val="00F13EAA"/>
    <w:rsid w:val="00F14213"/>
    <w:rsid w:val="00F144BA"/>
    <w:rsid w:val="00F14857"/>
    <w:rsid w:val="00F148B9"/>
    <w:rsid w:val="00F14BA8"/>
    <w:rsid w:val="00F14E23"/>
    <w:rsid w:val="00F14F0B"/>
    <w:rsid w:val="00F14F5A"/>
    <w:rsid w:val="00F1510C"/>
    <w:rsid w:val="00F151AF"/>
    <w:rsid w:val="00F15502"/>
    <w:rsid w:val="00F15587"/>
    <w:rsid w:val="00F15674"/>
    <w:rsid w:val="00F15A11"/>
    <w:rsid w:val="00F15A43"/>
    <w:rsid w:val="00F15AA2"/>
    <w:rsid w:val="00F15B09"/>
    <w:rsid w:val="00F15E8E"/>
    <w:rsid w:val="00F15FA5"/>
    <w:rsid w:val="00F16001"/>
    <w:rsid w:val="00F16076"/>
    <w:rsid w:val="00F16086"/>
    <w:rsid w:val="00F16201"/>
    <w:rsid w:val="00F16396"/>
    <w:rsid w:val="00F1679E"/>
    <w:rsid w:val="00F16BEF"/>
    <w:rsid w:val="00F16DEE"/>
    <w:rsid w:val="00F16E70"/>
    <w:rsid w:val="00F16FBF"/>
    <w:rsid w:val="00F1730B"/>
    <w:rsid w:val="00F1750B"/>
    <w:rsid w:val="00F177FB"/>
    <w:rsid w:val="00F179C0"/>
    <w:rsid w:val="00F17C42"/>
    <w:rsid w:val="00F17D0D"/>
    <w:rsid w:val="00F17FE1"/>
    <w:rsid w:val="00F200EB"/>
    <w:rsid w:val="00F20124"/>
    <w:rsid w:val="00F2028C"/>
    <w:rsid w:val="00F20466"/>
    <w:rsid w:val="00F209B7"/>
    <w:rsid w:val="00F209D3"/>
    <w:rsid w:val="00F20BE7"/>
    <w:rsid w:val="00F21054"/>
    <w:rsid w:val="00F210C0"/>
    <w:rsid w:val="00F212BD"/>
    <w:rsid w:val="00F213DB"/>
    <w:rsid w:val="00F2167D"/>
    <w:rsid w:val="00F217AE"/>
    <w:rsid w:val="00F21836"/>
    <w:rsid w:val="00F2186A"/>
    <w:rsid w:val="00F21956"/>
    <w:rsid w:val="00F21ACA"/>
    <w:rsid w:val="00F21B67"/>
    <w:rsid w:val="00F21C09"/>
    <w:rsid w:val="00F21DF5"/>
    <w:rsid w:val="00F21E7B"/>
    <w:rsid w:val="00F21E91"/>
    <w:rsid w:val="00F21F8B"/>
    <w:rsid w:val="00F22247"/>
    <w:rsid w:val="00F2233D"/>
    <w:rsid w:val="00F223D9"/>
    <w:rsid w:val="00F225C6"/>
    <w:rsid w:val="00F2268A"/>
    <w:rsid w:val="00F22797"/>
    <w:rsid w:val="00F228AB"/>
    <w:rsid w:val="00F22A2D"/>
    <w:rsid w:val="00F22B90"/>
    <w:rsid w:val="00F22BAA"/>
    <w:rsid w:val="00F22BBA"/>
    <w:rsid w:val="00F22BE8"/>
    <w:rsid w:val="00F22C5C"/>
    <w:rsid w:val="00F22CB0"/>
    <w:rsid w:val="00F22CE3"/>
    <w:rsid w:val="00F22F66"/>
    <w:rsid w:val="00F2307D"/>
    <w:rsid w:val="00F230FA"/>
    <w:rsid w:val="00F23252"/>
    <w:rsid w:val="00F2376F"/>
    <w:rsid w:val="00F23778"/>
    <w:rsid w:val="00F238A2"/>
    <w:rsid w:val="00F23909"/>
    <w:rsid w:val="00F2392B"/>
    <w:rsid w:val="00F2393F"/>
    <w:rsid w:val="00F239D1"/>
    <w:rsid w:val="00F23BDD"/>
    <w:rsid w:val="00F23D1D"/>
    <w:rsid w:val="00F23E48"/>
    <w:rsid w:val="00F24105"/>
    <w:rsid w:val="00F2415B"/>
    <w:rsid w:val="00F243AA"/>
    <w:rsid w:val="00F243D8"/>
    <w:rsid w:val="00F24453"/>
    <w:rsid w:val="00F24478"/>
    <w:rsid w:val="00F246D9"/>
    <w:rsid w:val="00F24928"/>
    <w:rsid w:val="00F24B7E"/>
    <w:rsid w:val="00F25176"/>
    <w:rsid w:val="00F25215"/>
    <w:rsid w:val="00F252AF"/>
    <w:rsid w:val="00F2549E"/>
    <w:rsid w:val="00F255A3"/>
    <w:rsid w:val="00F2566D"/>
    <w:rsid w:val="00F258E8"/>
    <w:rsid w:val="00F25A45"/>
    <w:rsid w:val="00F25DBF"/>
    <w:rsid w:val="00F25DEA"/>
    <w:rsid w:val="00F26067"/>
    <w:rsid w:val="00F260E6"/>
    <w:rsid w:val="00F2615B"/>
    <w:rsid w:val="00F2636C"/>
    <w:rsid w:val="00F26721"/>
    <w:rsid w:val="00F2689F"/>
    <w:rsid w:val="00F26AC7"/>
    <w:rsid w:val="00F26B01"/>
    <w:rsid w:val="00F26BE3"/>
    <w:rsid w:val="00F26CBA"/>
    <w:rsid w:val="00F26E6C"/>
    <w:rsid w:val="00F27077"/>
    <w:rsid w:val="00F27154"/>
    <w:rsid w:val="00F27239"/>
    <w:rsid w:val="00F272D4"/>
    <w:rsid w:val="00F277EF"/>
    <w:rsid w:val="00F2789B"/>
    <w:rsid w:val="00F279DA"/>
    <w:rsid w:val="00F27EFC"/>
    <w:rsid w:val="00F30041"/>
    <w:rsid w:val="00F303DE"/>
    <w:rsid w:val="00F304FF"/>
    <w:rsid w:val="00F307C3"/>
    <w:rsid w:val="00F307C8"/>
    <w:rsid w:val="00F30828"/>
    <w:rsid w:val="00F30984"/>
    <w:rsid w:val="00F30A14"/>
    <w:rsid w:val="00F30D8F"/>
    <w:rsid w:val="00F30E85"/>
    <w:rsid w:val="00F30EE0"/>
    <w:rsid w:val="00F30F5A"/>
    <w:rsid w:val="00F311D7"/>
    <w:rsid w:val="00F313D6"/>
    <w:rsid w:val="00F3192E"/>
    <w:rsid w:val="00F31D3A"/>
    <w:rsid w:val="00F31DB7"/>
    <w:rsid w:val="00F32262"/>
    <w:rsid w:val="00F32362"/>
    <w:rsid w:val="00F3245B"/>
    <w:rsid w:val="00F32511"/>
    <w:rsid w:val="00F32647"/>
    <w:rsid w:val="00F327AE"/>
    <w:rsid w:val="00F32DE5"/>
    <w:rsid w:val="00F32FEE"/>
    <w:rsid w:val="00F33551"/>
    <w:rsid w:val="00F3367E"/>
    <w:rsid w:val="00F33748"/>
    <w:rsid w:val="00F3384F"/>
    <w:rsid w:val="00F33874"/>
    <w:rsid w:val="00F33AE4"/>
    <w:rsid w:val="00F33C23"/>
    <w:rsid w:val="00F33C9F"/>
    <w:rsid w:val="00F33D7E"/>
    <w:rsid w:val="00F33D9C"/>
    <w:rsid w:val="00F33FAE"/>
    <w:rsid w:val="00F33FC8"/>
    <w:rsid w:val="00F3433C"/>
    <w:rsid w:val="00F34373"/>
    <w:rsid w:val="00F34471"/>
    <w:rsid w:val="00F3461C"/>
    <w:rsid w:val="00F34853"/>
    <w:rsid w:val="00F34B0C"/>
    <w:rsid w:val="00F34C4A"/>
    <w:rsid w:val="00F34D42"/>
    <w:rsid w:val="00F3514B"/>
    <w:rsid w:val="00F35219"/>
    <w:rsid w:val="00F35226"/>
    <w:rsid w:val="00F35227"/>
    <w:rsid w:val="00F35266"/>
    <w:rsid w:val="00F35342"/>
    <w:rsid w:val="00F353ED"/>
    <w:rsid w:val="00F3550D"/>
    <w:rsid w:val="00F3554D"/>
    <w:rsid w:val="00F3565C"/>
    <w:rsid w:val="00F35877"/>
    <w:rsid w:val="00F35AFC"/>
    <w:rsid w:val="00F35C1A"/>
    <w:rsid w:val="00F35F96"/>
    <w:rsid w:val="00F36019"/>
    <w:rsid w:val="00F364B1"/>
    <w:rsid w:val="00F365D6"/>
    <w:rsid w:val="00F36706"/>
    <w:rsid w:val="00F369B2"/>
    <w:rsid w:val="00F36C8C"/>
    <w:rsid w:val="00F36D1E"/>
    <w:rsid w:val="00F36D3F"/>
    <w:rsid w:val="00F3707C"/>
    <w:rsid w:val="00F37254"/>
    <w:rsid w:val="00F37285"/>
    <w:rsid w:val="00F37288"/>
    <w:rsid w:val="00F372F5"/>
    <w:rsid w:val="00F375B0"/>
    <w:rsid w:val="00F37780"/>
    <w:rsid w:val="00F378BF"/>
    <w:rsid w:val="00F379A4"/>
    <w:rsid w:val="00F37C15"/>
    <w:rsid w:val="00F37E50"/>
    <w:rsid w:val="00F40078"/>
    <w:rsid w:val="00F4021C"/>
    <w:rsid w:val="00F402D7"/>
    <w:rsid w:val="00F4046E"/>
    <w:rsid w:val="00F406E1"/>
    <w:rsid w:val="00F409BA"/>
    <w:rsid w:val="00F40A7D"/>
    <w:rsid w:val="00F40BEF"/>
    <w:rsid w:val="00F40C3E"/>
    <w:rsid w:val="00F40F0C"/>
    <w:rsid w:val="00F41171"/>
    <w:rsid w:val="00F411F5"/>
    <w:rsid w:val="00F41321"/>
    <w:rsid w:val="00F413AC"/>
    <w:rsid w:val="00F413C2"/>
    <w:rsid w:val="00F41719"/>
    <w:rsid w:val="00F41923"/>
    <w:rsid w:val="00F419C6"/>
    <w:rsid w:val="00F419EC"/>
    <w:rsid w:val="00F42168"/>
    <w:rsid w:val="00F4220B"/>
    <w:rsid w:val="00F42326"/>
    <w:rsid w:val="00F42888"/>
    <w:rsid w:val="00F42A8D"/>
    <w:rsid w:val="00F42B16"/>
    <w:rsid w:val="00F42D80"/>
    <w:rsid w:val="00F42F02"/>
    <w:rsid w:val="00F42FC8"/>
    <w:rsid w:val="00F43226"/>
    <w:rsid w:val="00F43556"/>
    <w:rsid w:val="00F4367C"/>
    <w:rsid w:val="00F43880"/>
    <w:rsid w:val="00F43960"/>
    <w:rsid w:val="00F43CB5"/>
    <w:rsid w:val="00F43DED"/>
    <w:rsid w:val="00F43E18"/>
    <w:rsid w:val="00F43E6A"/>
    <w:rsid w:val="00F43ECB"/>
    <w:rsid w:val="00F4400C"/>
    <w:rsid w:val="00F44247"/>
    <w:rsid w:val="00F442E6"/>
    <w:rsid w:val="00F44390"/>
    <w:rsid w:val="00F44455"/>
    <w:rsid w:val="00F44473"/>
    <w:rsid w:val="00F44505"/>
    <w:rsid w:val="00F445FD"/>
    <w:rsid w:val="00F448A9"/>
    <w:rsid w:val="00F449A6"/>
    <w:rsid w:val="00F449E2"/>
    <w:rsid w:val="00F44AAE"/>
    <w:rsid w:val="00F44B27"/>
    <w:rsid w:val="00F44D5D"/>
    <w:rsid w:val="00F44E8E"/>
    <w:rsid w:val="00F44ED8"/>
    <w:rsid w:val="00F4502A"/>
    <w:rsid w:val="00F4507F"/>
    <w:rsid w:val="00F4536B"/>
    <w:rsid w:val="00F45625"/>
    <w:rsid w:val="00F4575A"/>
    <w:rsid w:val="00F45962"/>
    <w:rsid w:val="00F45E17"/>
    <w:rsid w:val="00F45E96"/>
    <w:rsid w:val="00F45EEF"/>
    <w:rsid w:val="00F462B4"/>
    <w:rsid w:val="00F4636A"/>
    <w:rsid w:val="00F46520"/>
    <w:rsid w:val="00F4682E"/>
    <w:rsid w:val="00F46B59"/>
    <w:rsid w:val="00F46E63"/>
    <w:rsid w:val="00F47145"/>
    <w:rsid w:val="00F47272"/>
    <w:rsid w:val="00F4734E"/>
    <w:rsid w:val="00F473E9"/>
    <w:rsid w:val="00F4766C"/>
    <w:rsid w:val="00F47E66"/>
    <w:rsid w:val="00F505D0"/>
    <w:rsid w:val="00F5060E"/>
    <w:rsid w:val="00F507D1"/>
    <w:rsid w:val="00F50C0A"/>
    <w:rsid w:val="00F50D06"/>
    <w:rsid w:val="00F50D86"/>
    <w:rsid w:val="00F50DAE"/>
    <w:rsid w:val="00F50E8F"/>
    <w:rsid w:val="00F51082"/>
    <w:rsid w:val="00F511A0"/>
    <w:rsid w:val="00F5121D"/>
    <w:rsid w:val="00F515B1"/>
    <w:rsid w:val="00F51633"/>
    <w:rsid w:val="00F5178C"/>
    <w:rsid w:val="00F51995"/>
    <w:rsid w:val="00F519CE"/>
    <w:rsid w:val="00F51A0C"/>
    <w:rsid w:val="00F51ADA"/>
    <w:rsid w:val="00F51AE5"/>
    <w:rsid w:val="00F51D5D"/>
    <w:rsid w:val="00F51EA1"/>
    <w:rsid w:val="00F51FB6"/>
    <w:rsid w:val="00F521EF"/>
    <w:rsid w:val="00F525BF"/>
    <w:rsid w:val="00F527A6"/>
    <w:rsid w:val="00F528B0"/>
    <w:rsid w:val="00F5296D"/>
    <w:rsid w:val="00F529D9"/>
    <w:rsid w:val="00F52CCC"/>
    <w:rsid w:val="00F52E41"/>
    <w:rsid w:val="00F52E9D"/>
    <w:rsid w:val="00F52EEA"/>
    <w:rsid w:val="00F53129"/>
    <w:rsid w:val="00F531D0"/>
    <w:rsid w:val="00F53295"/>
    <w:rsid w:val="00F532F2"/>
    <w:rsid w:val="00F5331B"/>
    <w:rsid w:val="00F53439"/>
    <w:rsid w:val="00F536C8"/>
    <w:rsid w:val="00F537CC"/>
    <w:rsid w:val="00F53A1F"/>
    <w:rsid w:val="00F53BA0"/>
    <w:rsid w:val="00F53EAB"/>
    <w:rsid w:val="00F5409A"/>
    <w:rsid w:val="00F540B9"/>
    <w:rsid w:val="00F541AF"/>
    <w:rsid w:val="00F544D0"/>
    <w:rsid w:val="00F545B5"/>
    <w:rsid w:val="00F548F3"/>
    <w:rsid w:val="00F54963"/>
    <w:rsid w:val="00F54A09"/>
    <w:rsid w:val="00F54C3D"/>
    <w:rsid w:val="00F54C7B"/>
    <w:rsid w:val="00F54CD2"/>
    <w:rsid w:val="00F54E99"/>
    <w:rsid w:val="00F557B7"/>
    <w:rsid w:val="00F557C7"/>
    <w:rsid w:val="00F559A6"/>
    <w:rsid w:val="00F559B0"/>
    <w:rsid w:val="00F559CE"/>
    <w:rsid w:val="00F55A00"/>
    <w:rsid w:val="00F55D05"/>
    <w:rsid w:val="00F56024"/>
    <w:rsid w:val="00F5602A"/>
    <w:rsid w:val="00F561FF"/>
    <w:rsid w:val="00F56317"/>
    <w:rsid w:val="00F5636B"/>
    <w:rsid w:val="00F56491"/>
    <w:rsid w:val="00F564C4"/>
    <w:rsid w:val="00F56782"/>
    <w:rsid w:val="00F567B8"/>
    <w:rsid w:val="00F567D8"/>
    <w:rsid w:val="00F5685A"/>
    <w:rsid w:val="00F568AE"/>
    <w:rsid w:val="00F5690E"/>
    <w:rsid w:val="00F5693F"/>
    <w:rsid w:val="00F56ADA"/>
    <w:rsid w:val="00F56BC2"/>
    <w:rsid w:val="00F56BFC"/>
    <w:rsid w:val="00F56E10"/>
    <w:rsid w:val="00F56EDA"/>
    <w:rsid w:val="00F56F70"/>
    <w:rsid w:val="00F570EF"/>
    <w:rsid w:val="00F57257"/>
    <w:rsid w:val="00F57275"/>
    <w:rsid w:val="00F572DD"/>
    <w:rsid w:val="00F575B8"/>
    <w:rsid w:val="00F575C1"/>
    <w:rsid w:val="00F577D5"/>
    <w:rsid w:val="00F57835"/>
    <w:rsid w:val="00F579B7"/>
    <w:rsid w:val="00F6005F"/>
    <w:rsid w:val="00F600DE"/>
    <w:rsid w:val="00F60154"/>
    <w:rsid w:val="00F60203"/>
    <w:rsid w:val="00F60309"/>
    <w:rsid w:val="00F60375"/>
    <w:rsid w:val="00F605AC"/>
    <w:rsid w:val="00F60629"/>
    <w:rsid w:val="00F607C5"/>
    <w:rsid w:val="00F6090E"/>
    <w:rsid w:val="00F60A65"/>
    <w:rsid w:val="00F60BA2"/>
    <w:rsid w:val="00F60D74"/>
    <w:rsid w:val="00F60DEA"/>
    <w:rsid w:val="00F60DF9"/>
    <w:rsid w:val="00F611DE"/>
    <w:rsid w:val="00F613C8"/>
    <w:rsid w:val="00F61458"/>
    <w:rsid w:val="00F61536"/>
    <w:rsid w:val="00F61708"/>
    <w:rsid w:val="00F61709"/>
    <w:rsid w:val="00F6182E"/>
    <w:rsid w:val="00F61854"/>
    <w:rsid w:val="00F6188C"/>
    <w:rsid w:val="00F61A1E"/>
    <w:rsid w:val="00F61A55"/>
    <w:rsid w:val="00F61ACF"/>
    <w:rsid w:val="00F62442"/>
    <w:rsid w:val="00F625DE"/>
    <w:rsid w:val="00F627DD"/>
    <w:rsid w:val="00F627F5"/>
    <w:rsid w:val="00F62BF5"/>
    <w:rsid w:val="00F62CBE"/>
    <w:rsid w:val="00F62D62"/>
    <w:rsid w:val="00F62F74"/>
    <w:rsid w:val="00F62F9E"/>
    <w:rsid w:val="00F6302A"/>
    <w:rsid w:val="00F63186"/>
    <w:rsid w:val="00F6324D"/>
    <w:rsid w:val="00F63270"/>
    <w:rsid w:val="00F63291"/>
    <w:rsid w:val="00F6358D"/>
    <w:rsid w:val="00F63619"/>
    <w:rsid w:val="00F63717"/>
    <w:rsid w:val="00F6371E"/>
    <w:rsid w:val="00F63950"/>
    <w:rsid w:val="00F63A18"/>
    <w:rsid w:val="00F63AF5"/>
    <w:rsid w:val="00F63CC1"/>
    <w:rsid w:val="00F63D38"/>
    <w:rsid w:val="00F63DC1"/>
    <w:rsid w:val="00F63EDB"/>
    <w:rsid w:val="00F63F8D"/>
    <w:rsid w:val="00F642E5"/>
    <w:rsid w:val="00F6443A"/>
    <w:rsid w:val="00F645BF"/>
    <w:rsid w:val="00F6481F"/>
    <w:rsid w:val="00F64869"/>
    <w:rsid w:val="00F648AE"/>
    <w:rsid w:val="00F6492D"/>
    <w:rsid w:val="00F64B0C"/>
    <w:rsid w:val="00F64B6A"/>
    <w:rsid w:val="00F64C2B"/>
    <w:rsid w:val="00F64EBF"/>
    <w:rsid w:val="00F6501B"/>
    <w:rsid w:val="00F651BE"/>
    <w:rsid w:val="00F65359"/>
    <w:rsid w:val="00F65816"/>
    <w:rsid w:val="00F65B34"/>
    <w:rsid w:val="00F65BAD"/>
    <w:rsid w:val="00F65CDE"/>
    <w:rsid w:val="00F6614C"/>
    <w:rsid w:val="00F6688C"/>
    <w:rsid w:val="00F6689C"/>
    <w:rsid w:val="00F66A7E"/>
    <w:rsid w:val="00F66AFA"/>
    <w:rsid w:val="00F66BB7"/>
    <w:rsid w:val="00F66BC5"/>
    <w:rsid w:val="00F66C1D"/>
    <w:rsid w:val="00F66C25"/>
    <w:rsid w:val="00F66DF9"/>
    <w:rsid w:val="00F6705F"/>
    <w:rsid w:val="00F670A6"/>
    <w:rsid w:val="00F67128"/>
    <w:rsid w:val="00F67150"/>
    <w:rsid w:val="00F67159"/>
    <w:rsid w:val="00F671D4"/>
    <w:rsid w:val="00F675F8"/>
    <w:rsid w:val="00F67748"/>
    <w:rsid w:val="00F677FA"/>
    <w:rsid w:val="00F67B12"/>
    <w:rsid w:val="00F67BE1"/>
    <w:rsid w:val="00F67BE3"/>
    <w:rsid w:val="00F67C07"/>
    <w:rsid w:val="00F67CEF"/>
    <w:rsid w:val="00F67D18"/>
    <w:rsid w:val="00F67EAD"/>
    <w:rsid w:val="00F67F53"/>
    <w:rsid w:val="00F70129"/>
    <w:rsid w:val="00F703BE"/>
    <w:rsid w:val="00F70438"/>
    <w:rsid w:val="00F70634"/>
    <w:rsid w:val="00F7065A"/>
    <w:rsid w:val="00F706FC"/>
    <w:rsid w:val="00F709ED"/>
    <w:rsid w:val="00F70A31"/>
    <w:rsid w:val="00F70AB7"/>
    <w:rsid w:val="00F70E28"/>
    <w:rsid w:val="00F70EC0"/>
    <w:rsid w:val="00F70F24"/>
    <w:rsid w:val="00F70F4D"/>
    <w:rsid w:val="00F7101E"/>
    <w:rsid w:val="00F7104A"/>
    <w:rsid w:val="00F71546"/>
    <w:rsid w:val="00F716B2"/>
    <w:rsid w:val="00F7175B"/>
    <w:rsid w:val="00F71BE7"/>
    <w:rsid w:val="00F71EBC"/>
    <w:rsid w:val="00F71F69"/>
    <w:rsid w:val="00F72127"/>
    <w:rsid w:val="00F72393"/>
    <w:rsid w:val="00F72606"/>
    <w:rsid w:val="00F72857"/>
    <w:rsid w:val="00F728A1"/>
    <w:rsid w:val="00F72B15"/>
    <w:rsid w:val="00F72B72"/>
    <w:rsid w:val="00F72C24"/>
    <w:rsid w:val="00F72C37"/>
    <w:rsid w:val="00F72C40"/>
    <w:rsid w:val="00F72F20"/>
    <w:rsid w:val="00F72FB1"/>
    <w:rsid w:val="00F7351A"/>
    <w:rsid w:val="00F7373A"/>
    <w:rsid w:val="00F737D7"/>
    <w:rsid w:val="00F73AB9"/>
    <w:rsid w:val="00F73B94"/>
    <w:rsid w:val="00F73D34"/>
    <w:rsid w:val="00F73EEA"/>
    <w:rsid w:val="00F74016"/>
    <w:rsid w:val="00F74044"/>
    <w:rsid w:val="00F74088"/>
    <w:rsid w:val="00F740A0"/>
    <w:rsid w:val="00F741C1"/>
    <w:rsid w:val="00F7446D"/>
    <w:rsid w:val="00F74716"/>
    <w:rsid w:val="00F74814"/>
    <w:rsid w:val="00F74A13"/>
    <w:rsid w:val="00F74BB9"/>
    <w:rsid w:val="00F74C13"/>
    <w:rsid w:val="00F74F4B"/>
    <w:rsid w:val="00F75076"/>
    <w:rsid w:val="00F75089"/>
    <w:rsid w:val="00F7536B"/>
    <w:rsid w:val="00F7547B"/>
    <w:rsid w:val="00F75582"/>
    <w:rsid w:val="00F75678"/>
    <w:rsid w:val="00F75957"/>
    <w:rsid w:val="00F75D88"/>
    <w:rsid w:val="00F75E13"/>
    <w:rsid w:val="00F7639D"/>
    <w:rsid w:val="00F763BA"/>
    <w:rsid w:val="00F7647F"/>
    <w:rsid w:val="00F76738"/>
    <w:rsid w:val="00F767BE"/>
    <w:rsid w:val="00F76833"/>
    <w:rsid w:val="00F768CC"/>
    <w:rsid w:val="00F76A2E"/>
    <w:rsid w:val="00F76B1B"/>
    <w:rsid w:val="00F76CB6"/>
    <w:rsid w:val="00F76D15"/>
    <w:rsid w:val="00F76EFA"/>
    <w:rsid w:val="00F772CD"/>
    <w:rsid w:val="00F7759C"/>
    <w:rsid w:val="00F775E8"/>
    <w:rsid w:val="00F77A72"/>
    <w:rsid w:val="00F77BFA"/>
    <w:rsid w:val="00F77DD0"/>
    <w:rsid w:val="00F77DD1"/>
    <w:rsid w:val="00F77E83"/>
    <w:rsid w:val="00F77EF6"/>
    <w:rsid w:val="00F77F48"/>
    <w:rsid w:val="00F8016A"/>
    <w:rsid w:val="00F80181"/>
    <w:rsid w:val="00F803BD"/>
    <w:rsid w:val="00F804BE"/>
    <w:rsid w:val="00F80948"/>
    <w:rsid w:val="00F80E1D"/>
    <w:rsid w:val="00F810EE"/>
    <w:rsid w:val="00F81101"/>
    <w:rsid w:val="00F81436"/>
    <w:rsid w:val="00F8168E"/>
    <w:rsid w:val="00F817CE"/>
    <w:rsid w:val="00F817FC"/>
    <w:rsid w:val="00F818AD"/>
    <w:rsid w:val="00F81B71"/>
    <w:rsid w:val="00F81BE2"/>
    <w:rsid w:val="00F81FDB"/>
    <w:rsid w:val="00F82391"/>
    <w:rsid w:val="00F823B9"/>
    <w:rsid w:val="00F8244D"/>
    <w:rsid w:val="00F82674"/>
    <w:rsid w:val="00F82891"/>
    <w:rsid w:val="00F82937"/>
    <w:rsid w:val="00F82BAD"/>
    <w:rsid w:val="00F82D69"/>
    <w:rsid w:val="00F82F96"/>
    <w:rsid w:val="00F82F9A"/>
    <w:rsid w:val="00F833C2"/>
    <w:rsid w:val="00F83432"/>
    <w:rsid w:val="00F83461"/>
    <w:rsid w:val="00F83511"/>
    <w:rsid w:val="00F83730"/>
    <w:rsid w:val="00F83890"/>
    <w:rsid w:val="00F839DE"/>
    <w:rsid w:val="00F83A09"/>
    <w:rsid w:val="00F83BAF"/>
    <w:rsid w:val="00F83BF4"/>
    <w:rsid w:val="00F83C87"/>
    <w:rsid w:val="00F83EF8"/>
    <w:rsid w:val="00F83F14"/>
    <w:rsid w:val="00F83FCF"/>
    <w:rsid w:val="00F840BA"/>
    <w:rsid w:val="00F841FC"/>
    <w:rsid w:val="00F8456C"/>
    <w:rsid w:val="00F845B2"/>
    <w:rsid w:val="00F84C9C"/>
    <w:rsid w:val="00F84CE7"/>
    <w:rsid w:val="00F84DC5"/>
    <w:rsid w:val="00F84F2B"/>
    <w:rsid w:val="00F84FCE"/>
    <w:rsid w:val="00F84FED"/>
    <w:rsid w:val="00F85096"/>
    <w:rsid w:val="00F850A5"/>
    <w:rsid w:val="00F85154"/>
    <w:rsid w:val="00F8542C"/>
    <w:rsid w:val="00F854D4"/>
    <w:rsid w:val="00F856E0"/>
    <w:rsid w:val="00F8588F"/>
    <w:rsid w:val="00F859D8"/>
    <w:rsid w:val="00F85A5E"/>
    <w:rsid w:val="00F85A93"/>
    <w:rsid w:val="00F85E47"/>
    <w:rsid w:val="00F8606C"/>
    <w:rsid w:val="00F860FE"/>
    <w:rsid w:val="00F86515"/>
    <w:rsid w:val="00F86567"/>
    <w:rsid w:val="00F86573"/>
    <w:rsid w:val="00F868F5"/>
    <w:rsid w:val="00F8696B"/>
    <w:rsid w:val="00F869B4"/>
    <w:rsid w:val="00F86B21"/>
    <w:rsid w:val="00F86C77"/>
    <w:rsid w:val="00F86DE1"/>
    <w:rsid w:val="00F86E21"/>
    <w:rsid w:val="00F86E52"/>
    <w:rsid w:val="00F86E6B"/>
    <w:rsid w:val="00F872CD"/>
    <w:rsid w:val="00F87568"/>
    <w:rsid w:val="00F875A1"/>
    <w:rsid w:val="00F878D5"/>
    <w:rsid w:val="00F87B27"/>
    <w:rsid w:val="00F87BE6"/>
    <w:rsid w:val="00F87E02"/>
    <w:rsid w:val="00F87E68"/>
    <w:rsid w:val="00F87EC1"/>
    <w:rsid w:val="00F87F2C"/>
    <w:rsid w:val="00F90051"/>
    <w:rsid w:val="00F9056A"/>
    <w:rsid w:val="00F906FB"/>
    <w:rsid w:val="00F90744"/>
    <w:rsid w:val="00F907D8"/>
    <w:rsid w:val="00F90C27"/>
    <w:rsid w:val="00F90C64"/>
    <w:rsid w:val="00F90CDD"/>
    <w:rsid w:val="00F90F8D"/>
    <w:rsid w:val="00F91342"/>
    <w:rsid w:val="00F91478"/>
    <w:rsid w:val="00F914B2"/>
    <w:rsid w:val="00F9159D"/>
    <w:rsid w:val="00F916AF"/>
    <w:rsid w:val="00F916BC"/>
    <w:rsid w:val="00F917EA"/>
    <w:rsid w:val="00F918D3"/>
    <w:rsid w:val="00F91B3F"/>
    <w:rsid w:val="00F91C6E"/>
    <w:rsid w:val="00F9214C"/>
    <w:rsid w:val="00F92152"/>
    <w:rsid w:val="00F925D9"/>
    <w:rsid w:val="00F92782"/>
    <w:rsid w:val="00F92784"/>
    <w:rsid w:val="00F92A62"/>
    <w:rsid w:val="00F92A8F"/>
    <w:rsid w:val="00F92AED"/>
    <w:rsid w:val="00F92C14"/>
    <w:rsid w:val="00F92C44"/>
    <w:rsid w:val="00F92D05"/>
    <w:rsid w:val="00F92D77"/>
    <w:rsid w:val="00F92DAD"/>
    <w:rsid w:val="00F9304E"/>
    <w:rsid w:val="00F9381B"/>
    <w:rsid w:val="00F93A8A"/>
    <w:rsid w:val="00F93A93"/>
    <w:rsid w:val="00F93AA9"/>
    <w:rsid w:val="00F93C44"/>
    <w:rsid w:val="00F94193"/>
    <w:rsid w:val="00F942A7"/>
    <w:rsid w:val="00F94657"/>
    <w:rsid w:val="00F9468C"/>
    <w:rsid w:val="00F94706"/>
    <w:rsid w:val="00F9471C"/>
    <w:rsid w:val="00F948FA"/>
    <w:rsid w:val="00F94AD9"/>
    <w:rsid w:val="00F94D17"/>
    <w:rsid w:val="00F94F77"/>
    <w:rsid w:val="00F95079"/>
    <w:rsid w:val="00F95238"/>
    <w:rsid w:val="00F95372"/>
    <w:rsid w:val="00F954C3"/>
    <w:rsid w:val="00F95686"/>
    <w:rsid w:val="00F95832"/>
    <w:rsid w:val="00F95857"/>
    <w:rsid w:val="00F95A39"/>
    <w:rsid w:val="00F95A81"/>
    <w:rsid w:val="00F95C19"/>
    <w:rsid w:val="00F95C7B"/>
    <w:rsid w:val="00F95D58"/>
    <w:rsid w:val="00F95DB6"/>
    <w:rsid w:val="00F95F5F"/>
    <w:rsid w:val="00F96171"/>
    <w:rsid w:val="00F961AF"/>
    <w:rsid w:val="00F96385"/>
    <w:rsid w:val="00F965B6"/>
    <w:rsid w:val="00F9664C"/>
    <w:rsid w:val="00F9672F"/>
    <w:rsid w:val="00F96985"/>
    <w:rsid w:val="00F96A49"/>
    <w:rsid w:val="00F96ADC"/>
    <w:rsid w:val="00F96B8F"/>
    <w:rsid w:val="00F96C1C"/>
    <w:rsid w:val="00F96CA0"/>
    <w:rsid w:val="00F96E36"/>
    <w:rsid w:val="00F96E40"/>
    <w:rsid w:val="00F96E92"/>
    <w:rsid w:val="00F96F11"/>
    <w:rsid w:val="00F97032"/>
    <w:rsid w:val="00F97234"/>
    <w:rsid w:val="00F97566"/>
    <w:rsid w:val="00F97569"/>
    <w:rsid w:val="00F975E3"/>
    <w:rsid w:val="00F97838"/>
    <w:rsid w:val="00F97855"/>
    <w:rsid w:val="00F9793D"/>
    <w:rsid w:val="00F979ED"/>
    <w:rsid w:val="00F97C82"/>
    <w:rsid w:val="00F97CE8"/>
    <w:rsid w:val="00F97FF6"/>
    <w:rsid w:val="00FA0013"/>
    <w:rsid w:val="00FA00F6"/>
    <w:rsid w:val="00FA02C9"/>
    <w:rsid w:val="00FA03BA"/>
    <w:rsid w:val="00FA041B"/>
    <w:rsid w:val="00FA05FB"/>
    <w:rsid w:val="00FA079F"/>
    <w:rsid w:val="00FA0A79"/>
    <w:rsid w:val="00FA0B85"/>
    <w:rsid w:val="00FA0CB2"/>
    <w:rsid w:val="00FA0DF3"/>
    <w:rsid w:val="00FA0E78"/>
    <w:rsid w:val="00FA0F55"/>
    <w:rsid w:val="00FA0FEA"/>
    <w:rsid w:val="00FA1290"/>
    <w:rsid w:val="00FA13DD"/>
    <w:rsid w:val="00FA1412"/>
    <w:rsid w:val="00FA17A1"/>
    <w:rsid w:val="00FA1891"/>
    <w:rsid w:val="00FA19F5"/>
    <w:rsid w:val="00FA1BE3"/>
    <w:rsid w:val="00FA1F50"/>
    <w:rsid w:val="00FA1FCF"/>
    <w:rsid w:val="00FA236B"/>
    <w:rsid w:val="00FA2446"/>
    <w:rsid w:val="00FA25AA"/>
    <w:rsid w:val="00FA264B"/>
    <w:rsid w:val="00FA26CB"/>
    <w:rsid w:val="00FA2A1E"/>
    <w:rsid w:val="00FA2AB5"/>
    <w:rsid w:val="00FA2BA9"/>
    <w:rsid w:val="00FA2BB3"/>
    <w:rsid w:val="00FA2BE4"/>
    <w:rsid w:val="00FA2C19"/>
    <w:rsid w:val="00FA2DF7"/>
    <w:rsid w:val="00FA2E8A"/>
    <w:rsid w:val="00FA2EAE"/>
    <w:rsid w:val="00FA2FC8"/>
    <w:rsid w:val="00FA2FF6"/>
    <w:rsid w:val="00FA31E8"/>
    <w:rsid w:val="00FA332B"/>
    <w:rsid w:val="00FA343E"/>
    <w:rsid w:val="00FA3456"/>
    <w:rsid w:val="00FA353B"/>
    <w:rsid w:val="00FA38CF"/>
    <w:rsid w:val="00FA3C06"/>
    <w:rsid w:val="00FA43A5"/>
    <w:rsid w:val="00FA4B81"/>
    <w:rsid w:val="00FA4CD4"/>
    <w:rsid w:val="00FA4D91"/>
    <w:rsid w:val="00FA4FEA"/>
    <w:rsid w:val="00FA50AE"/>
    <w:rsid w:val="00FA512A"/>
    <w:rsid w:val="00FA53CD"/>
    <w:rsid w:val="00FA55A3"/>
    <w:rsid w:val="00FA55DB"/>
    <w:rsid w:val="00FA583F"/>
    <w:rsid w:val="00FA59A9"/>
    <w:rsid w:val="00FA5A00"/>
    <w:rsid w:val="00FA5A14"/>
    <w:rsid w:val="00FA5DB5"/>
    <w:rsid w:val="00FA5DCA"/>
    <w:rsid w:val="00FA5EC7"/>
    <w:rsid w:val="00FA5F74"/>
    <w:rsid w:val="00FA5F89"/>
    <w:rsid w:val="00FA600D"/>
    <w:rsid w:val="00FA6108"/>
    <w:rsid w:val="00FA644E"/>
    <w:rsid w:val="00FA64EA"/>
    <w:rsid w:val="00FA65E0"/>
    <w:rsid w:val="00FA66EA"/>
    <w:rsid w:val="00FA6833"/>
    <w:rsid w:val="00FA6A02"/>
    <w:rsid w:val="00FA6ADB"/>
    <w:rsid w:val="00FA6E58"/>
    <w:rsid w:val="00FA6FF6"/>
    <w:rsid w:val="00FA71B4"/>
    <w:rsid w:val="00FA73FD"/>
    <w:rsid w:val="00FA743F"/>
    <w:rsid w:val="00FA757F"/>
    <w:rsid w:val="00FA7744"/>
    <w:rsid w:val="00FA790F"/>
    <w:rsid w:val="00FA7B57"/>
    <w:rsid w:val="00FB0634"/>
    <w:rsid w:val="00FB0679"/>
    <w:rsid w:val="00FB0811"/>
    <w:rsid w:val="00FB094C"/>
    <w:rsid w:val="00FB099F"/>
    <w:rsid w:val="00FB0A1B"/>
    <w:rsid w:val="00FB0A8E"/>
    <w:rsid w:val="00FB0AD8"/>
    <w:rsid w:val="00FB0C52"/>
    <w:rsid w:val="00FB0D3E"/>
    <w:rsid w:val="00FB1414"/>
    <w:rsid w:val="00FB1972"/>
    <w:rsid w:val="00FB1C76"/>
    <w:rsid w:val="00FB1D26"/>
    <w:rsid w:val="00FB1D43"/>
    <w:rsid w:val="00FB1D64"/>
    <w:rsid w:val="00FB1F87"/>
    <w:rsid w:val="00FB218A"/>
    <w:rsid w:val="00FB228F"/>
    <w:rsid w:val="00FB23E0"/>
    <w:rsid w:val="00FB23E1"/>
    <w:rsid w:val="00FB24E7"/>
    <w:rsid w:val="00FB2890"/>
    <w:rsid w:val="00FB28D5"/>
    <w:rsid w:val="00FB29AA"/>
    <w:rsid w:val="00FB2AD4"/>
    <w:rsid w:val="00FB2C3D"/>
    <w:rsid w:val="00FB2F81"/>
    <w:rsid w:val="00FB2F99"/>
    <w:rsid w:val="00FB30CC"/>
    <w:rsid w:val="00FB31EB"/>
    <w:rsid w:val="00FB320C"/>
    <w:rsid w:val="00FB3295"/>
    <w:rsid w:val="00FB3572"/>
    <w:rsid w:val="00FB357F"/>
    <w:rsid w:val="00FB3A90"/>
    <w:rsid w:val="00FB3BC5"/>
    <w:rsid w:val="00FB3F73"/>
    <w:rsid w:val="00FB4221"/>
    <w:rsid w:val="00FB427B"/>
    <w:rsid w:val="00FB4333"/>
    <w:rsid w:val="00FB4707"/>
    <w:rsid w:val="00FB4810"/>
    <w:rsid w:val="00FB49C9"/>
    <w:rsid w:val="00FB4A02"/>
    <w:rsid w:val="00FB4A59"/>
    <w:rsid w:val="00FB4A7D"/>
    <w:rsid w:val="00FB4B6F"/>
    <w:rsid w:val="00FB4C78"/>
    <w:rsid w:val="00FB4C80"/>
    <w:rsid w:val="00FB4D1A"/>
    <w:rsid w:val="00FB4EB7"/>
    <w:rsid w:val="00FB4EE3"/>
    <w:rsid w:val="00FB5051"/>
    <w:rsid w:val="00FB50F0"/>
    <w:rsid w:val="00FB5386"/>
    <w:rsid w:val="00FB53D1"/>
    <w:rsid w:val="00FB5448"/>
    <w:rsid w:val="00FB55E1"/>
    <w:rsid w:val="00FB561B"/>
    <w:rsid w:val="00FB5687"/>
    <w:rsid w:val="00FB57B2"/>
    <w:rsid w:val="00FB594B"/>
    <w:rsid w:val="00FB5963"/>
    <w:rsid w:val="00FB5967"/>
    <w:rsid w:val="00FB5A7B"/>
    <w:rsid w:val="00FB5C9A"/>
    <w:rsid w:val="00FB5CE9"/>
    <w:rsid w:val="00FB5D37"/>
    <w:rsid w:val="00FB5DBE"/>
    <w:rsid w:val="00FB5FA3"/>
    <w:rsid w:val="00FB6093"/>
    <w:rsid w:val="00FB640F"/>
    <w:rsid w:val="00FB6712"/>
    <w:rsid w:val="00FB6A6A"/>
    <w:rsid w:val="00FB6BE8"/>
    <w:rsid w:val="00FB7019"/>
    <w:rsid w:val="00FB71CA"/>
    <w:rsid w:val="00FB7644"/>
    <w:rsid w:val="00FB769D"/>
    <w:rsid w:val="00FB788D"/>
    <w:rsid w:val="00FB7AE3"/>
    <w:rsid w:val="00FB7B49"/>
    <w:rsid w:val="00FB7DBB"/>
    <w:rsid w:val="00FB7EBF"/>
    <w:rsid w:val="00FB7FA2"/>
    <w:rsid w:val="00FC0015"/>
    <w:rsid w:val="00FC00FA"/>
    <w:rsid w:val="00FC016A"/>
    <w:rsid w:val="00FC034A"/>
    <w:rsid w:val="00FC0891"/>
    <w:rsid w:val="00FC08C0"/>
    <w:rsid w:val="00FC0939"/>
    <w:rsid w:val="00FC09AD"/>
    <w:rsid w:val="00FC0FA0"/>
    <w:rsid w:val="00FC158E"/>
    <w:rsid w:val="00FC15EC"/>
    <w:rsid w:val="00FC1625"/>
    <w:rsid w:val="00FC1977"/>
    <w:rsid w:val="00FC1A8E"/>
    <w:rsid w:val="00FC1B4C"/>
    <w:rsid w:val="00FC1C2F"/>
    <w:rsid w:val="00FC1DCE"/>
    <w:rsid w:val="00FC1E20"/>
    <w:rsid w:val="00FC203B"/>
    <w:rsid w:val="00FC2404"/>
    <w:rsid w:val="00FC24CD"/>
    <w:rsid w:val="00FC25B1"/>
    <w:rsid w:val="00FC2712"/>
    <w:rsid w:val="00FC2740"/>
    <w:rsid w:val="00FC2767"/>
    <w:rsid w:val="00FC2867"/>
    <w:rsid w:val="00FC2984"/>
    <w:rsid w:val="00FC2D73"/>
    <w:rsid w:val="00FC2F99"/>
    <w:rsid w:val="00FC2FF9"/>
    <w:rsid w:val="00FC3237"/>
    <w:rsid w:val="00FC3247"/>
    <w:rsid w:val="00FC36A8"/>
    <w:rsid w:val="00FC36DD"/>
    <w:rsid w:val="00FC3A2C"/>
    <w:rsid w:val="00FC3D44"/>
    <w:rsid w:val="00FC3D8C"/>
    <w:rsid w:val="00FC41E8"/>
    <w:rsid w:val="00FC4356"/>
    <w:rsid w:val="00FC4589"/>
    <w:rsid w:val="00FC46CE"/>
    <w:rsid w:val="00FC4700"/>
    <w:rsid w:val="00FC4888"/>
    <w:rsid w:val="00FC4AB5"/>
    <w:rsid w:val="00FC4B00"/>
    <w:rsid w:val="00FC4B06"/>
    <w:rsid w:val="00FC4B82"/>
    <w:rsid w:val="00FC4B9D"/>
    <w:rsid w:val="00FC4BA3"/>
    <w:rsid w:val="00FC4C24"/>
    <w:rsid w:val="00FC4C36"/>
    <w:rsid w:val="00FC4D81"/>
    <w:rsid w:val="00FC5094"/>
    <w:rsid w:val="00FC520D"/>
    <w:rsid w:val="00FC5511"/>
    <w:rsid w:val="00FC56C2"/>
    <w:rsid w:val="00FC5792"/>
    <w:rsid w:val="00FC57AF"/>
    <w:rsid w:val="00FC584D"/>
    <w:rsid w:val="00FC5A4B"/>
    <w:rsid w:val="00FC5CA3"/>
    <w:rsid w:val="00FC5FF8"/>
    <w:rsid w:val="00FC62B7"/>
    <w:rsid w:val="00FC680C"/>
    <w:rsid w:val="00FC6823"/>
    <w:rsid w:val="00FC6A89"/>
    <w:rsid w:val="00FC6B0F"/>
    <w:rsid w:val="00FC6C30"/>
    <w:rsid w:val="00FC6C3B"/>
    <w:rsid w:val="00FC6DF1"/>
    <w:rsid w:val="00FC6E46"/>
    <w:rsid w:val="00FC6E9E"/>
    <w:rsid w:val="00FC707D"/>
    <w:rsid w:val="00FC7429"/>
    <w:rsid w:val="00FC7970"/>
    <w:rsid w:val="00FC798D"/>
    <w:rsid w:val="00FC7B11"/>
    <w:rsid w:val="00FD0107"/>
    <w:rsid w:val="00FD05A6"/>
    <w:rsid w:val="00FD07F6"/>
    <w:rsid w:val="00FD0926"/>
    <w:rsid w:val="00FD0C96"/>
    <w:rsid w:val="00FD0CAC"/>
    <w:rsid w:val="00FD0F00"/>
    <w:rsid w:val="00FD0FC7"/>
    <w:rsid w:val="00FD14CD"/>
    <w:rsid w:val="00FD1601"/>
    <w:rsid w:val="00FD17CE"/>
    <w:rsid w:val="00FD1A79"/>
    <w:rsid w:val="00FD1E4E"/>
    <w:rsid w:val="00FD1EC8"/>
    <w:rsid w:val="00FD1F14"/>
    <w:rsid w:val="00FD20CD"/>
    <w:rsid w:val="00FD2452"/>
    <w:rsid w:val="00FD250C"/>
    <w:rsid w:val="00FD2564"/>
    <w:rsid w:val="00FD258E"/>
    <w:rsid w:val="00FD263B"/>
    <w:rsid w:val="00FD27E0"/>
    <w:rsid w:val="00FD2850"/>
    <w:rsid w:val="00FD28F5"/>
    <w:rsid w:val="00FD2AA9"/>
    <w:rsid w:val="00FD2BE5"/>
    <w:rsid w:val="00FD2CAF"/>
    <w:rsid w:val="00FD2F46"/>
    <w:rsid w:val="00FD3095"/>
    <w:rsid w:val="00FD310D"/>
    <w:rsid w:val="00FD326B"/>
    <w:rsid w:val="00FD3278"/>
    <w:rsid w:val="00FD33C4"/>
    <w:rsid w:val="00FD347D"/>
    <w:rsid w:val="00FD37A8"/>
    <w:rsid w:val="00FD37D4"/>
    <w:rsid w:val="00FD3A31"/>
    <w:rsid w:val="00FD3FFA"/>
    <w:rsid w:val="00FD4019"/>
    <w:rsid w:val="00FD404F"/>
    <w:rsid w:val="00FD4343"/>
    <w:rsid w:val="00FD442E"/>
    <w:rsid w:val="00FD4496"/>
    <w:rsid w:val="00FD4692"/>
    <w:rsid w:val="00FD4706"/>
    <w:rsid w:val="00FD47ED"/>
    <w:rsid w:val="00FD492A"/>
    <w:rsid w:val="00FD493B"/>
    <w:rsid w:val="00FD4A16"/>
    <w:rsid w:val="00FD4EFA"/>
    <w:rsid w:val="00FD510B"/>
    <w:rsid w:val="00FD5292"/>
    <w:rsid w:val="00FD5391"/>
    <w:rsid w:val="00FD585C"/>
    <w:rsid w:val="00FD5878"/>
    <w:rsid w:val="00FD58A8"/>
    <w:rsid w:val="00FD5A5E"/>
    <w:rsid w:val="00FD5C27"/>
    <w:rsid w:val="00FD5C7A"/>
    <w:rsid w:val="00FD5CE3"/>
    <w:rsid w:val="00FD5DC1"/>
    <w:rsid w:val="00FD5F68"/>
    <w:rsid w:val="00FD6047"/>
    <w:rsid w:val="00FD6098"/>
    <w:rsid w:val="00FD6500"/>
    <w:rsid w:val="00FD6700"/>
    <w:rsid w:val="00FD69EA"/>
    <w:rsid w:val="00FD6B82"/>
    <w:rsid w:val="00FD6C68"/>
    <w:rsid w:val="00FD6C6E"/>
    <w:rsid w:val="00FD6CDD"/>
    <w:rsid w:val="00FD6D48"/>
    <w:rsid w:val="00FD6E50"/>
    <w:rsid w:val="00FD707F"/>
    <w:rsid w:val="00FD713E"/>
    <w:rsid w:val="00FD72A6"/>
    <w:rsid w:val="00FD7336"/>
    <w:rsid w:val="00FD74DB"/>
    <w:rsid w:val="00FD760C"/>
    <w:rsid w:val="00FD7660"/>
    <w:rsid w:val="00FD76A9"/>
    <w:rsid w:val="00FD772C"/>
    <w:rsid w:val="00FD78E4"/>
    <w:rsid w:val="00FD795B"/>
    <w:rsid w:val="00FD796C"/>
    <w:rsid w:val="00FD7B0A"/>
    <w:rsid w:val="00FD7DB7"/>
    <w:rsid w:val="00FD7DEC"/>
    <w:rsid w:val="00FD7E74"/>
    <w:rsid w:val="00FD7EB3"/>
    <w:rsid w:val="00FE0074"/>
    <w:rsid w:val="00FE017F"/>
    <w:rsid w:val="00FE036A"/>
    <w:rsid w:val="00FE0482"/>
    <w:rsid w:val="00FE054B"/>
    <w:rsid w:val="00FE0655"/>
    <w:rsid w:val="00FE081A"/>
    <w:rsid w:val="00FE0859"/>
    <w:rsid w:val="00FE087C"/>
    <w:rsid w:val="00FE0973"/>
    <w:rsid w:val="00FE1058"/>
    <w:rsid w:val="00FE10D8"/>
    <w:rsid w:val="00FE12E3"/>
    <w:rsid w:val="00FE139E"/>
    <w:rsid w:val="00FE13A6"/>
    <w:rsid w:val="00FE150E"/>
    <w:rsid w:val="00FE16BE"/>
    <w:rsid w:val="00FE1916"/>
    <w:rsid w:val="00FE196A"/>
    <w:rsid w:val="00FE1993"/>
    <w:rsid w:val="00FE19CB"/>
    <w:rsid w:val="00FE1BE6"/>
    <w:rsid w:val="00FE1BEE"/>
    <w:rsid w:val="00FE1C1F"/>
    <w:rsid w:val="00FE2007"/>
    <w:rsid w:val="00FE20F8"/>
    <w:rsid w:val="00FE2163"/>
    <w:rsid w:val="00FE21AB"/>
    <w:rsid w:val="00FE22B8"/>
    <w:rsid w:val="00FE2365"/>
    <w:rsid w:val="00FE2497"/>
    <w:rsid w:val="00FE2555"/>
    <w:rsid w:val="00FE26B8"/>
    <w:rsid w:val="00FE2956"/>
    <w:rsid w:val="00FE2990"/>
    <w:rsid w:val="00FE29F4"/>
    <w:rsid w:val="00FE2A7B"/>
    <w:rsid w:val="00FE2B83"/>
    <w:rsid w:val="00FE2E70"/>
    <w:rsid w:val="00FE2EA6"/>
    <w:rsid w:val="00FE2ED2"/>
    <w:rsid w:val="00FE2F37"/>
    <w:rsid w:val="00FE2F73"/>
    <w:rsid w:val="00FE3455"/>
    <w:rsid w:val="00FE3540"/>
    <w:rsid w:val="00FE3713"/>
    <w:rsid w:val="00FE37D7"/>
    <w:rsid w:val="00FE3ACB"/>
    <w:rsid w:val="00FE3AE2"/>
    <w:rsid w:val="00FE3C45"/>
    <w:rsid w:val="00FE3C69"/>
    <w:rsid w:val="00FE3C85"/>
    <w:rsid w:val="00FE3DDD"/>
    <w:rsid w:val="00FE3EA5"/>
    <w:rsid w:val="00FE4141"/>
    <w:rsid w:val="00FE41F5"/>
    <w:rsid w:val="00FE4615"/>
    <w:rsid w:val="00FE476E"/>
    <w:rsid w:val="00FE4823"/>
    <w:rsid w:val="00FE48DF"/>
    <w:rsid w:val="00FE49A9"/>
    <w:rsid w:val="00FE4A39"/>
    <w:rsid w:val="00FE4C7B"/>
    <w:rsid w:val="00FE4D1B"/>
    <w:rsid w:val="00FE4D94"/>
    <w:rsid w:val="00FE4DB1"/>
    <w:rsid w:val="00FE4FA0"/>
    <w:rsid w:val="00FE4FB1"/>
    <w:rsid w:val="00FE4FE8"/>
    <w:rsid w:val="00FE5113"/>
    <w:rsid w:val="00FE518B"/>
    <w:rsid w:val="00FE5514"/>
    <w:rsid w:val="00FE5587"/>
    <w:rsid w:val="00FE58F3"/>
    <w:rsid w:val="00FE5B1D"/>
    <w:rsid w:val="00FE5BAD"/>
    <w:rsid w:val="00FE5BE6"/>
    <w:rsid w:val="00FE5DFC"/>
    <w:rsid w:val="00FE5EF3"/>
    <w:rsid w:val="00FE6005"/>
    <w:rsid w:val="00FE6214"/>
    <w:rsid w:val="00FE62A1"/>
    <w:rsid w:val="00FE62B0"/>
    <w:rsid w:val="00FE6312"/>
    <w:rsid w:val="00FE647F"/>
    <w:rsid w:val="00FE6764"/>
    <w:rsid w:val="00FE6C25"/>
    <w:rsid w:val="00FE6D00"/>
    <w:rsid w:val="00FE6E20"/>
    <w:rsid w:val="00FE6F8C"/>
    <w:rsid w:val="00FE7026"/>
    <w:rsid w:val="00FE7077"/>
    <w:rsid w:val="00FE7211"/>
    <w:rsid w:val="00FE7336"/>
    <w:rsid w:val="00FE73AA"/>
    <w:rsid w:val="00FE7408"/>
    <w:rsid w:val="00FE758F"/>
    <w:rsid w:val="00FE7756"/>
    <w:rsid w:val="00FE783F"/>
    <w:rsid w:val="00FE787C"/>
    <w:rsid w:val="00FE7A54"/>
    <w:rsid w:val="00FE7A88"/>
    <w:rsid w:val="00FE7AC3"/>
    <w:rsid w:val="00FE7C97"/>
    <w:rsid w:val="00FE7E0E"/>
    <w:rsid w:val="00FE7EAF"/>
    <w:rsid w:val="00FF020E"/>
    <w:rsid w:val="00FF0219"/>
    <w:rsid w:val="00FF0457"/>
    <w:rsid w:val="00FF06DA"/>
    <w:rsid w:val="00FF0971"/>
    <w:rsid w:val="00FF0B40"/>
    <w:rsid w:val="00FF0C84"/>
    <w:rsid w:val="00FF0EDC"/>
    <w:rsid w:val="00FF1005"/>
    <w:rsid w:val="00FF11E7"/>
    <w:rsid w:val="00FF13D4"/>
    <w:rsid w:val="00FF1549"/>
    <w:rsid w:val="00FF1766"/>
    <w:rsid w:val="00FF17DC"/>
    <w:rsid w:val="00FF18A0"/>
    <w:rsid w:val="00FF1927"/>
    <w:rsid w:val="00FF2518"/>
    <w:rsid w:val="00FF258B"/>
    <w:rsid w:val="00FF2648"/>
    <w:rsid w:val="00FF275A"/>
    <w:rsid w:val="00FF2A36"/>
    <w:rsid w:val="00FF2D33"/>
    <w:rsid w:val="00FF3116"/>
    <w:rsid w:val="00FF31A2"/>
    <w:rsid w:val="00FF32B8"/>
    <w:rsid w:val="00FF3359"/>
    <w:rsid w:val="00FF3999"/>
    <w:rsid w:val="00FF3C0D"/>
    <w:rsid w:val="00FF40EA"/>
    <w:rsid w:val="00FF4456"/>
    <w:rsid w:val="00FF4460"/>
    <w:rsid w:val="00FF45A5"/>
    <w:rsid w:val="00FF4634"/>
    <w:rsid w:val="00FF472F"/>
    <w:rsid w:val="00FF4764"/>
    <w:rsid w:val="00FF4913"/>
    <w:rsid w:val="00FF4983"/>
    <w:rsid w:val="00FF4B3B"/>
    <w:rsid w:val="00FF4BD6"/>
    <w:rsid w:val="00FF4D0C"/>
    <w:rsid w:val="00FF4E0D"/>
    <w:rsid w:val="00FF4EB6"/>
    <w:rsid w:val="00FF4F93"/>
    <w:rsid w:val="00FF50CB"/>
    <w:rsid w:val="00FF51B8"/>
    <w:rsid w:val="00FF5670"/>
    <w:rsid w:val="00FF5735"/>
    <w:rsid w:val="00FF57F0"/>
    <w:rsid w:val="00FF587F"/>
    <w:rsid w:val="00FF58C5"/>
    <w:rsid w:val="00FF5C2D"/>
    <w:rsid w:val="00FF5C91"/>
    <w:rsid w:val="00FF5CB6"/>
    <w:rsid w:val="00FF5D7D"/>
    <w:rsid w:val="00FF5F3A"/>
    <w:rsid w:val="00FF5F9B"/>
    <w:rsid w:val="00FF5FEB"/>
    <w:rsid w:val="00FF62C1"/>
    <w:rsid w:val="00FF6324"/>
    <w:rsid w:val="00FF639E"/>
    <w:rsid w:val="00FF6432"/>
    <w:rsid w:val="00FF6437"/>
    <w:rsid w:val="00FF6502"/>
    <w:rsid w:val="00FF654B"/>
    <w:rsid w:val="00FF67C1"/>
    <w:rsid w:val="00FF6B41"/>
    <w:rsid w:val="00FF6BCA"/>
    <w:rsid w:val="00FF6D1C"/>
    <w:rsid w:val="00FF6DFF"/>
    <w:rsid w:val="00FF6F5C"/>
    <w:rsid w:val="00FF7261"/>
    <w:rsid w:val="00FF743A"/>
    <w:rsid w:val="00FF7598"/>
    <w:rsid w:val="00FF76BC"/>
    <w:rsid w:val="00FF7777"/>
    <w:rsid w:val="00FF7837"/>
    <w:rsid w:val="00FF784A"/>
    <w:rsid w:val="00FF78E5"/>
    <w:rsid w:val="00FF7A59"/>
    <w:rsid w:val="00FF7D97"/>
    <w:rsid w:val="00FF7E92"/>
    <w:rsid w:val="034E1E4C"/>
    <w:rsid w:val="04D7E24F"/>
    <w:rsid w:val="09E87CE2"/>
    <w:rsid w:val="0C39D94D"/>
    <w:rsid w:val="0D057C7B"/>
    <w:rsid w:val="0DC7DB02"/>
    <w:rsid w:val="0DD02E6A"/>
    <w:rsid w:val="0E238DB8"/>
    <w:rsid w:val="10372817"/>
    <w:rsid w:val="15478A92"/>
    <w:rsid w:val="1573F594"/>
    <w:rsid w:val="16029101"/>
    <w:rsid w:val="170C80D3"/>
    <w:rsid w:val="1968D820"/>
    <w:rsid w:val="19915626"/>
    <w:rsid w:val="1A9AB1D6"/>
    <w:rsid w:val="1C7A4837"/>
    <w:rsid w:val="1D541A87"/>
    <w:rsid w:val="1DA287A7"/>
    <w:rsid w:val="1E261491"/>
    <w:rsid w:val="1FE84DD7"/>
    <w:rsid w:val="1FF1325D"/>
    <w:rsid w:val="2047D786"/>
    <w:rsid w:val="21CE269C"/>
    <w:rsid w:val="2673A75D"/>
    <w:rsid w:val="26BEEA04"/>
    <w:rsid w:val="28705F4B"/>
    <w:rsid w:val="2AC6344D"/>
    <w:rsid w:val="2ACF6851"/>
    <w:rsid w:val="2AD6984B"/>
    <w:rsid w:val="2D465EB9"/>
    <w:rsid w:val="2F2EBE71"/>
    <w:rsid w:val="2F91325B"/>
    <w:rsid w:val="3029B3A3"/>
    <w:rsid w:val="320AE0F0"/>
    <w:rsid w:val="327A2525"/>
    <w:rsid w:val="3299D8E9"/>
    <w:rsid w:val="331DAB4A"/>
    <w:rsid w:val="353873C6"/>
    <w:rsid w:val="35521BB4"/>
    <w:rsid w:val="35DAF9E0"/>
    <w:rsid w:val="37CBB063"/>
    <w:rsid w:val="38E1CB76"/>
    <w:rsid w:val="404EAA19"/>
    <w:rsid w:val="40F85430"/>
    <w:rsid w:val="426392CF"/>
    <w:rsid w:val="436B5B9E"/>
    <w:rsid w:val="43D299E5"/>
    <w:rsid w:val="45C0E65B"/>
    <w:rsid w:val="466A765B"/>
    <w:rsid w:val="46B4FA10"/>
    <w:rsid w:val="46DC65DF"/>
    <w:rsid w:val="4B3F0B9F"/>
    <w:rsid w:val="4B6C8A6D"/>
    <w:rsid w:val="4D26EF3A"/>
    <w:rsid w:val="4E36C0C4"/>
    <w:rsid w:val="4EAD9CE0"/>
    <w:rsid w:val="500ED65E"/>
    <w:rsid w:val="513662B4"/>
    <w:rsid w:val="51BB65DC"/>
    <w:rsid w:val="51D0ACCE"/>
    <w:rsid w:val="53F16DD0"/>
    <w:rsid w:val="542BB1A5"/>
    <w:rsid w:val="55BAB303"/>
    <w:rsid w:val="5632A8DD"/>
    <w:rsid w:val="5A14DD55"/>
    <w:rsid w:val="5A61938C"/>
    <w:rsid w:val="5D681866"/>
    <w:rsid w:val="5F47AC95"/>
    <w:rsid w:val="64E893A3"/>
    <w:rsid w:val="6706DCA1"/>
    <w:rsid w:val="671CBD16"/>
    <w:rsid w:val="6830424C"/>
    <w:rsid w:val="689FCBE2"/>
    <w:rsid w:val="6C533796"/>
    <w:rsid w:val="6C68B3F2"/>
    <w:rsid w:val="6DFA5436"/>
    <w:rsid w:val="6E887925"/>
    <w:rsid w:val="6FB265E3"/>
    <w:rsid w:val="6FE56628"/>
    <w:rsid w:val="71DCC613"/>
    <w:rsid w:val="72B4B78A"/>
    <w:rsid w:val="75348353"/>
    <w:rsid w:val="766329BE"/>
    <w:rsid w:val="76681F58"/>
    <w:rsid w:val="767769E0"/>
    <w:rsid w:val="76D1046A"/>
    <w:rsid w:val="7772F166"/>
    <w:rsid w:val="77A34316"/>
    <w:rsid w:val="78B11D93"/>
    <w:rsid w:val="7CB9130C"/>
    <w:rsid w:val="7E06C33B"/>
    <w:rsid w:val="7E27A4CA"/>
    <w:rsid w:val="7EAD0021"/>
    <w:rsid w:val="7ED13DA4"/>
    <w:rsid w:val="7F05826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2E6D915"/>
  <w15:docId w15:val="{A93C3619-4334-4171-86FD-C718E273E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74AE"/>
    <w:pPr>
      <w:spacing w:after="120"/>
    </w:pPr>
    <w:rPr>
      <w:rFonts w:asciiTheme="minorHAnsi" w:eastAsiaTheme="minorHAnsi" w:hAnsiTheme="minorHAnsi" w:cstheme="minorBidi"/>
      <w:kern w:val="2"/>
      <w:sz w:val="22"/>
      <w:szCs w:val="24"/>
      <w:lang w:val="en-US" w:eastAsia="en-US"/>
      <w14:ligatures w14:val="standardContextual"/>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AC74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74A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0">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F17FE1"/>
    <w:pPr>
      <w:numPr>
        <w:numId w:val="2"/>
      </w:numPr>
      <w:tabs>
        <w:tab w:val="left" w:pos="1701"/>
      </w:tabs>
    </w:pPr>
    <w:rPr>
      <w:b/>
      <w:bCs/>
    </w:rPr>
  </w:style>
  <w:style w:type="character" w:customStyle="1" w:styleId="BodyTextChar">
    <w:name w:val="Body Text Char"/>
    <w:link w:val="BodyText"/>
    <w:rsid w:val="008D00A5"/>
    <w:rPr>
      <w:rFonts w:asciiTheme="minorHAnsi" w:eastAsiaTheme="minorEastAsia" w:hAnsiTheme="minorHAnsi" w:cstheme="minorBidi"/>
      <w:kern w:val="2"/>
      <w:sz w:val="24"/>
      <w:szCs w:val="24"/>
      <w:lang w:val="en-US" w:eastAsia="ja-JP"/>
      <w14:ligatures w14:val="standardContextual"/>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C648D4"/>
    <w:pPr>
      <w:numPr>
        <w:numId w:val="4"/>
      </w:numPr>
      <w:ind w:left="1710" w:hanging="1710"/>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kern w:val="2"/>
      <w:sz w:val="18"/>
      <w:szCs w:val="18"/>
      <w:lang w:val="en-US" w:eastAsia="ja-JP"/>
      <w14:ligatures w14:val="standardContextual"/>
    </w:rPr>
  </w:style>
  <w:style w:type="character" w:customStyle="1" w:styleId="CommentTextChar">
    <w:name w:val="Comment Text Char"/>
    <w:link w:val="CommentText"/>
    <w:qFormat/>
    <w:rsid w:val="008D00A5"/>
    <w:rPr>
      <w:rFonts w:asciiTheme="minorHAnsi" w:eastAsiaTheme="minorEastAsia" w:hAnsiTheme="minorHAnsi" w:cstheme="minorBidi"/>
      <w:kern w:val="2"/>
      <w:sz w:val="24"/>
      <w:szCs w:val="24"/>
      <w:lang w:val="en-US" w:eastAsia="ja-JP"/>
      <w14:ligatures w14:val="standardContextual"/>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lang w:val="x-none" w:eastAsia="x-none"/>
    </w:rPr>
  </w:style>
  <w:style w:type="character" w:customStyle="1" w:styleId="Doc-text2Char">
    <w:name w:val="Doc-text2 Char"/>
    <w:link w:val="Doc-text2"/>
    <w:locked/>
    <w:rsid w:val="008D00A5"/>
    <w:rPr>
      <w:rFonts w:asciiTheme="minorHAnsi" w:eastAsiaTheme="minorEastAsia" w:hAnsiTheme="minorHAnsi" w:cstheme="minorBidi"/>
      <w:kern w:val="2"/>
      <w:sz w:val="24"/>
      <w:szCs w:val="24"/>
      <w:lang w:val="x-none" w:eastAsia="x-none"/>
      <w14:ligatures w14:val="standardContextual"/>
    </w:rPr>
  </w:style>
  <w:style w:type="character" w:customStyle="1" w:styleId="DocumentMapChar">
    <w:name w:val="Document Map Char"/>
    <w:link w:val="DocumentMap"/>
    <w:rsid w:val="008D00A5"/>
    <w:rPr>
      <w:rFonts w:ascii="Tahoma" w:eastAsiaTheme="minorEastAsia" w:hAnsi="Tahoma" w:cs="Tahoma"/>
      <w:kern w:val="2"/>
      <w:sz w:val="24"/>
      <w:szCs w:val="24"/>
      <w:shd w:val="clear" w:color="auto" w:fill="000080"/>
      <w:lang w:val="en-US" w:eastAsia="ja-JP"/>
      <w14:ligatures w14:val="standardContextual"/>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heme="minorHAnsi" w:eastAsiaTheme="minorEastAsia" w:hAnsiTheme="minorHAnsi" w:cstheme="minorBidi"/>
      <w:kern w:val="2"/>
      <w:sz w:val="24"/>
      <w:szCs w:val="24"/>
      <w:lang w:val="en-US" w:eastAsia="ja-JP"/>
      <w14:ligatures w14:val="standardContextual"/>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EastAsia" w:hAnsiTheme="minorHAnsi" w:cstheme="minorBidi"/>
      <w:kern w:val="2"/>
      <w:sz w:val="16"/>
      <w:szCs w:val="24"/>
      <w:lang w:val="en-US" w:eastAsia="ja-JP"/>
      <w14:ligatures w14:val="standardContextual"/>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P,列表段落,列出段落"/>
    <w:basedOn w:val="Normal"/>
    <w:link w:val="ListParagraphChar"/>
    <w:uiPriority w:val="34"/>
    <w:qFormat/>
    <w:rsid w:val="00EC18C5"/>
    <w:pPr>
      <w:numPr>
        <w:numId w:val="115"/>
      </w:numPr>
      <w:tabs>
        <w:tab w:val="left" w:pos="0"/>
      </w:tabs>
      <w:suppressAutoHyphens/>
      <w:spacing w:after="0"/>
    </w:pPr>
    <w:rPr>
      <w:rFonts w:eastAsia="Times New Roman" w:cstheme="minorHAnsi"/>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AC2E40"/>
    <w:rPr>
      <w:rFonts w:asciiTheme="minorHAnsi" w:eastAsia="Times New Roman" w:hAnsiTheme="minorHAnsi" w:cstheme="minorHAnsi"/>
      <w:kern w:val="2"/>
      <w:sz w:val="24"/>
      <w:lang w:val="en-US" w:eastAsia="zh-CN"/>
      <w14:ligatures w14:val="standardContextual"/>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eastAsiaTheme="minorEastAsia" w:hAnsi="Courier New" w:cstheme="minorBidi"/>
      <w:kern w:val="2"/>
      <w:sz w:val="24"/>
      <w:szCs w:val="24"/>
      <w:lang w:val="nb-NO" w:eastAsia="ja-JP"/>
      <w14:ligatures w14:val="standardContextual"/>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Theme="minorHAnsi" w:eastAsiaTheme="minorEastAsia" w:hAnsiTheme="minorHAnsi" w:cstheme="minorBidi"/>
      <w:kern w:val="2"/>
      <w:sz w:val="18"/>
      <w:szCs w:val="24"/>
      <w:lang w:val="x-none" w:eastAsia="x-none"/>
      <w14:ligatures w14:val="standardContextual"/>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Theme="minorHAnsi" w:eastAsiaTheme="minorEastAsia" w:hAnsiTheme="minorHAnsi" w:cstheme="minorBidi"/>
      <w:b/>
      <w:kern w:val="2"/>
      <w:sz w:val="24"/>
      <w:szCs w:val="24"/>
      <w:lang w:val="x-none" w:eastAsia="x-none"/>
      <w14:ligatures w14:val="standardContextual"/>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Theme="minorHAnsi" w:eastAsia="Malgun Gothic" w:hAnsiTheme="minorHAnsi" w:cstheme="minorBidi"/>
      <w:kern w:val="2"/>
      <w:sz w:val="18"/>
      <w:szCs w:val="24"/>
      <w:lang w:val="x-none" w:eastAsia="x-none"/>
      <w14:ligatures w14:val="standardContextual"/>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rsid w:val="00E24EB1"/>
    <w:pPr>
      <w:spacing w:before="120" w:line="264" w:lineRule="auto"/>
    </w:pPr>
    <w:rPr>
      <w:rFonts w:eastAsia="SimSun"/>
    </w:rPr>
  </w:style>
  <w:style w:type="character" w:customStyle="1" w:styleId="00TextChar">
    <w:name w:val="00_Text Char"/>
    <w:basedOn w:val="DefaultParagraphFont"/>
    <w:link w:val="00Text"/>
    <w:rsid w:val="00E24EB1"/>
    <w:rPr>
      <w:rFonts w:asciiTheme="minorHAnsi" w:eastAsia="SimSun" w:hAnsiTheme="minorHAnsi" w:cstheme="minorBidi"/>
      <w:kern w:val="2"/>
      <w:sz w:val="24"/>
      <w:szCs w:val="24"/>
      <w:lang w:val="en-US" w:eastAsia="ja-JP"/>
      <w14:ligatures w14:val="standardContextual"/>
    </w:rPr>
  </w:style>
  <w:style w:type="paragraph" w:customStyle="1" w:styleId="B1">
    <w:name w:val="B1+"/>
    <w:basedOn w:val="B10"/>
    <w:uiPriority w:val="99"/>
    <w:qFormat/>
    <w:rsid w:val="00E24EB1"/>
    <w:pPr>
      <w:numPr>
        <w:numId w:val="16"/>
      </w:numPr>
      <w:tabs>
        <w:tab w:val="clear" w:pos="737"/>
        <w:tab w:val="num" w:pos="720"/>
      </w:tabs>
      <w:spacing w:after="180"/>
      <w:ind w:left="720"/>
    </w:pPr>
  </w:style>
  <w:style w:type="paragraph" w:customStyle="1" w:styleId="B2">
    <w:name w:val="B2+"/>
    <w:basedOn w:val="B20"/>
    <w:uiPriority w:val="99"/>
    <w:qFormat/>
    <w:rsid w:val="00E24EB1"/>
    <w:pPr>
      <w:numPr>
        <w:numId w:val="17"/>
      </w:numPr>
      <w:tabs>
        <w:tab w:val="num" w:pos="851"/>
      </w:tabs>
      <w:spacing w:after="180"/>
      <w:ind w:left="851" w:hanging="851"/>
    </w:pPr>
    <w:rPr>
      <w:rFonts w:eastAsia="PMingLiU"/>
    </w:rPr>
  </w:style>
  <w:style w:type="paragraph" w:customStyle="1" w:styleId="MTDisplayEquation">
    <w:name w:val="MTDisplayEquation"/>
    <w:basedOn w:val="Normal"/>
    <w:next w:val="Normal"/>
    <w:link w:val="MTDisplayEquation0"/>
    <w:qFormat/>
    <w:rsid w:val="001355D3"/>
    <w:pPr>
      <w:tabs>
        <w:tab w:val="center" w:pos="4540"/>
        <w:tab w:val="right" w:pos="9080"/>
      </w:tabs>
    </w:pPr>
  </w:style>
  <w:style w:type="character" w:customStyle="1" w:styleId="MTDisplayEquation0">
    <w:name w:val="MTDisplayEquation 字符"/>
    <w:basedOn w:val="DefaultParagraphFont"/>
    <w:link w:val="MTDisplayEquation"/>
    <w:qFormat/>
    <w:rsid w:val="001355D3"/>
    <w:rPr>
      <w:rFonts w:asciiTheme="minorHAnsi" w:eastAsiaTheme="minorEastAsia" w:hAnsiTheme="minorHAnsi" w:cstheme="minorBidi"/>
      <w:kern w:val="2"/>
      <w:sz w:val="24"/>
      <w:szCs w:val="24"/>
      <w:lang w:val="en-US" w:eastAsia="ja-JP"/>
      <w14:ligatures w14:val="standardContextual"/>
    </w:rPr>
  </w:style>
  <w:style w:type="paragraph" w:styleId="Revision">
    <w:name w:val="Revision"/>
    <w:hidden/>
    <w:uiPriority w:val="99"/>
    <w:semiHidden/>
    <w:rsid w:val="00C67B3A"/>
    <w:rPr>
      <w:rFonts w:ascii="Arial" w:hAnsi="Arial"/>
      <w:lang w:eastAsia="zh-CN"/>
    </w:rPr>
  </w:style>
  <w:style w:type="character" w:customStyle="1" w:styleId="TALChar">
    <w:name w:val="TAL Char"/>
    <w:qFormat/>
    <w:rsid w:val="008C2A5F"/>
    <w:rPr>
      <w:rFonts w:ascii="Arial" w:hAnsi="Arial"/>
      <w:sz w:val="18"/>
    </w:rPr>
  </w:style>
  <w:style w:type="character" w:customStyle="1" w:styleId="TACChar">
    <w:name w:val="TAC Char"/>
    <w:link w:val="TAC"/>
    <w:qFormat/>
    <w:locked/>
    <w:rsid w:val="008C2A5F"/>
    <w:rPr>
      <w:rFonts w:ascii="Arial" w:hAnsi="Arial"/>
      <w:sz w:val="18"/>
      <w:lang w:val="x-none" w:eastAsia="x-none"/>
    </w:rPr>
  </w:style>
  <w:style w:type="character" w:customStyle="1" w:styleId="TAHChar">
    <w:name w:val="TAH Char"/>
    <w:qFormat/>
    <w:rsid w:val="008C2A5F"/>
    <w:rPr>
      <w:rFonts w:ascii="Arial" w:hAnsi="Arial"/>
      <w:b/>
      <w:sz w:val="18"/>
    </w:rPr>
  </w:style>
  <w:style w:type="character" w:styleId="Mention">
    <w:name w:val="Mention"/>
    <w:basedOn w:val="DefaultParagraphFont"/>
    <w:uiPriority w:val="99"/>
    <w:unhideWhenUsed/>
    <w:rsid w:val="007F2EAC"/>
    <w:rPr>
      <w:color w:val="2B579A"/>
      <w:shd w:val="clear" w:color="auto" w:fill="E1DFDD"/>
    </w:rPr>
  </w:style>
  <w:style w:type="character" w:styleId="PlaceholderText">
    <w:name w:val="Placeholder Text"/>
    <w:basedOn w:val="DefaultParagraphFont"/>
    <w:uiPriority w:val="99"/>
    <w:semiHidden/>
    <w:rsid w:val="005830A5"/>
    <w:rPr>
      <w:color w:val="808080"/>
    </w:rPr>
  </w:style>
  <w:style w:type="table" w:customStyle="1" w:styleId="TableGrid2">
    <w:name w:val="Table Grid2"/>
    <w:basedOn w:val="TableNormal"/>
    <w:next w:val="TableGrid"/>
    <w:uiPriority w:val="39"/>
    <w:qFormat/>
    <w:rsid w:val="004C34F5"/>
    <w:rPr>
      <w:rFonts w:ascii="Wingdings" w:eastAsia="Wingdings" w:hAnsi="Wingdings" w:cs="Malgun Gothic"/>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C34F5"/>
    <w:rPr>
      <w:rFonts w:ascii="Wingdings" w:eastAsia="Wingdings" w:hAnsi="Wingdings" w:cs="Malgun Gothic"/>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210FE"/>
    <w:rPr>
      <w:lang w:eastAsia="en-US"/>
    </w:rPr>
  </w:style>
  <w:style w:type="character" w:customStyle="1" w:styleId="B11">
    <w:name w:val="B1 (文字)"/>
    <w:qFormat/>
    <w:rsid w:val="005210FE"/>
    <w:rPr>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5826C2"/>
    <w:rPr>
      <w:rFonts w:asciiTheme="minorHAnsi" w:eastAsiaTheme="minorEastAsia" w:hAnsiTheme="minorHAnsi" w:cstheme="minorBidi"/>
      <w:b/>
      <w:kern w:val="2"/>
      <w:sz w:val="24"/>
      <w:szCs w:val="24"/>
      <w:lang w:val="en-US"/>
      <w14:ligatures w14:val="standardContextual"/>
    </w:rPr>
  </w:style>
  <w:style w:type="character" w:customStyle="1" w:styleId="B1Char">
    <w:name w:val="B1 Char"/>
    <w:qFormat/>
    <w:rsid w:val="005826C2"/>
    <w:rPr>
      <w:rFonts w:ascii="Times New Roman" w:eastAsia="Times New Roman" w:hAnsi="Times New Roman" w:cs="Times New Roman"/>
      <w:sz w:val="20"/>
      <w:szCs w:val="20"/>
      <w:lang w:val="en-GB" w:eastAsia="en-GB"/>
    </w:rPr>
  </w:style>
  <w:style w:type="character" w:customStyle="1" w:styleId="s4">
    <w:name w:val="s4"/>
    <w:basedOn w:val="DefaultParagraphFont"/>
    <w:rsid w:val="0096025A"/>
    <w:rPr>
      <w:rFonts w:ascii="Arial" w:hAnsi="Arial" w:cs="Arial" w:hint="default"/>
      <w:b w:val="0"/>
      <w:bCs w:val="0"/>
      <w:i w:val="0"/>
      <w:iCs w:val="0"/>
      <w:color w:val="000000"/>
      <w:sz w:val="18"/>
      <w:szCs w:val="18"/>
    </w:rPr>
  </w:style>
  <w:style w:type="character" w:customStyle="1" w:styleId="s7">
    <w:name w:val="s7"/>
    <w:basedOn w:val="DefaultParagraphFont"/>
    <w:rsid w:val="0096025A"/>
    <w:rPr>
      <w:rFonts w:ascii="Arial" w:hAnsi="Arial" w:cs="Arial" w:hint="default"/>
      <w:b w:val="0"/>
      <w:bCs w:val="0"/>
      <w:i w:val="0"/>
      <w:iCs w:val="0"/>
      <w:color w:val="000000"/>
      <w:sz w:val="12"/>
      <w:szCs w:val="12"/>
    </w:rPr>
  </w:style>
  <w:style w:type="character" w:customStyle="1" w:styleId="s6">
    <w:name w:val="s6"/>
    <w:basedOn w:val="DefaultParagraphFont"/>
    <w:rsid w:val="0096025A"/>
    <w:rPr>
      <w:rFonts w:ascii="Helvetica" w:hAnsi="Helvetica" w:hint="default"/>
      <w:b w:val="0"/>
      <w:bCs w:val="0"/>
      <w:i w:val="0"/>
      <w:iCs w:val="0"/>
      <w:color w:val="000000"/>
      <w:sz w:val="18"/>
      <w:szCs w:val="18"/>
    </w:rPr>
  </w:style>
  <w:style w:type="character" w:customStyle="1" w:styleId="s5">
    <w:name w:val="s5"/>
    <w:basedOn w:val="DefaultParagraphFont"/>
    <w:rsid w:val="0096025A"/>
    <w:rPr>
      <w:rFonts w:ascii="Helvetica" w:hAnsi="Helvetica" w:hint="default"/>
      <w:b w:val="0"/>
      <w:bCs w:val="0"/>
      <w:i w:val="0"/>
      <w:iCs w:val="0"/>
      <w:color w:val="000000"/>
      <w:sz w:val="18"/>
      <w:szCs w:val="18"/>
    </w:rPr>
  </w:style>
  <w:style w:type="character" w:customStyle="1" w:styleId="s3">
    <w:name w:val="s3"/>
    <w:basedOn w:val="DefaultParagraphFont"/>
    <w:rsid w:val="0096025A"/>
    <w:rPr>
      <w:rFonts w:ascii="Arial" w:hAnsi="Arial" w:cs="Arial" w:hint="default"/>
      <w:b w:val="0"/>
      <w:bCs w:val="0"/>
      <w:i w:val="0"/>
      <w:iCs w:val="0"/>
      <w:color w:val="000000"/>
      <w:sz w:val="18"/>
      <w:szCs w:val="18"/>
    </w:rPr>
  </w:style>
  <w:style w:type="paragraph" w:styleId="NormalWeb">
    <w:name w:val="Normal (Web)"/>
    <w:basedOn w:val="Normal"/>
    <w:uiPriority w:val="99"/>
    <w:unhideWhenUsed/>
    <w:rsid w:val="0096025A"/>
    <w:pPr>
      <w:spacing w:before="100" w:beforeAutospacing="1" w:after="100" w:afterAutospacing="1"/>
    </w:pPr>
  </w:style>
  <w:style w:type="character" w:styleId="UnresolvedMention">
    <w:name w:val="Unresolved Mention"/>
    <w:basedOn w:val="DefaultParagraphFont"/>
    <w:uiPriority w:val="99"/>
    <w:unhideWhenUsed/>
    <w:rsid w:val="007C58B0"/>
    <w:rPr>
      <w:color w:val="605E5C"/>
      <w:shd w:val="clear" w:color="auto" w:fill="E1DFDD"/>
    </w:rPr>
  </w:style>
  <w:style w:type="table" w:customStyle="1" w:styleId="TableGrid10">
    <w:name w:val="TableGrid1"/>
    <w:basedOn w:val="TableNormal"/>
    <w:uiPriority w:val="59"/>
    <w:qFormat/>
    <w:rsid w:val="00A46F37"/>
    <w:rPr>
      <w:rFonts w:ascii="Times New Roman" w:eastAsia="SimSu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
    <w:name w:val="table"/>
    <w:basedOn w:val="Normal"/>
    <w:next w:val="Normal"/>
    <w:qFormat/>
    <w:rsid w:val="00A46F37"/>
    <w:pPr>
      <w:numPr>
        <w:numId w:val="65"/>
      </w:numPr>
      <w:jc w:val="center"/>
    </w:pPr>
  </w:style>
  <w:style w:type="table" w:customStyle="1" w:styleId="TableGrid4">
    <w:name w:val="Table Grid4"/>
    <w:basedOn w:val="TableNormal"/>
    <w:next w:val="TableGrid"/>
    <w:uiPriority w:val="39"/>
    <w:qFormat/>
    <w:rsid w:val="0038686F"/>
    <w:rPr>
      <w:rFonts w:ascii="Wingdings" w:eastAsia="Wingdings" w:hAnsi="Wingdings" w:cs="Malgun Gothic"/>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22883"/>
    <w:rPr>
      <w:rFonts w:asciiTheme="minorHAnsi" w:eastAsiaTheme="minorHAnsi" w:hAnsiTheme="minorHAnsi" w:cstheme="minorBid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00470"/>
    <w:pPr>
      <w:spacing w:before="100" w:beforeAutospacing="1" w:after="100" w:afterAutospacing="1"/>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B00470"/>
  </w:style>
  <w:style w:type="character" w:customStyle="1" w:styleId="eop">
    <w:name w:val="eop"/>
    <w:basedOn w:val="DefaultParagraphFont"/>
    <w:rsid w:val="00B00470"/>
  </w:style>
  <w:style w:type="character" w:customStyle="1" w:styleId="tabchar">
    <w:name w:val="tabchar"/>
    <w:basedOn w:val="DefaultParagraphFont"/>
    <w:rsid w:val="00B00470"/>
  </w:style>
  <w:style w:type="character" w:customStyle="1" w:styleId="cf01">
    <w:name w:val="cf01"/>
    <w:basedOn w:val="DefaultParagraphFont"/>
    <w:qFormat/>
    <w:rsid w:val="00325B84"/>
    <w:rPr>
      <w:rFonts w:ascii="Segoe UI" w:hAnsi="Segoe UI" w:cs="Segoe UI"/>
      <w:sz w:val="18"/>
      <w:szCs w:val="18"/>
    </w:rPr>
  </w:style>
  <w:style w:type="paragraph" w:customStyle="1" w:styleId="Proposalstylenokia2023">
    <w:name w:val="Proposal_style_nokia2023"/>
    <w:basedOn w:val="Normal"/>
    <w:qFormat/>
    <w:rsid w:val="00D43CFE"/>
    <w:pPr>
      <w:numPr>
        <w:numId w:val="136"/>
      </w:numPr>
      <w:spacing w:after="0" w:line="254" w:lineRule="auto"/>
    </w:pPr>
    <w:rPr>
      <w:rFonts w:ascii="Times New Roman" w:hAnsi="Times New Roman"/>
      <w:b/>
      <w:bCs/>
      <w:sz w:val="20"/>
      <w14:ligatures w14:val="none"/>
    </w:rPr>
  </w:style>
  <w:style w:type="paragraph" w:customStyle="1" w:styleId="StyleCaptioncapcap1cap2cap3cap4cap5cap6cap7cap8cap9cap1">
    <w:name w:val="Style Captioncapcap1cap2cap3cap4cap5cap6cap7cap8cap9cap1..."/>
    <w:basedOn w:val="Caption"/>
    <w:rsid w:val="008769B9"/>
    <w:pPr>
      <w:tabs>
        <w:tab w:val="left" w:pos="964"/>
      </w:tabs>
      <w:spacing w:before="0" w:after="240"/>
    </w:pPr>
    <w:rPr>
      <w:rFonts w:ascii="Ericsson Hilda" w:eastAsia="Times New Roman" w:hAnsi="Ericsson Hilda" w:cs="Times New Roman"/>
      <w:bCs/>
      <w:kern w:val="0"/>
      <w:szCs w:val="20"/>
      <w:lang w:eastAsia="en-US"/>
      <w14:ligatures w14:val="none"/>
    </w:rPr>
  </w:style>
  <w:style w:type="table" w:customStyle="1" w:styleId="TableGrid6">
    <w:name w:val="Table Grid6"/>
    <w:basedOn w:val="TableNormal"/>
    <w:next w:val="TableGrid"/>
    <w:qFormat/>
    <w:rsid w:val="00A92997"/>
    <w:rPr>
      <w:rFonts w:eastAsiaTheme="minorEastAsia"/>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7033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513C5F"/>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13C5F"/>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C612E6"/>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3074">
      <w:bodyDiv w:val="1"/>
      <w:marLeft w:val="0"/>
      <w:marRight w:val="0"/>
      <w:marTop w:val="0"/>
      <w:marBottom w:val="0"/>
      <w:divBdr>
        <w:top w:val="none" w:sz="0" w:space="0" w:color="auto"/>
        <w:left w:val="none" w:sz="0" w:space="0" w:color="auto"/>
        <w:bottom w:val="none" w:sz="0" w:space="0" w:color="auto"/>
        <w:right w:val="none" w:sz="0" w:space="0" w:color="auto"/>
      </w:divBdr>
    </w:div>
    <w:div w:id="163281912">
      <w:bodyDiv w:val="1"/>
      <w:marLeft w:val="0"/>
      <w:marRight w:val="0"/>
      <w:marTop w:val="0"/>
      <w:marBottom w:val="0"/>
      <w:divBdr>
        <w:top w:val="none" w:sz="0" w:space="0" w:color="auto"/>
        <w:left w:val="none" w:sz="0" w:space="0" w:color="auto"/>
        <w:bottom w:val="none" w:sz="0" w:space="0" w:color="auto"/>
        <w:right w:val="none" w:sz="0" w:space="0" w:color="auto"/>
      </w:divBdr>
    </w:div>
    <w:div w:id="174343821">
      <w:bodyDiv w:val="1"/>
      <w:marLeft w:val="0"/>
      <w:marRight w:val="0"/>
      <w:marTop w:val="0"/>
      <w:marBottom w:val="0"/>
      <w:divBdr>
        <w:top w:val="none" w:sz="0" w:space="0" w:color="auto"/>
        <w:left w:val="none" w:sz="0" w:space="0" w:color="auto"/>
        <w:bottom w:val="none" w:sz="0" w:space="0" w:color="auto"/>
        <w:right w:val="none" w:sz="0" w:space="0" w:color="auto"/>
      </w:divBdr>
    </w:div>
    <w:div w:id="229969984">
      <w:bodyDiv w:val="1"/>
      <w:marLeft w:val="0"/>
      <w:marRight w:val="0"/>
      <w:marTop w:val="0"/>
      <w:marBottom w:val="0"/>
      <w:divBdr>
        <w:top w:val="none" w:sz="0" w:space="0" w:color="auto"/>
        <w:left w:val="none" w:sz="0" w:space="0" w:color="auto"/>
        <w:bottom w:val="none" w:sz="0" w:space="0" w:color="auto"/>
        <w:right w:val="none" w:sz="0" w:space="0" w:color="auto"/>
      </w:divBdr>
    </w:div>
    <w:div w:id="231474387">
      <w:bodyDiv w:val="1"/>
      <w:marLeft w:val="0"/>
      <w:marRight w:val="0"/>
      <w:marTop w:val="0"/>
      <w:marBottom w:val="0"/>
      <w:divBdr>
        <w:top w:val="none" w:sz="0" w:space="0" w:color="auto"/>
        <w:left w:val="none" w:sz="0" w:space="0" w:color="auto"/>
        <w:bottom w:val="none" w:sz="0" w:space="0" w:color="auto"/>
        <w:right w:val="none" w:sz="0" w:space="0" w:color="auto"/>
      </w:divBdr>
    </w:div>
    <w:div w:id="253247069">
      <w:bodyDiv w:val="1"/>
      <w:marLeft w:val="0"/>
      <w:marRight w:val="0"/>
      <w:marTop w:val="0"/>
      <w:marBottom w:val="0"/>
      <w:divBdr>
        <w:top w:val="none" w:sz="0" w:space="0" w:color="auto"/>
        <w:left w:val="none" w:sz="0" w:space="0" w:color="auto"/>
        <w:bottom w:val="none" w:sz="0" w:space="0" w:color="auto"/>
        <w:right w:val="none" w:sz="0" w:space="0" w:color="auto"/>
      </w:divBdr>
      <w:divsChild>
        <w:div w:id="1012103227">
          <w:marLeft w:val="1267"/>
          <w:marRight w:val="0"/>
          <w:marTop w:val="0"/>
          <w:marBottom w:val="160"/>
          <w:divBdr>
            <w:top w:val="none" w:sz="0" w:space="0" w:color="auto"/>
            <w:left w:val="none" w:sz="0" w:space="0" w:color="auto"/>
            <w:bottom w:val="none" w:sz="0" w:space="0" w:color="auto"/>
            <w:right w:val="none" w:sz="0" w:space="0" w:color="auto"/>
          </w:divBdr>
        </w:div>
        <w:div w:id="1128009768">
          <w:marLeft w:val="547"/>
          <w:marRight w:val="0"/>
          <w:marTop w:val="0"/>
          <w:marBottom w:val="160"/>
          <w:divBdr>
            <w:top w:val="none" w:sz="0" w:space="0" w:color="auto"/>
            <w:left w:val="none" w:sz="0" w:space="0" w:color="auto"/>
            <w:bottom w:val="none" w:sz="0" w:space="0" w:color="auto"/>
            <w:right w:val="none" w:sz="0" w:space="0" w:color="auto"/>
          </w:divBdr>
        </w:div>
        <w:div w:id="1305965079">
          <w:marLeft w:val="1267"/>
          <w:marRight w:val="0"/>
          <w:marTop w:val="0"/>
          <w:marBottom w:val="160"/>
          <w:divBdr>
            <w:top w:val="none" w:sz="0" w:space="0" w:color="auto"/>
            <w:left w:val="none" w:sz="0" w:space="0" w:color="auto"/>
            <w:bottom w:val="none" w:sz="0" w:space="0" w:color="auto"/>
            <w:right w:val="none" w:sz="0" w:space="0" w:color="auto"/>
          </w:divBdr>
        </w:div>
        <w:div w:id="2079938338">
          <w:marLeft w:val="547"/>
          <w:marRight w:val="0"/>
          <w:marTop w:val="0"/>
          <w:marBottom w:val="160"/>
          <w:divBdr>
            <w:top w:val="none" w:sz="0" w:space="0" w:color="auto"/>
            <w:left w:val="none" w:sz="0" w:space="0" w:color="auto"/>
            <w:bottom w:val="none" w:sz="0" w:space="0" w:color="auto"/>
            <w:right w:val="none" w:sz="0" w:space="0" w:color="auto"/>
          </w:divBdr>
        </w:div>
      </w:divsChild>
    </w:div>
    <w:div w:id="259072152">
      <w:bodyDiv w:val="1"/>
      <w:marLeft w:val="0"/>
      <w:marRight w:val="0"/>
      <w:marTop w:val="0"/>
      <w:marBottom w:val="0"/>
      <w:divBdr>
        <w:top w:val="none" w:sz="0" w:space="0" w:color="auto"/>
        <w:left w:val="none" w:sz="0" w:space="0" w:color="auto"/>
        <w:bottom w:val="none" w:sz="0" w:space="0" w:color="auto"/>
        <w:right w:val="none" w:sz="0" w:space="0" w:color="auto"/>
      </w:divBdr>
    </w:div>
    <w:div w:id="261911673">
      <w:bodyDiv w:val="1"/>
      <w:marLeft w:val="0"/>
      <w:marRight w:val="0"/>
      <w:marTop w:val="0"/>
      <w:marBottom w:val="0"/>
      <w:divBdr>
        <w:top w:val="none" w:sz="0" w:space="0" w:color="auto"/>
        <w:left w:val="none" w:sz="0" w:space="0" w:color="auto"/>
        <w:bottom w:val="none" w:sz="0" w:space="0" w:color="auto"/>
        <w:right w:val="none" w:sz="0" w:space="0" w:color="auto"/>
      </w:divBdr>
    </w:div>
    <w:div w:id="266625384">
      <w:bodyDiv w:val="1"/>
      <w:marLeft w:val="0"/>
      <w:marRight w:val="0"/>
      <w:marTop w:val="0"/>
      <w:marBottom w:val="0"/>
      <w:divBdr>
        <w:top w:val="none" w:sz="0" w:space="0" w:color="auto"/>
        <w:left w:val="none" w:sz="0" w:space="0" w:color="auto"/>
        <w:bottom w:val="none" w:sz="0" w:space="0" w:color="auto"/>
        <w:right w:val="none" w:sz="0" w:space="0" w:color="auto"/>
      </w:divBdr>
    </w:div>
    <w:div w:id="291862081">
      <w:bodyDiv w:val="1"/>
      <w:marLeft w:val="0"/>
      <w:marRight w:val="0"/>
      <w:marTop w:val="0"/>
      <w:marBottom w:val="0"/>
      <w:divBdr>
        <w:top w:val="none" w:sz="0" w:space="0" w:color="auto"/>
        <w:left w:val="none" w:sz="0" w:space="0" w:color="auto"/>
        <w:bottom w:val="none" w:sz="0" w:space="0" w:color="auto"/>
        <w:right w:val="none" w:sz="0" w:space="0" w:color="auto"/>
      </w:divBdr>
    </w:div>
    <w:div w:id="442530469">
      <w:bodyDiv w:val="1"/>
      <w:marLeft w:val="0"/>
      <w:marRight w:val="0"/>
      <w:marTop w:val="0"/>
      <w:marBottom w:val="0"/>
      <w:divBdr>
        <w:top w:val="none" w:sz="0" w:space="0" w:color="auto"/>
        <w:left w:val="none" w:sz="0" w:space="0" w:color="auto"/>
        <w:bottom w:val="none" w:sz="0" w:space="0" w:color="auto"/>
        <w:right w:val="none" w:sz="0" w:space="0" w:color="auto"/>
      </w:divBdr>
    </w:div>
    <w:div w:id="469515272">
      <w:bodyDiv w:val="1"/>
      <w:marLeft w:val="0"/>
      <w:marRight w:val="0"/>
      <w:marTop w:val="0"/>
      <w:marBottom w:val="0"/>
      <w:divBdr>
        <w:top w:val="none" w:sz="0" w:space="0" w:color="auto"/>
        <w:left w:val="none" w:sz="0" w:space="0" w:color="auto"/>
        <w:bottom w:val="none" w:sz="0" w:space="0" w:color="auto"/>
        <w:right w:val="none" w:sz="0" w:space="0" w:color="auto"/>
      </w:divBdr>
    </w:div>
    <w:div w:id="500003696">
      <w:bodyDiv w:val="1"/>
      <w:marLeft w:val="0"/>
      <w:marRight w:val="0"/>
      <w:marTop w:val="0"/>
      <w:marBottom w:val="0"/>
      <w:divBdr>
        <w:top w:val="none" w:sz="0" w:space="0" w:color="auto"/>
        <w:left w:val="none" w:sz="0" w:space="0" w:color="auto"/>
        <w:bottom w:val="none" w:sz="0" w:space="0" w:color="auto"/>
        <w:right w:val="none" w:sz="0" w:space="0" w:color="auto"/>
      </w:divBdr>
    </w:div>
    <w:div w:id="534855453">
      <w:bodyDiv w:val="1"/>
      <w:marLeft w:val="0"/>
      <w:marRight w:val="0"/>
      <w:marTop w:val="0"/>
      <w:marBottom w:val="0"/>
      <w:divBdr>
        <w:top w:val="none" w:sz="0" w:space="0" w:color="auto"/>
        <w:left w:val="none" w:sz="0" w:space="0" w:color="auto"/>
        <w:bottom w:val="none" w:sz="0" w:space="0" w:color="auto"/>
        <w:right w:val="none" w:sz="0" w:space="0" w:color="auto"/>
      </w:divBdr>
      <w:divsChild>
        <w:div w:id="1522549001">
          <w:marLeft w:val="0"/>
          <w:marRight w:val="0"/>
          <w:marTop w:val="0"/>
          <w:marBottom w:val="0"/>
          <w:divBdr>
            <w:top w:val="none" w:sz="0" w:space="0" w:color="auto"/>
            <w:left w:val="none" w:sz="0" w:space="0" w:color="auto"/>
            <w:bottom w:val="none" w:sz="0" w:space="0" w:color="auto"/>
            <w:right w:val="none" w:sz="0" w:space="0" w:color="auto"/>
          </w:divBdr>
          <w:divsChild>
            <w:div w:id="529758292">
              <w:marLeft w:val="0"/>
              <w:marRight w:val="0"/>
              <w:marTop w:val="0"/>
              <w:marBottom w:val="0"/>
              <w:divBdr>
                <w:top w:val="none" w:sz="0" w:space="0" w:color="auto"/>
                <w:left w:val="none" w:sz="0" w:space="0" w:color="auto"/>
                <w:bottom w:val="none" w:sz="0" w:space="0" w:color="auto"/>
                <w:right w:val="none" w:sz="0" w:space="0" w:color="auto"/>
              </w:divBdr>
              <w:divsChild>
                <w:div w:id="2097090822">
                  <w:marLeft w:val="0"/>
                  <w:marRight w:val="0"/>
                  <w:marTop w:val="0"/>
                  <w:marBottom w:val="0"/>
                  <w:divBdr>
                    <w:top w:val="none" w:sz="0" w:space="0" w:color="auto"/>
                    <w:left w:val="none" w:sz="0" w:space="0" w:color="auto"/>
                    <w:bottom w:val="none" w:sz="0" w:space="0" w:color="auto"/>
                    <w:right w:val="none" w:sz="0" w:space="0" w:color="auto"/>
                  </w:divBdr>
                  <w:divsChild>
                    <w:div w:id="96373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764249">
      <w:bodyDiv w:val="1"/>
      <w:marLeft w:val="0"/>
      <w:marRight w:val="0"/>
      <w:marTop w:val="0"/>
      <w:marBottom w:val="0"/>
      <w:divBdr>
        <w:top w:val="none" w:sz="0" w:space="0" w:color="auto"/>
        <w:left w:val="none" w:sz="0" w:space="0" w:color="auto"/>
        <w:bottom w:val="none" w:sz="0" w:space="0" w:color="auto"/>
        <w:right w:val="none" w:sz="0" w:space="0" w:color="auto"/>
      </w:divBdr>
    </w:div>
    <w:div w:id="578369990">
      <w:bodyDiv w:val="1"/>
      <w:marLeft w:val="0"/>
      <w:marRight w:val="0"/>
      <w:marTop w:val="0"/>
      <w:marBottom w:val="0"/>
      <w:divBdr>
        <w:top w:val="none" w:sz="0" w:space="0" w:color="auto"/>
        <w:left w:val="none" w:sz="0" w:space="0" w:color="auto"/>
        <w:bottom w:val="none" w:sz="0" w:space="0" w:color="auto"/>
        <w:right w:val="none" w:sz="0" w:space="0" w:color="auto"/>
      </w:divBdr>
    </w:div>
    <w:div w:id="588344890">
      <w:bodyDiv w:val="1"/>
      <w:marLeft w:val="0"/>
      <w:marRight w:val="0"/>
      <w:marTop w:val="0"/>
      <w:marBottom w:val="0"/>
      <w:divBdr>
        <w:top w:val="none" w:sz="0" w:space="0" w:color="auto"/>
        <w:left w:val="none" w:sz="0" w:space="0" w:color="auto"/>
        <w:bottom w:val="none" w:sz="0" w:space="0" w:color="auto"/>
        <w:right w:val="none" w:sz="0" w:space="0" w:color="auto"/>
      </w:divBdr>
      <w:divsChild>
        <w:div w:id="772629465">
          <w:marLeft w:val="0"/>
          <w:marRight w:val="0"/>
          <w:marTop w:val="0"/>
          <w:marBottom w:val="0"/>
          <w:divBdr>
            <w:top w:val="none" w:sz="0" w:space="0" w:color="auto"/>
            <w:left w:val="none" w:sz="0" w:space="0" w:color="auto"/>
            <w:bottom w:val="none" w:sz="0" w:space="0" w:color="auto"/>
            <w:right w:val="none" w:sz="0" w:space="0" w:color="auto"/>
          </w:divBdr>
          <w:divsChild>
            <w:div w:id="173265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239658">
      <w:bodyDiv w:val="1"/>
      <w:marLeft w:val="0"/>
      <w:marRight w:val="0"/>
      <w:marTop w:val="0"/>
      <w:marBottom w:val="0"/>
      <w:divBdr>
        <w:top w:val="none" w:sz="0" w:space="0" w:color="auto"/>
        <w:left w:val="none" w:sz="0" w:space="0" w:color="auto"/>
        <w:bottom w:val="none" w:sz="0" w:space="0" w:color="auto"/>
        <w:right w:val="none" w:sz="0" w:space="0" w:color="auto"/>
      </w:divBdr>
    </w:div>
    <w:div w:id="682172139">
      <w:bodyDiv w:val="1"/>
      <w:marLeft w:val="0"/>
      <w:marRight w:val="0"/>
      <w:marTop w:val="0"/>
      <w:marBottom w:val="0"/>
      <w:divBdr>
        <w:top w:val="none" w:sz="0" w:space="0" w:color="auto"/>
        <w:left w:val="none" w:sz="0" w:space="0" w:color="auto"/>
        <w:bottom w:val="none" w:sz="0" w:space="0" w:color="auto"/>
        <w:right w:val="none" w:sz="0" w:space="0" w:color="auto"/>
      </w:divBdr>
    </w:div>
    <w:div w:id="708722360">
      <w:bodyDiv w:val="1"/>
      <w:marLeft w:val="0"/>
      <w:marRight w:val="0"/>
      <w:marTop w:val="0"/>
      <w:marBottom w:val="0"/>
      <w:divBdr>
        <w:top w:val="none" w:sz="0" w:space="0" w:color="auto"/>
        <w:left w:val="none" w:sz="0" w:space="0" w:color="auto"/>
        <w:bottom w:val="none" w:sz="0" w:space="0" w:color="auto"/>
        <w:right w:val="none" w:sz="0" w:space="0" w:color="auto"/>
      </w:divBdr>
    </w:div>
    <w:div w:id="715079090">
      <w:bodyDiv w:val="1"/>
      <w:marLeft w:val="0"/>
      <w:marRight w:val="0"/>
      <w:marTop w:val="0"/>
      <w:marBottom w:val="0"/>
      <w:divBdr>
        <w:top w:val="none" w:sz="0" w:space="0" w:color="auto"/>
        <w:left w:val="none" w:sz="0" w:space="0" w:color="auto"/>
        <w:bottom w:val="none" w:sz="0" w:space="0" w:color="auto"/>
        <w:right w:val="none" w:sz="0" w:space="0" w:color="auto"/>
      </w:divBdr>
    </w:div>
    <w:div w:id="718164971">
      <w:bodyDiv w:val="1"/>
      <w:marLeft w:val="0"/>
      <w:marRight w:val="0"/>
      <w:marTop w:val="0"/>
      <w:marBottom w:val="0"/>
      <w:divBdr>
        <w:top w:val="none" w:sz="0" w:space="0" w:color="auto"/>
        <w:left w:val="none" w:sz="0" w:space="0" w:color="auto"/>
        <w:bottom w:val="none" w:sz="0" w:space="0" w:color="auto"/>
        <w:right w:val="none" w:sz="0" w:space="0" w:color="auto"/>
      </w:divBdr>
    </w:div>
    <w:div w:id="785275765">
      <w:bodyDiv w:val="1"/>
      <w:marLeft w:val="0"/>
      <w:marRight w:val="0"/>
      <w:marTop w:val="0"/>
      <w:marBottom w:val="0"/>
      <w:divBdr>
        <w:top w:val="none" w:sz="0" w:space="0" w:color="auto"/>
        <w:left w:val="none" w:sz="0" w:space="0" w:color="auto"/>
        <w:bottom w:val="none" w:sz="0" w:space="0" w:color="auto"/>
        <w:right w:val="none" w:sz="0" w:space="0" w:color="auto"/>
      </w:divBdr>
    </w:div>
    <w:div w:id="891501603">
      <w:bodyDiv w:val="1"/>
      <w:marLeft w:val="0"/>
      <w:marRight w:val="0"/>
      <w:marTop w:val="0"/>
      <w:marBottom w:val="0"/>
      <w:divBdr>
        <w:top w:val="none" w:sz="0" w:space="0" w:color="auto"/>
        <w:left w:val="none" w:sz="0" w:space="0" w:color="auto"/>
        <w:bottom w:val="none" w:sz="0" w:space="0" w:color="auto"/>
        <w:right w:val="none" w:sz="0" w:space="0" w:color="auto"/>
      </w:divBdr>
    </w:div>
    <w:div w:id="1002926152">
      <w:bodyDiv w:val="1"/>
      <w:marLeft w:val="0"/>
      <w:marRight w:val="0"/>
      <w:marTop w:val="0"/>
      <w:marBottom w:val="0"/>
      <w:divBdr>
        <w:top w:val="none" w:sz="0" w:space="0" w:color="auto"/>
        <w:left w:val="none" w:sz="0" w:space="0" w:color="auto"/>
        <w:bottom w:val="none" w:sz="0" w:space="0" w:color="auto"/>
        <w:right w:val="none" w:sz="0" w:space="0" w:color="auto"/>
      </w:divBdr>
    </w:div>
    <w:div w:id="1016662884">
      <w:bodyDiv w:val="1"/>
      <w:marLeft w:val="0"/>
      <w:marRight w:val="0"/>
      <w:marTop w:val="0"/>
      <w:marBottom w:val="0"/>
      <w:divBdr>
        <w:top w:val="none" w:sz="0" w:space="0" w:color="auto"/>
        <w:left w:val="none" w:sz="0" w:space="0" w:color="auto"/>
        <w:bottom w:val="none" w:sz="0" w:space="0" w:color="auto"/>
        <w:right w:val="none" w:sz="0" w:space="0" w:color="auto"/>
      </w:divBdr>
    </w:div>
    <w:div w:id="1111390092">
      <w:bodyDiv w:val="1"/>
      <w:marLeft w:val="0"/>
      <w:marRight w:val="0"/>
      <w:marTop w:val="0"/>
      <w:marBottom w:val="0"/>
      <w:divBdr>
        <w:top w:val="none" w:sz="0" w:space="0" w:color="auto"/>
        <w:left w:val="none" w:sz="0" w:space="0" w:color="auto"/>
        <w:bottom w:val="none" w:sz="0" w:space="0" w:color="auto"/>
        <w:right w:val="none" w:sz="0" w:space="0" w:color="auto"/>
      </w:divBdr>
      <w:divsChild>
        <w:div w:id="436678684">
          <w:marLeft w:val="1080"/>
          <w:marRight w:val="0"/>
          <w:marTop w:val="0"/>
          <w:marBottom w:val="0"/>
          <w:divBdr>
            <w:top w:val="none" w:sz="0" w:space="0" w:color="auto"/>
            <w:left w:val="none" w:sz="0" w:space="0" w:color="auto"/>
            <w:bottom w:val="none" w:sz="0" w:space="0" w:color="auto"/>
            <w:right w:val="none" w:sz="0" w:space="0" w:color="auto"/>
          </w:divBdr>
        </w:div>
      </w:divsChild>
    </w:div>
    <w:div w:id="1159885588">
      <w:bodyDiv w:val="1"/>
      <w:marLeft w:val="0"/>
      <w:marRight w:val="0"/>
      <w:marTop w:val="0"/>
      <w:marBottom w:val="0"/>
      <w:divBdr>
        <w:top w:val="none" w:sz="0" w:space="0" w:color="auto"/>
        <w:left w:val="none" w:sz="0" w:space="0" w:color="auto"/>
        <w:bottom w:val="none" w:sz="0" w:space="0" w:color="auto"/>
        <w:right w:val="none" w:sz="0" w:space="0" w:color="auto"/>
      </w:divBdr>
    </w:div>
    <w:div w:id="1224369964">
      <w:bodyDiv w:val="1"/>
      <w:marLeft w:val="0"/>
      <w:marRight w:val="0"/>
      <w:marTop w:val="0"/>
      <w:marBottom w:val="0"/>
      <w:divBdr>
        <w:top w:val="none" w:sz="0" w:space="0" w:color="auto"/>
        <w:left w:val="none" w:sz="0" w:space="0" w:color="auto"/>
        <w:bottom w:val="none" w:sz="0" w:space="0" w:color="auto"/>
        <w:right w:val="none" w:sz="0" w:space="0" w:color="auto"/>
      </w:divBdr>
    </w:div>
    <w:div w:id="1226260906">
      <w:bodyDiv w:val="1"/>
      <w:marLeft w:val="0"/>
      <w:marRight w:val="0"/>
      <w:marTop w:val="0"/>
      <w:marBottom w:val="0"/>
      <w:divBdr>
        <w:top w:val="none" w:sz="0" w:space="0" w:color="auto"/>
        <w:left w:val="none" w:sz="0" w:space="0" w:color="auto"/>
        <w:bottom w:val="none" w:sz="0" w:space="0" w:color="auto"/>
        <w:right w:val="none" w:sz="0" w:space="0" w:color="auto"/>
      </w:divBdr>
    </w:div>
    <w:div w:id="1287393687">
      <w:bodyDiv w:val="1"/>
      <w:marLeft w:val="0"/>
      <w:marRight w:val="0"/>
      <w:marTop w:val="0"/>
      <w:marBottom w:val="0"/>
      <w:divBdr>
        <w:top w:val="none" w:sz="0" w:space="0" w:color="auto"/>
        <w:left w:val="none" w:sz="0" w:space="0" w:color="auto"/>
        <w:bottom w:val="none" w:sz="0" w:space="0" w:color="auto"/>
        <w:right w:val="none" w:sz="0" w:space="0" w:color="auto"/>
      </w:divBdr>
    </w:div>
    <w:div w:id="1379167166">
      <w:bodyDiv w:val="1"/>
      <w:marLeft w:val="0"/>
      <w:marRight w:val="0"/>
      <w:marTop w:val="0"/>
      <w:marBottom w:val="0"/>
      <w:divBdr>
        <w:top w:val="none" w:sz="0" w:space="0" w:color="auto"/>
        <w:left w:val="none" w:sz="0" w:space="0" w:color="auto"/>
        <w:bottom w:val="none" w:sz="0" w:space="0" w:color="auto"/>
        <w:right w:val="none" w:sz="0" w:space="0" w:color="auto"/>
      </w:divBdr>
    </w:div>
    <w:div w:id="1437285101">
      <w:bodyDiv w:val="1"/>
      <w:marLeft w:val="0"/>
      <w:marRight w:val="0"/>
      <w:marTop w:val="0"/>
      <w:marBottom w:val="0"/>
      <w:divBdr>
        <w:top w:val="none" w:sz="0" w:space="0" w:color="auto"/>
        <w:left w:val="none" w:sz="0" w:space="0" w:color="auto"/>
        <w:bottom w:val="none" w:sz="0" w:space="0" w:color="auto"/>
        <w:right w:val="none" w:sz="0" w:space="0" w:color="auto"/>
      </w:divBdr>
    </w:div>
    <w:div w:id="1523669546">
      <w:bodyDiv w:val="1"/>
      <w:marLeft w:val="0"/>
      <w:marRight w:val="0"/>
      <w:marTop w:val="0"/>
      <w:marBottom w:val="0"/>
      <w:divBdr>
        <w:top w:val="none" w:sz="0" w:space="0" w:color="auto"/>
        <w:left w:val="none" w:sz="0" w:space="0" w:color="auto"/>
        <w:bottom w:val="none" w:sz="0" w:space="0" w:color="auto"/>
        <w:right w:val="none" w:sz="0" w:space="0" w:color="auto"/>
      </w:divBdr>
    </w:div>
    <w:div w:id="1537816757">
      <w:bodyDiv w:val="1"/>
      <w:marLeft w:val="0"/>
      <w:marRight w:val="0"/>
      <w:marTop w:val="0"/>
      <w:marBottom w:val="0"/>
      <w:divBdr>
        <w:top w:val="none" w:sz="0" w:space="0" w:color="auto"/>
        <w:left w:val="none" w:sz="0" w:space="0" w:color="auto"/>
        <w:bottom w:val="none" w:sz="0" w:space="0" w:color="auto"/>
        <w:right w:val="none" w:sz="0" w:space="0" w:color="auto"/>
      </w:divBdr>
    </w:div>
    <w:div w:id="1539706772">
      <w:bodyDiv w:val="1"/>
      <w:marLeft w:val="0"/>
      <w:marRight w:val="0"/>
      <w:marTop w:val="0"/>
      <w:marBottom w:val="0"/>
      <w:divBdr>
        <w:top w:val="none" w:sz="0" w:space="0" w:color="auto"/>
        <w:left w:val="none" w:sz="0" w:space="0" w:color="auto"/>
        <w:bottom w:val="none" w:sz="0" w:space="0" w:color="auto"/>
        <w:right w:val="none" w:sz="0" w:space="0" w:color="auto"/>
      </w:divBdr>
      <w:divsChild>
        <w:div w:id="1301694922">
          <w:marLeft w:val="1080"/>
          <w:marRight w:val="0"/>
          <w:marTop w:val="0"/>
          <w:marBottom w:val="0"/>
          <w:divBdr>
            <w:top w:val="none" w:sz="0" w:space="0" w:color="auto"/>
            <w:left w:val="none" w:sz="0" w:space="0" w:color="auto"/>
            <w:bottom w:val="none" w:sz="0" w:space="0" w:color="auto"/>
            <w:right w:val="none" w:sz="0" w:space="0" w:color="auto"/>
          </w:divBdr>
        </w:div>
      </w:divsChild>
    </w:div>
    <w:div w:id="1653486778">
      <w:bodyDiv w:val="1"/>
      <w:marLeft w:val="0"/>
      <w:marRight w:val="0"/>
      <w:marTop w:val="0"/>
      <w:marBottom w:val="0"/>
      <w:divBdr>
        <w:top w:val="none" w:sz="0" w:space="0" w:color="auto"/>
        <w:left w:val="none" w:sz="0" w:space="0" w:color="auto"/>
        <w:bottom w:val="none" w:sz="0" w:space="0" w:color="auto"/>
        <w:right w:val="none" w:sz="0" w:space="0" w:color="auto"/>
      </w:divBdr>
      <w:divsChild>
        <w:div w:id="68816058">
          <w:marLeft w:val="0"/>
          <w:marRight w:val="0"/>
          <w:marTop w:val="0"/>
          <w:marBottom w:val="0"/>
          <w:divBdr>
            <w:top w:val="none" w:sz="0" w:space="0" w:color="auto"/>
            <w:left w:val="none" w:sz="0" w:space="0" w:color="auto"/>
            <w:bottom w:val="none" w:sz="0" w:space="0" w:color="auto"/>
            <w:right w:val="none" w:sz="0" w:space="0" w:color="auto"/>
          </w:divBdr>
        </w:div>
        <w:div w:id="516894760">
          <w:marLeft w:val="0"/>
          <w:marRight w:val="0"/>
          <w:marTop w:val="0"/>
          <w:marBottom w:val="0"/>
          <w:divBdr>
            <w:top w:val="none" w:sz="0" w:space="0" w:color="auto"/>
            <w:left w:val="none" w:sz="0" w:space="0" w:color="auto"/>
            <w:bottom w:val="none" w:sz="0" w:space="0" w:color="auto"/>
            <w:right w:val="none" w:sz="0" w:space="0" w:color="auto"/>
          </w:divBdr>
        </w:div>
        <w:div w:id="1014382225">
          <w:marLeft w:val="0"/>
          <w:marRight w:val="0"/>
          <w:marTop w:val="0"/>
          <w:marBottom w:val="0"/>
          <w:divBdr>
            <w:top w:val="none" w:sz="0" w:space="0" w:color="auto"/>
            <w:left w:val="none" w:sz="0" w:space="0" w:color="auto"/>
            <w:bottom w:val="none" w:sz="0" w:space="0" w:color="auto"/>
            <w:right w:val="none" w:sz="0" w:space="0" w:color="auto"/>
          </w:divBdr>
        </w:div>
        <w:div w:id="1304775386">
          <w:marLeft w:val="0"/>
          <w:marRight w:val="0"/>
          <w:marTop w:val="0"/>
          <w:marBottom w:val="0"/>
          <w:divBdr>
            <w:top w:val="none" w:sz="0" w:space="0" w:color="auto"/>
            <w:left w:val="none" w:sz="0" w:space="0" w:color="auto"/>
            <w:bottom w:val="none" w:sz="0" w:space="0" w:color="auto"/>
            <w:right w:val="none" w:sz="0" w:space="0" w:color="auto"/>
          </w:divBdr>
        </w:div>
        <w:div w:id="1433358568">
          <w:marLeft w:val="0"/>
          <w:marRight w:val="0"/>
          <w:marTop w:val="0"/>
          <w:marBottom w:val="0"/>
          <w:divBdr>
            <w:top w:val="none" w:sz="0" w:space="0" w:color="auto"/>
            <w:left w:val="none" w:sz="0" w:space="0" w:color="auto"/>
            <w:bottom w:val="none" w:sz="0" w:space="0" w:color="auto"/>
            <w:right w:val="none" w:sz="0" w:space="0" w:color="auto"/>
          </w:divBdr>
        </w:div>
      </w:divsChild>
    </w:div>
    <w:div w:id="1678844680">
      <w:bodyDiv w:val="1"/>
      <w:marLeft w:val="0"/>
      <w:marRight w:val="0"/>
      <w:marTop w:val="0"/>
      <w:marBottom w:val="0"/>
      <w:divBdr>
        <w:top w:val="none" w:sz="0" w:space="0" w:color="auto"/>
        <w:left w:val="none" w:sz="0" w:space="0" w:color="auto"/>
        <w:bottom w:val="none" w:sz="0" w:space="0" w:color="auto"/>
        <w:right w:val="none" w:sz="0" w:space="0" w:color="auto"/>
      </w:divBdr>
      <w:divsChild>
        <w:div w:id="351104177">
          <w:marLeft w:val="0"/>
          <w:marRight w:val="0"/>
          <w:marTop w:val="0"/>
          <w:marBottom w:val="0"/>
          <w:divBdr>
            <w:top w:val="none" w:sz="0" w:space="0" w:color="auto"/>
            <w:left w:val="none" w:sz="0" w:space="0" w:color="auto"/>
            <w:bottom w:val="none" w:sz="0" w:space="0" w:color="auto"/>
            <w:right w:val="none" w:sz="0" w:space="0" w:color="auto"/>
          </w:divBdr>
        </w:div>
        <w:div w:id="1041397427">
          <w:marLeft w:val="0"/>
          <w:marRight w:val="0"/>
          <w:marTop w:val="0"/>
          <w:marBottom w:val="0"/>
          <w:divBdr>
            <w:top w:val="none" w:sz="0" w:space="0" w:color="auto"/>
            <w:left w:val="none" w:sz="0" w:space="0" w:color="auto"/>
            <w:bottom w:val="none" w:sz="0" w:space="0" w:color="auto"/>
            <w:right w:val="none" w:sz="0" w:space="0" w:color="auto"/>
          </w:divBdr>
        </w:div>
        <w:div w:id="1463842575">
          <w:marLeft w:val="0"/>
          <w:marRight w:val="0"/>
          <w:marTop w:val="0"/>
          <w:marBottom w:val="0"/>
          <w:divBdr>
            <w:top w:val="none" w:sz="0" w:space="0" w:color="auto"/>
            <w:left w:val="none" w:sz="0" w:space="0" w:color="auto"/>
            <w:bottom w:val="none" w:sz="0" w:space="0" w:color="auto"/>
            <w:right w:val="none" w:sz="0" w:space="0" w:color="auto"/>
          </w:divBdr>
        </w:div>
        <w:div w:id="1585336587">
          <w:marLeft w:val="0"/>
          <w:marRight w:val="0"/>
          <w:marTop w:val="0"/>
          <w:marBottom w:val="0"/>
          <w:divBdr>
            <w:top w:val="none" w:sz="0" w:space="0" w:color="auto"/>
            <w:left w:val="none" w:sz="0" w:space="0" w:color="auto"/>
            <w:bottom w:val="none" w:sz="0" w:space="0" w:color="auto"/>
            <w:right w:val="none" w:sz="0" w:space="0" w:color="auto"/>
          </w:divBdr>
        </w:div>
        <w:div w:id="1758164746">
          <w:marLeft w:val="0"/>
          <w:marRight w:val="0"/>
          <w:marTop w:val="0"/>
          <w:marBottom w:val="0"/>
          <w:divBdr>
            <w:top w:val="none" w:sz="0" w:space="0" w:color="auto"/>
            <w:left w:val="none" w:sz="0" w:space="0" w:color="auto"/>
            <w:bottom w:val="none" w:sz="0" w:space="0" w:color="auto"/>
            <w:right w:val="none" w:sz="0" w:space="0" w:color="auto"/>
          </w:divBdr>
        </w:div>
      </w:divsChild>
    </w:div>
    <w:div w:id="1704937127">
      <w:bodyDiv w:val="1"/>
      <w:marLeft w:val="0"/>
      <w:marRight w:val="0"/>
      <w:marTop w:val="0"/>
      <w:marBottom w:val="0"/>
      <w:divBdr>
        <w:top w:val="none" w:sz="0" w:space="0" w:color="auto"/>
        <w:left w:val="none" w:sz="0" w:space="0" w:color="auto"/>
        <w:bottom w:val="none" w:sz="0" w:space="0" w:color="auto"/>
        <w:right w:val="none" w:sz="0" w:space="0" w:color="auto"/>
      </w:divBdr>
      <w:divsChild>
        <w:div w:id="532615609">
          <w:marLeft w:val="0"/>
          <w:marRight w:val="0"/>
          <w:marTop w:val="0"/>
          <w:marBottom w:val="0"/>
          <w:divBdr>
            <w:top w:val="none" w:sz="0" w:space="0" w:color="auto"/>
            <w:left w:val="none" w:sz="0" w:space="0" w:color="auto"/>
            <w:bottom w:val="none" w:sz="0" w:space="0" w:color="auto"/>
            <w:right w:val="none" w:sz="0" w:space="0" w:color="auto"/>
          </w:divBdr>
        </w:div>
        <w:div w:id="1665040181">
          <w:marLeft w:val="0"/>
          <w:marRight w:val="0"/>
          <w:marTop w:val="0"/>
          <w:marBottom w:val="0"/>
          <w:divBdr>
            <w:top w:val="none" w:sz="0" w:space="0" w:color="auto"/>
            <w:left w:val="none" w:sz="0" w:space="0" w:color="auto"/>
            <w:bottom w:val="none" w:sz="0" w:space="0" w:color="auto"/>
            <w:right w:val="none" w:sz="0" w:space="0" w:color="auto"/>
          </w:divBdr>
          <w:divsChild>
            <w:div w:id="978074657">
              <w:marLeft w:val="0"/>
              <w:marRight w:val="0"/>
              <w:marTop w:val="0"/>
              <w:marBottom w:val="0"/>
              <w:divBdr>
                <w:top w:val="none" w:sz="0" w:space="0" w:color="auto"/>
                <w:left w:val="none" w:sz="0" w:space="0" w:color="auto"/>
                <w:bottom w:val="none" w:sz="0" w:space="0" w:color="auto"/>
                <w:right w:val="none" w:sz="0" w:space="0" w:color="auto"/>
              </w:divBdr>
              <w:divsChild>
                <w:div w:id="509563531">
                  <w:marLeft w:val="0"/>
                  <w:marRight w:val="0"/>
                  <w:marTop w:val="0"/>
                  <w:marBottom w:val="0"/>
                  <w:divBdr>
                    <w:top w:val="none" w:sz="0" w:space="0" w:color="auto"/>
                    <w:left w:val="none" w:sz="0" w:space="0" w:color="auto"/>
                    <w:bottom w:val="none" w:sz="0" w:space="0" w:color="auto"/>
                    <w:right w:val="none" w:sz="0" w:space="0" w:color="auto"/>
                  </w:divBdr>
                  <w:divsChild>
                    <w:div w:id="762649603">
                      <w:marLeft w:val="0"/>
                      <w:marRight w:val="0"/>
                      <w:marTop w:val="0"/>
                      <w:marBottom w:val="0"/>
                      <w:divBdr>
                        <w:top w:val="none" w:sz="0" w:space="0" w:color="auto"/>
                        <w:left w:val="none" w:sz="0" w:space="0" w:color="auto"/>
                        <w:bottom w:val="none" w:sz="0" w:space="0" w:color="auto"/>
                        <w:right w:val="none" w:sz="0" w:space="0" w:color="auto"/>
                      </w:divBdr>
                      <w:divsChild>
                        <w:div w:id="2008897236">
                          <w:marLeft w:val="0"/>
                          <w:marRight w:val="0"/>
                          <w:marTop w:val="60"/>
                          <w:marBottom w:val="300"/>
                          <w:divBdr>
                            <w:top w:val="none" w:sz="0" w:space="0" w:color="auto"/>
                            <w:left w:val="none" w:sz="0" w:space="0" w:color="auto"/>
                            <w:bottom w:val="none" w:sz="0" w:space="0" w:color="auto"/>
                            <w:right w:val="none" w:sz="0" w:space="0" w:color="auto"/>
                          </w:divBdr>
                          <w:divsChild>
                            <w:div w:id="1361931835">
                              <w:marLeft w:val="0"/>
                              <w:marRight w:val="240"/>
                              <w:marTop w:val="0"/>
                              <w:marBottom w:val="0"/>
                              <w:divBdr>
                                <w:top w:val="none" w:sz="0" w:space="0" w:color="auto"/>
                                <w:left w:val="none" w:sz="0" w:space="0" w:color="auto"/>
                                <w:bottom w:val="none" w:sz="0" w:space="0" w:color="auto"/>
                                <w:right w:val="none" w:sz="0" w:space="0" w:color="auto"/>
                              </w:divBdr>
                              <w:divsChild>
                                <w:div w:id="1944417454">
                                  <w:marLeft w:val="0"/>
                                  <w:marRight w:val="0"/>
                                  <w:marTop w:val="0"/>
                                  <w:marBottom w:val="0"/>
                                  <w:divBdr>
                                    <w:top w:val="none" w:sz="0" w:space="0" w:color="auto"/>
                                    <w:left w:val="none" w:sz="0" w:space="0" w:color="auto"/>
                                    <w:bottom w:val="none" w:sz="0" w:space="0" w:color="auto"/>
                                    <w:right w:val="none" w:sz="0" w:space="0" w:color="auto"/>
                                  </w:divBdr>
                                  <w:divsChild>
                                    <w:div w:id="710955070">
                                      <w:marLeft w:val="0"/>
                                      <w:marRight w:val="0"/>
                                      <w:marTop w:val="0"/>
                                      <w:marBottom w:val="0"/>
                                      <w:divBdr>
                                        <w:top w:val="none" w:sz="0" w:space="0" w:color="auto"/>
                                        <w:left w:val="none" w:sz="0" w:space="0" w:color="auto"/>
                                        <w:bottom w:val="none" w:sz="0" w:space="0" w:color="auto"/>
                                        <w:right w:val="none" w:sz="0" w:space="0" w:color="auto"/>
                                      </w:divBdr>
                                      <w:divsChild>
                                        <w:div w:id="532888938">
                                          <w:marLeft w:val="0"/>
                                          <w:marRight w:val="0"/>
                                          <w:marTop w:val="0"/>
                                          <w:marBottom w:val="0"/>
                                          <w:divBdr>
                                            <w:top w:val="none" w:sz="0" w:space="0" w:color="auto"/>
                                            <w:left w:val="none" w:sz="0" w:space="0" w:color="auto"/>
                                            <w:bottom w:val="none" w:sz="0" w:space="0" w:color="auto"/>
                                            <w:right w:val="none" w:sz="0" w:space="0" w:color="auto"/>
                                          </w:divBdr>
                                          <w:divsChild>
                                            <w:div w:id="1246651403">
                                              <w:marLeft w:val="0"/>
                                              <w:marRight w:val="0"/>
                                              <w:marTop w:val="0"/>
                                              <w:marBottom w:val="0"/>
                                              <w:divBdr>
                                                <w:top w:val="none" w:sz="0" w:space="0" w:color="auto"/>
                                                <w:left w:val="none" w:sz="0" w:space="0" w:color="auto"/>
                                                <w:bottom w:val="none" w:sz="0" w:space="0" w:color="auto"/>
                                                <w:right w:val="none" w:sz="0" w:space="0" w:color="auto"/>
                                              </w:divBdr>
                                              <w:divsChild>
                                                <w:div w:id="890268274">
                                                  <w:marLeft w:val="0"/>
                                                  <w:marRight w:val="0"/>
                                                  <w:marTop w:val="0"/>
                                                  <w:marBottom w:val="0"/>
                                                  <w:divBdr>
                                                    <w:top w:val="none" w:sz="0" w:space="0" w:color="auto"/>
                                                    <w:left w:val="none" w:sz="0" w:space="0" w:color="auto"/>
                                                    <w:bottom w:val="none" w:sz="0" w:space="0" w:color="auto"/>
                                                    <w:right w:val="none" w:sz="0" w:space="0" w:color="auto"/>
                                                  </w:divBdr>
                                                  <w:divsChild>
                                                    <w:div w:id="130326642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5302985">
      <w:bodyDiv w:val="1"/>
      <w:marLeft w:val="0"/>
      <w:marRight w:val="0"/>
      <w:marTop w:val="0"/>
      <w:marBottom w:val="0"/>
      <w:divBdr>
        <w:top w:val="none" w:sz="0" w:space="0" w:color="auto"/>
        <w:left w:val="none" w:sz="0" w:space="0" w:color="auto"/>
        <w:bottom w:val="none" w:sz="0" w:space="0" w:color="auto"/>
        <w:right w:val="none" w:sz="0" w:space="0" w:color="auto"/>
      </w:divBdr>
    </w:div>
    <w:div w:id="1783068736">
      <w:bodyDiv w:val="1"/>
      <w:marLeft w:val="0"/>
      <w:marRight w:val="0"/>
      <w:marTop w:val="0"/>
      <w:marBottom w:val="0"/>
      <w:divBdr>
        <w:top w:val="none" w:sz="0" w:space="0" w:color="auto"/>
        <w:left w:val="none" w:sz="0" w:space="0" w:color="auto"/>
        <w:bottom w:val="none" w:sz="0" w:space="0" w:color="auto"/>
        <w:right w:val="none" w:sz="0" w:space="0" w:color="auto"/>
      </w:divBdr>
    </w:div>
    <w:div w:id="1812791823">
      <w:bodyDiv w:val="1"/>
      <w:marLeft w:val="0"/>
      <w:marRight w:val="0"/>
      <w:marTop w:val="0"/>
      <w:marBottom w:val="0"/>
      <w:divBdr>
        <w:top w:val="none" w:sz="0" w:space="0" w:color="auto"/>
        <w:left w:val="none" w:sz="0" w:space="0" w:color="auto"/>
        <w:bottom w:val="none" w:sz="0" w:space="0" w:color="auto"/>
        <w:right w:val="none" w:sz="0" w:space="0" w:color="auto"/>
      </w:divBdr>
    </w:div>
    <w:div w:id="1832217632">
      <w:bodyDiv w:val="1"/>
      <w:marLeft w:val="0"/>
      <w:marRight w:val="0"/>
      <w:marTop w:val="0"/>
      <w:marBottom w:val="0"/>
      <w:divBdr>
        <w:top w:val="none" w:sz="0" w:space="0" w:color="auto"/>
        <w:left w:val="none" w:sz="0" w:space="0" w:color="auto"/>
        <w:bottom w:val="none" w:sz="0" w:space="0" w:color="auto"/>
        <w:right w:val="none" w:sz="0" w:space="0" w:color="auto"/>
      </w:divBdr>
    </w:div>
    <w:div w:id="1936673531">
      <w:bodyDiv w:val="1"/>
      <w:marLeft w:val="0"/>
      <w:marRight w:val="0"/>
      <w:marTop w:val="0"/>
      <w:marBottom w:val="0"/>
      <w:divBdr>
        <w:top w:val="none" w:sz="0" w:space="0" w:color="auto"/>
        <w:left w:val="none" w:sz="0" w:space="0" w:color="auto"/>
        <w:bottom w:val="none" w:sz="0" w:space="0" w:color="auto"/>
        <w:right w:val="none" w:sz="0" w:space="0" w:color="auto"/>
      </w:divBdr>
      <w:divsChild>
        <w:div w:id="1013148662">
          <w:marLeft w:val="0"/>
          <w:marRight w:val="0"/>
          <w:marTop w:val="0"/>
          <w:marBottom w:val="0"/>
          <w:divBdr>
            <w:top w:val="none" w:sz="0" w:space="0" w:color="auto"/>
            <w:left w:val="none" w:sz="0" w:space="0" w:color="auto"/>
            <w:bottom w:val="none" w:sz="0" w:space="0" w:color="auto"/>
            <w:right w:val="none" w:sz="0" w:space="0" w:color="auto"/>
          </w:divBdr>
          <w:divsChild>
            <w:div w:id="676691578">
              <w:marLeft w:val="0"/>
              <w:marRight w:val="0"/>
              <w:marTop w:val="0"/>
              <w:marBottom w:val="0"/>
              <w:divBdr>
                <w:top w:val="none" w:sz="0" w:space="0" w:color="auto"/>
                <w:left w:val="none" w:sz="0" w:space="0" w:color="auto"/>
                <w:bottom w:val="none" w:sz="0" w:space="0" w:color="auto"/>
                <w:right w:val="none" w:sz="0" w:space="0" w:color="auto"/>
              </w:divBdr>
              <w:divsChild>
                <w:div w:id="108547328">
                  <w:marLeft w:val="0"/>
                  <w:marRight w:val="0"/>
                  <w:marTop w:val="0"/>
                  <w:marBottom w:val="0"/>
                  <w:divBdr>
                    <w:top w:val="none" w:sz="0" w:space="0" w:color="auto"/>
                    <w:left w:val="none" w:sz="0" w:space="0" w:color="auto"/>
                    <w:bottom w:val="none" w:sz="0" w:space="0" w:color="auto"/>
                    <w:right w:val="none" w:sz="0" w:space="0" w:color="auto"/>
                  </w:divBdr>
                  <w:divsChild>
                    <w:div w:id="30824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8679582">
      <w:bodyDiv w:val="1"/>
      <w:marLeft w:val="0"/>
      <w:marRight w:val="0"/>
      <w:marTop w:val="0"/>
      <w:marBottom w:val="0"/>
      <w:divBdr>
        <w:top w:val="none" w:sz="0" w:space="0" w:color="auto"/>
        <w:left w:val="none" w:sz="0" w:space="0" w:color="auto"/>
        <w:bottom w:val="none" w:sz="0" w:space="0" w:color="auto"/>
        <w:right w:val="none" w:sz="0" w:space="0" w:color="auto"/>
      </w:divBdr>
    </w:div>
    <w:div w:id="2025939858">
      <w:bodyDiv w:val="1"/>
      <w:marLeft w:val="0"/>
      <w:marRight w:val="0"/>
      <w:marTop w:val="0"/>
      <w:marBottom w:val="0"/>
      <w:divBdr>
        <w:top w:val="none" w:sz="0" w:space="0" w:color="auto"/>
        <w:left w:val="none" w:sz="0" w:space="0" w:color="auto"/>
        <w:bottom w:val="none" w:sz="0" w:space="0" w:color="auto"/>
        <w:right w:val="none" w:sz="0" w:space="0" w:color="auto"/>
      </w:divBdr>
      <w:divsChild>
        <w:div w:id="1758556675">
          <w:marLeft w:val="0"/>
          <w:marRight w:val="0"/>
          <w:marTop w:val="0"/>
          <w:marBottom w:val="0"/>
          <w:divBdr>
            <w:top w:val="none" w:sz="0" w:space="0" w:color="auto"/>
            <w:left w:val="none" w:sz="0" w:space="0" w:color="auto"/>
            <w:bottom w:val="none" w:sz="0" w:space="0" w:color="auto"/>
            <w:right w:val="none" w:sz="0" w:space="0" w:color="auto"/>
          </w:divBdr>
          <w:divsChild>
            <w:div w:id="212017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0364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BAA06-D70A-4C86-85A6-32051E721BDA}">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F0C23059-9552-4162-BCB3-0557D3035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F3BFA0-D903-4BA6-9314-DAF71997E705}">
  <ds:schemaRefs>
    <ds:schemaRef ds:uri="http://schemas.microsoft.com/sharepoint/v3/contenttype/forms"/>
  </ds:schemaRefs>
</ds:datastoreItem>
</file>

<file path=customXml/itemProps4.xml><?xml version="1.0" encoding="utf-8"?>
<ds:datastoreItem xmlns:ds="http://schemas.openxmlformats.org/officeDocument/2006/customXml" ds:itemID="{7009CF6C-BAF1-0B42-9102-F6A65DC515C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14773</TotalTime>
  <Pages>52</Pages>
  <Words>22012</Words>
  <Characters>125473</Characters>
  <Application>Microsoft Office Word</Application>
  <DocSecurity>0</DocSecurity>
  <Lines>1045</Lines>
  <Paragraphs>294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147191</CharactersWithSpaces>
  <SharedDoc>false</SharedDoc>
  <HLinks>
    <vt:vector size="816" baseType="variant">
      <vt:variant>
        <vt:i4>1835061</vt:i4>
      </vt:variant>
      <vt:variant>
        <vt:i4>716</vt:i4>
      </vt:variant>
      <vt:variant>
        <vt:i4>0</vt:i4>
      </vt:variant>
      <vt:variant>
        <vt:i4>5</vt:i4>
      </vt:variant>
      <vt:variant>
        <vt:lpwstr/>
      </vt:variant>
      <vt:variant>
        <vt:lpwstr>_Toc197722174</vt:lpwstr>
      </vt:variant>
      <vt:variant>
        <vt:i4>1835061</vt:i4>
      </vt:variant>
      <vt:variant>
        <vt:i4>713</vt:i4>
      </vt:variant>
      <vt:variant>
        <vt:i4>0</vt:i4>
      </vt:variant>
      <vt:variant>
        <vt:i4>5</vt:i4>
      </vt:variant>
      <vt:variant>
        <vt:lpwstr/>
      </vt:variant>
      <vt:variant>
        <vt:lpwstr>_Toc197722173</vt:lpwstr>
      </vt:variant>
      <vt:variant>
        <vt:i4>1835061</vt:i4>
      </vt:variant>
      <vt:variant>
        <vt:i4>710</vt:i4>
      </vt:variant>
      <vt:variant>
        <vt:i4>0</vt:i4>
      </vt:variant>
      <vt:variant>
        <vt:i4>5</vt:i4>
      </vt:variant>
      <vt:variant>
        <vt:lpwstr/>
      </vt:variant>
      <vt:variant>
        <vt:lpwstr>_Toc197722172</vt:lpwstr>
      </vt:variant>
      <vt:variant>
        <vt:i4>1835061</vt:i4>
      </vt:variant>
      <vt:variant>
        <vt:i4>707</vt:i4>
      </vt:variant>
      <vt:variant>
        <vt:i4>0</vt:i4>
      </vt:variant>
      <vt:variant>
        <vt:i4>5</vt:i4>
      </vt:variant>
      <vt:variant>
        <vt:lpwstr/>
      </vt:variant>
      <vt:variant>
        <vt:lpwstr>_Toc197722171</vt:lpwstr>
      </vt:variant>
      <vt:variant>
        <vt:i4>1835061</vt:i4>
      </vt:variant>
      <vt:variant>
        <vt:i4>704</vt:i4>
      </vt:variant>
      <vt:variant>
        <vt:i4>0</vt:i4>
      </vt:variant>
      <vt:variant>
        <vt:i4>5</vt:i4>
      </vt:variant>
      <vt:variant>
        <vt:lpwstr/>
      </vt:variant>
      <vt:variant>
        <vt:lpwstr>_Toc197722170</vt:lpwstr>
      </vt:variant>
      <vt:variant>
        <vt:i4>1900597</vt:i4>
      </vt:variant>
      <vt:variant>
        <vt:i4>701</vt:i4>
      </vt:variant>
      <vt:variant>
        <vt:i4>0</vt:i4>
      </vt:variant>
      <vt:variant>
        <vt:i4>5</vt:i4>
      </vt:variant>
      <vt:variant>
        <vt:lpwstr/>
      </vt:variant>
      <vt:variant>
        <vt:lpwstr>_Toc197722169</vt:lpwstr>
      </vt:variant>
      <vt:variant>
        <vt:i4>1900597</vt:i4>
      </vt:variant>
      <vt:variant>
        <vt:i4>698</vt:i4>
      </vt:variant>
      <vt:variant>
        <vt:i4>0</vt:i4>
      </vt:variant>
      <vt:variant>
        <vt:i4>5</vt:i4>
      </vt:variant>
      <vt:variant>
        <vt:lpwstr/>
      </vt:variant>
      <vt:variant>
        <vt:lpwstr>_Toc197722168</vt:lpwstr>
      </vt:variant>
      <vt:variant>
        <vt:i4>1900597</vt:i4>
      </vt:variant>
      <vt:variant>
        <vt:i4>695</vt:i4>
      </vt:variant>
      <vt:variant>
        <vt:i4>0</vt:i4>
      </vt:variant>
      <vt:variant>
        <vt:i4>5</vt:i4>
      </vt:variant>
      <vt:variant>
        <vt:lpwstr/>
      </vt:variant>
      <vt:variant>
        <vt:lpwstr>_Toc197722167</vt:lpwstr>
      </vt:variant>
      <vt:variant>
        <vt:i4>1900597</vt:i4>
      </vt:variant>
      <vt:variant>
        <vt:i4>692</vt:i4>
      </vt:variant>
      <vt:variant>
        <vt:i4>0</vt:i4>
      </vt:variant>
      <vt:variant>
        <vt:i4>5</vt:i4>
      </vt:variant>
      <vt:variant>
        <vt:lpwstr/>
      </vt:variant>
      <vt:variant>
        <vt:lpwstr>_Toc197722166</vt:lpwstr>
      </vt:variant>
      <vt:variant>
        <vt:i4>1900597</vt:i4>
      </vt:variant>
      <vt:variant>
        <vt:i4>689</vt:i4>
      </vt:variant>
      <vt:variant>
        <vt:i4>0</vt:i4>
      </vt:variant>
      <vt:variant>
        <vt:i4>5</vt:i4>
      </vt:variant>
      <vt:variant>
        <vt:lpwstr/>
      </vt:variant>
      <vt:variant>
        <vt:lpwstr>_Toc197722165</vt:lpwstr>
      </vt:variant>
      <vt:variant>
        <vt:i4>1900597</vt:i4>
      </vt:variant>
      <vt:variant>
        <vt:i4>686</vt:i4>
      </vt:variant>
      <vt:variant>
        <vt:i4>0</vt:i4>
      </vt:variant>
      <vt:variant>
        <vt:i4>5</vt:i4>
      </vt:variant>
      <vt:variant>
        <vt:lpwstr/>
      </vt:variant>
      <vt:variant>
        <vt:lpwstr>_Toc197722164</vt:lpwstr>
      </vt:variant>
      <vt:variant>
        <vt:i4>1900597</vt:i4>
      </vt:variant>
      <vt:variant>
        <vt:i4>683</vt:i4>
      </vt:variant>
      <vt:variant>
        <vt:i4>0</vt:i4>
      </vt:variant>
      <vt:variant>
        <vt:i4>5</vt:i4>
      </vt:variant>
      <vt:variant>
        <vt:lpwstr/>
      </vt:variant>
      <vt:variant>
        <vt:lpwstr>_Toc197722163</vt:lpwstr>
      </vt:variant>
      <vt:variant>
        <vt:i4>1900597</vt:i4>
      </vt:variant>
      <vt:variant>
        <vt:i4>680</vt:i4>
      </vt:variant>
      <vt:variant>
        <vt:i4>0</vt:i4>
      </vt:variant>
      <vt:variant>
        <vt:i4>5</vt:i4>
      </vt:variant>
      <vt:variant>
        <vt:lpwstr/>
      </vt:variant>
      <vt:variant>
        <vt:lpwstr>_Toc197722162</vt:lpwstr>
      </vt:variant>
      <vt:variant>
        <vt:i4>1900597</vt:i4>
      </vt:variant>
      <vt:variant>
        <vt:i4>677</vt:i4>
      </vt:variant>
      <vt:variant>
        <vt:i4>0</vt:i4>
      </vt:variant>
      <vt:variant>
        <vt:i4>5</vt:i4>
      </vt:variant>
      <vt:variant>
        <vt:lpwstr/>
      </vt:variant>
      <vt:variant>
        <vt:lpwstr>_Toc197722161</vt:lpwstr>
      </vt:variant>
      <vt:variant>
        <vt:i4>1900597</vt:i4>
      </vt:variant>
      <vt:variant>
        <vt:i4>674</vt:i4>
      </vt:variant>
      <vt:variant>
        <vt:i4>0</vt:i4>
      </vt:variant>
      <vt:variant>
        <vt:i4>5</vt:i4>
      </vt:variant>
      <vt:variant>
        <vt:lpwstr/>
      </vt:variant>
      <vt:variant>
        <vt:lpwstr>_Toc197722160</vt:lpwstr>
      </vt:variant>
      <vt:variant>
        <vt:i4>1966133</vt:i4>
      </vt:variant>
      <vt:variant>
        <vt:i4>671</vt:i4>
      </vt:variant>
      <vt:variant>
        <vt:i4>0</vt:i4>
      </vt:variant>
      <vt:variant>
        <vt:i4>5</vt:i4>
      </vt:variant>
      <vt:variant>
        <vt:lpwstr/>
      </vt:variant>
      <vt:variant>
        <vt:lpwstr>_Toc197722159</vt:lpwstr>
      </vt:variant>
      <vt:variant>
        <vt:i4>1966133</vt:i4>
      </vt:variant>
      <vt:variant>
        <vt:i4>668</vt:i4>
      </vt:variant>
      <vt:variant>
        <vt:i4>0</vt:i4>
      </vt:variant>
      <vt:variant>
        <vt:i4>5</vt:i4>
      </vt:variant>
      <vt:variant>
        <vt:lpwstr/>
      </vt:variant>
      <vt:variant>
        <vt:lpwstr>_Toc197722158</vt:lpwstr>
      </vt:variant>
      <vt:variant>
        <vt:i4>1966133</vt:i4>
      </vt:variant>
      <vt:variant>
        <vt:i4>665</vt:i4>
      </vt:variant>
      <vt:variant>
        <vt:i4>0</vt:i4>
      </vt:variant>
      <vt:variant>
        <vt:i4>5</vt:i4>
      </vt:variant>
      <vt:variant>
        <vt:lpwstr/>
      </vt:variant>
      <vt:variant>
        <vt:lpwstr>_Toc197722157</vt:lpwstr>
      </vt:variant>
      <vt:variant>
        <vt:i4>1966133</vt:i4>
      </vt:variant>
      <vt:variant>
        <vt:i4>662</vt:i4>
      </vt:variant>
      <vt:variant>
        <vt:i4>0</vt:i4>
      </vt:variant>
      <vt:variant>
        <vt:i4>5</vt:i4>
      </vt:variant>
      <vt:variant>
        <vt:lpwstr/>
      </vt:variant>
      <vt:variant>
        <vt:lpwstr>_Toc197722156</vt:lpwstr>
      </vt:variant>
      <vt:variant>
        <vt:i4>1966133</vt:i4>
      </vt:variant>
      <vt:variant>
        <vt:i4>659</vt:i4>
      </vt:variant>
      <vt:variant>
        <vt:i4>0</vt:i4>
      </vt:variant>
      <vt:variant>
        <vt:i4>5</vt:i4>
      </vt:variant>
      <vt:variant>
        <vt:lpwstr/>
      </vt:variant>
      <vt:variant>
        <vt:lpwstr>_Toc197722155</vt:lpwstr>
      </vt:variant>
      <vt:variant>
        <vt:i4>1966133</vt:i4>
      </vt:variant>
      <vt:variant>
        <vt:i4>656</vt:i4>
      </vt:variant>
      <vt:variant>
        <vt:i4>0</vt:i4>
      </vt:variant>
      <vt:variant>
        <vt:i4>5</vt:i4>
      </vt:variant>
      <vt:variant>
        <vt:lpwstr/>
      </vt:variant>
      <vt:variant>
        <vt:lpwstr>_Toc197722154</vt:lpwstr>
      </vt:variant>
      <vt:variant>
        <vt:i4>1966133</vt:i4>
      </vt:variant>
      <vt:variant>
        <vt:i4>653</vt:i4>
      </vt:variant>
      <vt:variant>
        <vt:i4>0</vt:i4>
      </vt:variant>
      <vt:variant>
        <vt:i4>5</vt:i4>
      </vt:variant>
      <vt:variant>
        <vt:lpwstr/>
      </vt:variant>
      <vt:variant>
        <vt:lpwstr>_Toc197722153</vt:lpwstr>
      </vt:variant>
      <vt:variant>
        <vt:i4>1966133</vt:i4>
      </vt:variant>
      <vt:variant>
        <vt:i4>650</vt:i4>
      </vt:variant>
      <vt:variant>
        <vt:i4>0</vt:i4>
      </vt:variant>
      <vt:variant>
        <vt:i4>5</vt:i4>
      </vt:variant>
      <vt:variant>
        <vt:lpwstr/>
      </vt:variant>
      <vt:variant>
        <vt:lpwstr>_Toc197722152</vt:lpwstr>
      </vt:variant>
      <vt:variant>
        <vt:i4>1966133</vt:i4>
      </vt:variant>
      <vt:variant>
        <vt:i4>647</vt:i4>
      </vt:variant>
      <vt:variant>
        <vt:i4>0</vt:i4>
      </vt:variant>
      <vt:variant>
        <vt:i4>5</vt:i4>
      </vt:variant>
      <vt:variant>
        <vt:lpwstr/>
      </vt:variant>
      <vt:variant>
        <vt:lpwstr>_Toc197722151</vt:lpwstr>
      </vt:variant>
      <vt:variant>
        <vt:i4>1966133</vt:i4>
      </vt:variant>
      <vt:variant>
        <vt:i4>644</vt:i4>
      </vt:variant>
      <vt:variant>
        <vt:i4>0</vt:i4>
      </vt:variant>
      <vt:variant>
        <vt:i4>5</vt:i4>
      </vt:variant>
      <vt:variant>
        <vt:lpwstr/>
      </vt:variant>
      <vt:variant>
        <vt:lpwstr>_Toc197722150</vt:lpwstr>
      </vt:variant>
      <vt:variant>
        <vt:i4>2031669</vt:i4>
      </vt:variant>
      <vt:variant>
        <vt:i4>641</vt:i4>
      </vt:variant>
      <vt:variant>
        <vt:i4>0</vt:i4>
      </vt:variant>
      <vt:variant>
        <vt:i4>5</vt:i4>
      </vt:variant>
      <vt:variant>
        <vt:lpwstr/>
      </vt:variant>
      <vt:variant>
        <vt:lpwstr>_Toc197722149</vt:lpwstr>
      </vt:variant>
      <vt:variant>
        <vt:i4>2031669</vt:i4>
      </vt:variant>
      <vt:variant>
        <vt:i4>638</vt:i4>
      </vt:variant>
      <vt:variant>
        <vt:i4>0</vt:i4>
      </vt:variant>
      <vt:variant>
        <vt:i4>5</vt:i4>
      </vt:variant>
      <vt:variant>
        <vt:lpwstr/>
      </vt:variant>
      <vt:variant>
        <vt:lpwstr>_Toc197722148</vt:lpwstr>
      </vt:variant>
      <vt:variant>
        <vt:i4>2031669</vt:i4>
      </vt:variant>
      <vt:variant>
        <vt:i4>635</vt:i4>
      </vt:variant>
      <vt:variant>
        <vt:i4>0</vt:i4>
      </vt:variant>
      <vt:variant>
        <vt:i4>5</vt:i4>
      </vt:variant>
      <vt:variant>
        <vt:lpwstr/>
      </vt:variant>
      <vt:variant>
        <vt:lpwstr>_Toc197722147</vt:lpwstr>
      </vt:variant>
      <vt:variant>
        <vt:i4>2031669</vt:i4>
      </vt:variant>
      <vt:variant>
        <vt:i4>632</vt:i4>
      </vt:variant>
      <vt:variant>
        <vt:i4>0</vt:i4>
      </vt:variant>
      <vt:variant>
        <vt:i4>5</vt:i4>
      </vt:variant>
      <vt:variant>
        <vt:lpwstr/>
      </vt:variant>
      <vt:variant>
        <vt:lpwstr>_Toc197722146</vt:lpwstr>
      </vt:variant>
      <vt:variant>
        <vt:i4>2031669</vt:i4>
      </vt:variant>
      <vt:variant>
        <vt:i4>629</vt:i4>
      </vt:variant>
      <vt:variant>
        <vt:i4>0</vt:i4>
      </vt:variant>
      <vt:variant>
        <vt:i4>5</vt:i4>
      </vt:variant>
      <vt:variant>
        <vt:lpwstr/>
      </vt:variant>
      <vt:variant>
        <vt:lpwstr>_Toc197722145</vt:lpwstr>
      </vt:variant>
      <vt:variant>
        <vt:i4>2031669</vt:i4>
      </vt:variant>
      <vt:variant>
        <vt:i4>626</vt:i4>
      </vt:variant>
      <vt:variant>
        <vt:i4>0</vt:i4>
      </vt:variant>
      <vt:variant>
        <vt:i4>5</vt:i4>
      </vt:variant>
      <vt:variant>
        <vt:lpwstr/>
      </vt:variant>
      <vt:variant>
        <vt:lpwstr>_Toc197722144</vt:lpwstr>
      </vt:variant>
      <vt:variant>
        <vt:i4>2031669</vt:i4>
      </vt:variant>
      <vt:variant>
        <vt:i4>623</vt:i4>
      </vt:variant>
      <vt:variant>
        <vt:i4>0</vt:i4>
      </vt:variant>
      <vt:variant>
        <vt:i4>5</vt:i4>
      </vt:variant>
      <vt:variant>
        <vt:lpwstr/>
      </vt:variant>
      <vt:variant>
        <vt:lpwstr>_Toc197722143</vt:lpwstr>
      </vt:variant>
      <vt:variant>
        <vt:i4>2031669</vt:i4>
      </vt:variant>
      <vt:variant>
        <vt:i4>620</vt:i4>
      </vt:variant>
      <vt:variant>
        <vt:i4>0</vt:i4>
      </vt:variant>
      <vt:variant>
        <vt:i4>5</vt:i4>
      </vt:variant>
      <vt:variant>
        <vt:lpwstr/>
      </vt:variant>
      <vt:variant>
        <vt:lpwstr>_Toc197722142</vt:lpwstr>
      </vt:variant>
      <vt:variant>
        <vt:i4>2031669</vt:i4>
      </vt:variant>
      <vt:variant>
        <vt:i4>617</vt:i4>
      </vt:variant>
      <vt:variant>
        <vt:i4>0</vt:i4>
      </vt:variant>
      <vt:variant>
        <vt:i4>5</vt:i4>
      </vt:variant>
      <vt:variant>
        <vt:lpwstr/>
      </vt:variant>
      <vt:variant>
        <vt:lpwstr>_Toc197722141</vt:lpwstr>
      </vt:variant>
      <vt:variant>
        <vt:i4>2031669</vt:i4>
      </vt:variant>
      <vt:variant>
        <vt:i4>614</vt:i4>
      </vt:variant>
      <vt:variant>
        <vt:i4>0</vt:i4>
      </vt:variant>
      <vt:variant>
        <vt:i4>5</vt:i4>
      </vt:variant>
      <vt:variant>
        <vt:lpwstr/>
      </vt:variant>
      <vt:variant>
        <vt:lpwstr>_Toc197722140</vt:lpwstr>
      </vt:variant>
      <vt:variant>
        <vt:i4>1572917</vt:i4>
      </vt:variant>
      <vt:variant>
        <vt:i4>611</vt:i4>
      </vt:variant>
      <vt:variant>
        <vt:i4>0</vt:i4>
      </vt:variant>
      <vt:variant>
        <vt:i4>5</vt:i4>
      </vt:variant>
      <vt:variant>
        <vt:lpwstr/>
      </vt:variant>
      <vt:variant>
        <vt:lpwstr>_Toc197722139</vt:lpwstr>
      </vt:variant>
      <vt:variant>
        <vt:i4>1572917</vt:i4>
      </vt:variant>
      <vt:variant>
        <vt:i4>608</vt:i4>
      </vt:variant>
      <vt:variant>
        <vt:i4>0</vt:i4>
      </vt:variant>
      <vt:variant>
        <vt:i4>5</vt:i4>
      </vt:variant>
      <vt:variant>
        <vt:lpwstr/>
      </vt:variant>
      <vt:variant>
        <vt:lpwstr>_Toc197722138</vt:lpwstr>
      </vt:variant>
      <vt:variant>
        <vt:i4>1572917</vt:i4>
      </vt:variant>
      <vt:variant>
        <vt:i4>605</vt:i4>
      </vt:variant>
      <vt:variant>
        <vt:i4>0</vt:i4>
      </vt:variant>
      <vt:variant>
        <vt:i4>5</vt:i4>
      </vt:variant>
      <vt:variant>
        <vt:lpwstr/>
      </vt:variant>
      <vt:variant>
        <vt:lpwstr>_Toc197722137</vt:lpwstr>
      </vt:variant>
      <vt:variant>
        <vt:i4>1572917</vt:i4>
      </vt:variant>
      <vt:variant>
        <vt:i4>602</vt:i4>
      </vt:variant>
      <vt:variant>
        <vt:i4>0</vt:i4>
      </vt:variant>
      <vt:variant>
        <vt:i4>5</vt:i4>
      </vt:variant>
      <vt:variant>
        <vt:lpwstr/>
      </vt:variant>
      <vt:variant>
        <vt:lpwstr>_Toc197722136</vt:lpwstr>
      </vt:variant>
      <vt:variant>
        <vt:i4>1572917</vt:i4>
      </vt:variant>
      <vt:variant>
        <vt:i4>599</vt:i4>
      </vt:variant>
      <vt:variant>
        <vt:i4>0</vt:i4>
      </vt:variant>
      <vt:variant>
        <vt:i4>5</vt:i4>
      </vt:variant>
      <vt:variant>
        <vt:lpwstr/>
      </vt:variant>
      <vt:variant>
        <vt:lpwstr>_Toc197722135</vt:lpwstr>
      </vt:variant>
      <vt:variant>
        <vt:i4>1572917</vt:i4>
      </vt:variant>
      <vt:variant>
        <vt:i4>596</vt:i4>
      </vt:variant>
      <vt:variant>
        <vt:i4>0</vt:i4>
      </vt:variant>
      <vt:variant>
        <vt:i4>5</vt:i4>
      </vt:variant>
      <vt:variant>
        <vt:lpwstr/>
      </vt:variant>
      <vt:variant>
        <vt:lpwstr>_Toc197722134</vt:lpwstr>
      </vt:variant>
      <vt:variant>
        <vt:i4>1572917</vt:i4>
      </vt:variant>
      <vt:variant>
        <vt:i4>593</vt:i4>
      </vt:variant>
      <vt:variant>
        <vt:i4>0</vt:i4>
      </vt:variant>
      <vt:variant>
        <vt:i4>5</vt:i4>
      </vt:variant>
      <vt:variant>
        <vt:lpwstr/>
      </vt:variant>
      <vt:variant>
        <vt:lpwstr>_Toc197722133</vt:lpwstr>
      </vt:variant>
      <vt:variant>
        <vt:i4>1572917</vt:i4>
      </vt:variant>
      <vt:variant>
        <vt:i4>590</vt:i4>
      </vt:variant>
      <vt:variant>
        <vt:i4>0</vt:i4>
      </vt:variant>
      <vt:variant>
        <vt:i4>5</vt:i4>
      </vt:variant>
      <vt:variant>
        <vt:lpwstr/>
      </vt:variant>
      <vt:variant>
        <vt:lpwstr>_Toc197722132</vt:lpwstr>
      </vt:variant>
      <vt:variant>
        <vt:i4>1572917</vt:i4>
      </vt:variant>
      <vt:variant>
        <vt:i4>587</vt:i4>
      </vt:variant>
      <vt:variant>
        <vt:i4>0</vt:i4>
      </vt:variant>
      <vt:variant>
        <vt:i4>5</vt:i4>
      </vt:variant>
      <vt:variant>
        <vt:lpwstr/>
      </vt:variant>
      <vt:variant>
        <vt:lpwstr>_Toc197722131</vt:lpwstr>
      </vt:variant>
      <vt:variant>
        <vt:i4>1572917</vt:i4>
      </vt:variant>
      <vt:variant>
        <vt:i4>584</vt:i4>
      </vt:variant>
      <vt:variant>
        <vt:i4>0</vt:i4>
      </vt:variant>
      <vt:variant>
        <vt:i4>5</vt:i4>
      </vt:variant>
      <vt:variant>
        <vt:lpwstr/>
      </vt:variant>
      <vt:variant>
        <vt:lpwstr>_Toc197722130</vt:lpwstr>
      </vt:variant>
      <vt:variant>
        <vt:i4>1638453</vt:i4>
      </vt:variant>
      <vt:variant>
        <vt:i4>581</vt:i4>
      </vt:variant>
      <vt:variant>
        <vt:i4>0</vt:i4>
      </vt:variant>
      <vt:variant>
        <vt:i4>5</vt:i4>
      </vt:variant>
      <vt:variant>
        <vt:lpwstr/>
      </vt:variant>
      <vt:variant>
        <vt:lpwstr>_Toc197722129</vt:lpwstr>
      </vt:variant>
      <vt:variant>
        <vt:i4>1638453</vt:i4>
      </vt:variant>
      <vt:variant>
        <vt:i4>578</vt:i4>
      </vt:variant>
      <vt:variant>
        <vt:i4>0</vt:i4>
      </vt:variant>
      <vt:variant>
        <vt:i4>5</vt:i4>
      </vt:variant>
      <vt:variant>
        <vt:lpwstr/>
      </vt:variant>
      <vt:variant>
        <vt:lpwstr>_Toc197722128</vt:lpwstr>
      </vt:variant>
      <vt:variant>
        <vt:i4>1638453</vt:i4>
      </vt:variant>
      <vt:variant>
        <vt:i4>575</vt:i4>
      </vt:variant>
      <vt:variant>
        <vt:i4>0</vt:i4>
      </vt:variant>
      <vt:variant>
        <vt:i4>5</vt:i4>
      </vt:variant>
      <vt:variant>
        <vt:lpwstr/>
      </vt:variant>
      <vt:variant>
        <vt:lpwstr>_Toc197722127</vt:lpwstr>
      </vt:variant>
      <vt:variant>
        <vt:i4>1638453</vt:i4>
      </vt:variant>
      <vt:variant>
        <vt:i4>572</vt:i4>
      </vt:variant>
      <vt:variant>
        <vt:i4>0</vt:i4>
      </vt:variant>
      <vt:variant>
        <vt:i4>5</vt:i4>
      </vt:variant>
      <vt:variant>
        <vt:lpwstr/>
      </vt:variant>
      <vt:variant>
        <vt:lpwstr>_Toc197722126</vt:lpwstr>
      </vt:variant>
      <vt:variant>
        <vt:i4>1638453</vt:i4>
      </vt:variant>
      <vt:variant>
        <vt:i4>569</vt:i4>
      </vt:variant>
      <vt:variant>
        <vt:i4>0</vt:i4>
      </vt:variant>
      <vt:variant>
        <vt:i4>5</vt:i4>
      </vt:variant>
      <vt:variant>
        <vt:lpwstr/>
      </vt:variant>
      <vt:variant>
        <vt:lpwstr>_Toc197722125</vt:lpwstr>
      </vt:variant>
      <vt:variant>
        <vt:i4>1638453</vt:i4>
      </vt:variant>
      <vt:variant>
        <vt:i4>566</vt:i4>
      </vt:variant>
      <vt:variant>
        <vt:i4>0</vt:i4>
      </vt:variant>
      <vt:variant>
        <vt:i4>5</vt:i4>
      </vt:variant>
      <vt:variant>
        <vt:lpwstr/>
      </vt:variant>
      <vt:variant>
        <vt:lpwstr>_Toc197722124</vt:lpwstr>
      </vt:variant>
      <vt:variant>
        <vt:i4>1638453</vt:i4>
      </vt:variant>
      <vt:variant>
        <vt:i4>563</vt:i4>
      </vt:variant>
      <vt:variant>
        <vt:i4>0</vt:i4>
      </vt:variant>
      <vt:variant>
        <vt:i4>5</vt:i4>
      </vt:variant>
      <vt:variant>
        <vt:lpwstr/>
      </vt:variant>
      <vt:variant>
        <vt:lpwstr>_Toc197722123</vt:lpwstr>
      </vt:variant>
      <vt:variant>
        <vt:i4>1638453</vt:i4>
      </vt:variant>
      <vt:variant>
        <vt:i4>560</vt:i4>
      </vt:variant>
      <vt:variant>
        <vt:i4>0</vt:i4>
      </vt:variant>
      <vt:variant>
        <vt:i4>5</vt:i4>
      </vt:variant>
      <vt:variant>
        <vt:lpwstr/>
      </vt:variant>
      <vt:variant>
        <vt:lpwstr>_Toc197722122</vt:lpwstr>
      </vt:variant>
      <vt:variant>
        <vt:i4>1638453</vt:i4>
      </vt:variant>
      <vt:variant>
        <vt:i4>557</vt:i4>
      </vt:variant>
      <vt:variant>
        <vt:i4>0</vt:i4>
      </vt:variant>
      <vt:variant>
        <vt:i4>5</vt:i4>
      </vt:variant>
      <vt:variant>
        <vt:lpwstr/>
      </vt:variant>
      <vt:variant>
        <vt:lpwstr>_Toc197722121</vt:lpwstr>
      </vt:variant>
      <vt:variant>
        <vt:i4>1638453</vt:i4>
      </vt:variant>
      <vt:variant>
        <vt:i4>554</vt:i4>
      </vt:variant>
      <vt:variant>
        <vt:i4>0</vt:i4>
      </vt:variant>
      <vt:variant>
        <vt:i4>5</vt:i4>
      </vt:variant>
      <vt:variant>
        <vt:lpwstr/>
      </vt:variant>
      <vt:variant>
        <vt:lpwstr>_Toc197722120</vt:lpwstr>
      </vt:variant>
      <vt:variant>
        <vt:i4>1703989</vt:i4>
      </vt:variant>
      <vt:variant>
        <vt:i4>551</vt:i4>
      </vt:variant>
      <vt:variant>
        <vt:i4>0</vt:i4>
      </vt:variant>
      <vt:variant>
        <vt:i4>5</vt:i4>
      </vt:variant>
      <vt:variant>
        <vt:lpwstr/>
      </vt:variant>
      <vt:variant>
        <vt:lpwstr>_Toc197722119</vt:lpwstr>
      </vt:variant>
      <vt:variant>
        <vt:i4>1703989</vt:i4>
      </vt:variant>
      <vt:variant>
        <vt:i4>548</vt:i4>
      </vt:variant>
      <vt:variant>
        <vt:i4>0</vt:i4>
      </vt:variant>
      <vt:variant>
        <vt:i4>5</vt:i4>
      </vt:variant>
      <vt:variant>
        <vt:lpwstr/>
      </vt:variant>
      <vt:variant>
        <vt:lpwstr>_Toc197722118</vt:lpwstr>
      </vt:variant>
      <vt:variant>
        <vt:i4>1703989</vt:i4>
      </vt:variant>
      <vt:variant>
        <vt:i4>545</vt:i4>
      </vt:variant>
      <vt:variant>
        <vt:i4>0</vt:i4>
      </vt:variant>
      <vt:variant>
        <vt:i4>5</vt:i4>
      </vt:variant>
      <vt:variant>
        <vt:lpwstr/>
      </vt:variant>
      <vt:variant>
        <vt:lpwstr>_Toc197722117</vt:lpwstr>
      </vt:variant>
      <vt:variant>
        <vt:i4>1703989</vt:i4>
      </vt:variant>
      <vt:variant>
        <vt:i4>542</vt:i4>
      </vt:variant>
      <vt:variant>
        <vt:i4>0</vt:i4>
      </vt:variant>
      <vt:variant>
        <vt:i4>5</vt:i4>
      </vt:variant>
      <vt:variant>
        <vt:lpwstr/>
      </vt:variant>
      <vt:variant>
        <vt:lpwstr>_Toc197722116</vt:lpwstr>
      </vt:variant>
      <vt:variant>
        <vt:i4>1703989</vt:i4>
      </vt:variant>
      <vt:variant>
        <vt:i4>539</vt:i4>
      </vt:variant>
      <vt:variant>
        <vt:i4>0</vt:i4>
      </vt:variant>
      <vt:variant>
        <vt:i4>5</vt:i4>
      </vt:variant>
      <vt:variant>
        <vt:lpwstr/>
      </vt:variant>
      <vt:variant>
        <vt:lpwstr>_Toc197722115</vt:lpwstr>
      </vt:variant>
      <vt:variant>
        <vt:i4>1703989</vt:i4>
      </vt:variant>
      <vt:variant>
        <vt:i4>536</vt:i4>
      </vt:variant>
      <vt:variant>
        <vt:i4>0</vt:i4>
      </vt:variant>
      <vt:variant>
        <vt:i4>5</vt:i4>
      </vt:variant>
      <vt:variant>
        <vt:lpwstr/>
      </vt:variant>
      <vt:variant>
        <vt:lpwstr>_Toc197722114</vt:lpwstr>
      </vt:variant>
      <vt:variant>
        <vt:i4>1703989</vt:i4>
      </vt:variant>
      <vt:variant>
        <vt:i4>533</vt:i4>
      </vt:variant>
      <vt:variant>
        <vt:i4>0</vt:i4>
      </vt:variant>
      <vt:variant>
        <vt:i4>5</vt:i4>
      </vt:variant>
      <vt:variant>
        <vt:lpwstr/>
      </vt:variant>
      <vt:variant>
        <vt:lpwstr>_Toc197722113</vt:lpwstr>
      </vt:variant>
      <vt:variant>
        <vt:i4>1703989</vt:i4>
      </vt:variant>
      <vt:variant>
        <vt:i4>530</vt:i4>
      </vt:variant>
      <vt:variant>
        <vt:i4>0</vt:i4>
      </vt:variant>
      <vt:variant>
        <vt:i4>5</vt:i4>
      </vt:variant>
      <vt:variant>
        <vt:lpwstr/>
      </vt:variant>
      <vt:variant>
        <vt:lpwstr>_Toc197722112</vt:lpwstr>
      </vt:variant>
      <vt:variant>
        <vt:i4>1703989</vt:i4>
      </vt:variant>
      <vt:variant>
        <vt:i4>527</vt:i4>
      </vt:variant>
      <vt:variant>
        <vt:i4>0</vt:i4>
      </vt:variant>
      <vt:variant>
        <vt:i4>5</vt:i4>
      </vt:variant>
      <vt:variant>
        <vt:lpwstr/>
      </vt:variant>
      <vt:variant>
        <vt:lpwstr>_Toc197722111</vt:lpwstr>
      </vt:variant>
      <vt:variant>
        <vt:i4>1769526</vt:i4>
      </vt:variant>
      <vt:variant>
        <vt:i4>521</vt:i4>
      </vt:variant>
      <vt:variant>
        <vt:i4>0</vt:i4>
      </vt:variant>
      <vt:variant>
        <vt:i4>5</vt:i4>
      </vt:variant>
      <vt:variant>
        <vt:lpwstr/>
      </vt:variant>
      <vt:variant>
        <vt:lpwstr>_Toc197722203</vt:lpwstr>
      </vt:variant>
      <vt:variant>
        <vt:i4>1769526</vt:i4>
      </vt:variant>
      <vt:variant>
        <vt:i4>518</vt:i4>
      </vt:variant>
      <vt:variant>
        <vt:i4>0</vt:i4>
      </vt:variant>
      <vt:variant>
        <vt:i4>5</vt:i4>
      </vt:variant>
      <vt:variant>
        <vt:lpwstr/>
      </vt:variant>
      <vt:variant>
        <vt:lpwstr>_Toc197722202</vt:lpwstr>
      </vt:variant>
      <vt:variant>
        <vt:i4>1769526</vt:i4>
      </vt:variant>
      <vt:variant>
        <vt:i4>515</vt:i4>
      </vt:variant>
      <vt:variant>
        <vt:i4>0</vt:i4>
      </vt:variant>
      <vt:variant>
        <vt:i4>5</vt:i4>
      </vt:variant>
      <vt:variant>
        <vt:lpwstr/>
      </vt:variant>
      <vt:variant>
        <vt:lpwstr>_Toc197722201</vt:lpwstr>
      </vt:variant>
      <vt:variant>
        <vt:i4>1769526</vt:i4>
      </vt:variant>
      <vt:variant>
        <vt:i4>512</vt:i4>
      </vt:variant>
      <vt:variant>
        <vt:i4>0</vt:i4>
      </vt:variant>
      <vt:variant>
        <vt:i4>5</vt:i4>
      </vt:variant>
      <vt:variant>
        <vt:lpwstr/>
      </vt:variant>
      <vt:variant>
        <vt:lpwstr>_Toc197722200</vt:lpwstr>
      </vt:variant>
      <vt:variant>
        <vt:i4>1179701</vt:i4>
      </vt:variant>
      <vt:variant>
        <vt:i4>509</vt:i4>
      </vt:variant>
      <vt:variant>
        <vt:i4>0</vt:i4>
      </vt:variant>
      <vt:variant>
        <vt:i4>5</vt:i4>
      </vt:variant>
      <vt:variant>
        <vt:lpwstr/>
      </vt:variant>
      <vt:variant>
        <vt:lpwstr>_Toc197722199</vt:lpwstr>
      </vt:variant>
      <vt:variant>
        <vt:i4>1179701</vt:i4>
      </vt:variant>
      <vt:variant>
        <vt:i4>506</vt:i4>
      </vt:variant>
      <vt:variant>
        <vt:i4>0</vt:i4>
      </vt:variant>
      <vt:variant>
        <vt:i4>5</vt:i4>
      </vt:variant>
      <vt:variant>
        <vt:lpwstr/>
      </vt:variant>
      <vt:variant>
        <vt:lpwstr>_Toc197722198</vt:lpwstr>
      </vt:variant>
      <vt:variant>
        <vt:i4>1179701</vt:i4>
      </vt:variant>
      <vt:variant>
        <vt:i4>503</vt:i4>
      </vt:variant>
      <vt:variant>
        <vt:i4>0</vt:i4>
      </vt:variant>
      <vt:variant>
        <vt:i4>5</vt:i4>
      </vt:variant>
      <vt:variant>
        <vt:lpwstr/>
      </vt:variant>
      <vt:variant>
        <vt:lpwstr>_Toc197722197</vt:lpwstr>
      </vt:variant>
      <vt:variant>
        <vt:i4>1179701</vt:i4>
      </vt:variant>
      <vt:variant>
        <vt:i4>500</vt:i4>
      </vt:variant>
      <vt:variant>
        <vt:i4>0</vt:i4>
      </vt:variant>
      <vt:variant>
        <vt:i4>5</vt:i4>
      </vt:variant>
      <vt:variant>
        <vt:lpwstr/>
      </vt:variant>
      <vt:variant>
        <vt:lpwstr>_Toc197722196</vt:lpwstr>
      </vt:variant>
      <vt:variant>
        <vt:i4>1179701</vt:i4>
      </vt:variant>
      <vt:variant>
        <vt:i4>497</vt:i4>
      </vt:variant>
      <vt:variant>
        <vt:i4>0</vt:i4>
      </vt:variant>
      <vt:variant>
        <vt:i4>5</vt:i4>
      </vt:variant>
      <vt:variant>
        <vt:lpwstr/>
      </vt:variant>
      <vt:variant>
        <vt:lpwstr>_Toc197722195</vt:lpwstr>
      </vt:variant>
      <vt:variant>
        <vt:i4>1179701</vt:i4>
      </vt:variant>
      <vt:variant>
        <vt:i4>494</vt:i4>
      </vt:variant>
      <vt:variant>
        <vt:i4>0</vt:i4>
      </vt:variant>
      <vt:variant>
        <vt:i4>5</vt:i4>
      </vt:variant>
      <vt:variant>
        <vt:lpwstr/>
      </vt:variant>
      <vt:variant>
        <vt:lpwstr>_Toc197722194</vt:lpwstr>
      </vt:variant>
      <vt:variant>
        <vt:i4>1179701</vt:i4>
      </vt:variant>
      <vt:variant>
        <vt:i4>491</vt:i4>
      </vt:variant>
      <vt:variant>
        <vt:i4>0</vt:i4>
      </vt:variant>
      <vt:variant>
        <vt:i4>5</vt:i4>
      </vt:variant>
      <vt:variant>
        <vt:lpwstr/>
      </vt:variant>
      <vt:variant>
        <vt:lpwstr>_Toc197722193</vt:lpwstr>
      </vt:variant>
      <vt:variant>
        <vt:i4>1179701</vt:i4>
      </vt:variant>
      <vt:variant>
        <vt:i4>488</vt:i4>
      </vt:variant>
      <vt:variant>
        <vt:i4>0</vt:i4>
      </vt:variant>
      <vt:variant>
        <vt:i4>5</vt:i4>
      </vt:variant>
      <vt:variant>
        <vt:lpwstr/>
      </vt:variant>
      <vt:variant>
        <vt:lpwstr>_Toc197722192</vt:lpwstr>
      </vt:variant>
      <vt:variant>
        <vt:i4>1179701</vt:i4>
      </vt:variant>
      <vt:variant>
        <vt:i4>485</vt:i4>
      </vt:variant>
      <vt:variant>
        <vt:i4>0</vt:i4>
      </vt:variant>
      <vt:variant>
        <vt:i4>5</vt:i4>
      </vt:variant>
      <vt:variant>
        <vt:lpwstr/>
      </vt:variant>
      <vt:variant>
        <vt:lpwstr>_Toc197722191</vt:lpwstr>
      </vt:variant>
      <vt:variant>
        <vt:i4>1179701</vt:i4>
      </vt:variant>
      <vt:variant>
        <vt:i4>482</vt:i4>
      </vt:variant>
      <vt:variant>
        <vt:i4>0</vt:i4>
      </vt:variant>
      <vt:variant>
        <vt:i4>5</vt:i4>
      </vt:variant>
      <vt:variant>
        <vt:lpwstr/>
      </vt:variant>
      <vt:variant>
        <vt:lpwstr>_Toc197722190</vt:lpwstr>
      </vt:variant>
      <vt:variant>
        <vt:i4>1245237</vt:i4>
      </vt:variant>
      <vt:variant>
        <vt:i4>479</vt:i4>
      </vt:variant>
      <vt:variant>
        <vt:i4>0</vt:i4>
      </vt:variant>
      <vt:variant>
        <vt:i4>5</vt:i4>
      </vt:variant>
      <vt:variant>
        <vt:lpwstr/>
      </vt:variant>
      <vt:variant>
        <vt:lpwstr>_Toc197722189</vt:lpwstr>
      </vt:variant>
      <vt:variant>
        <vt:i4>1245237</vt:i4>
      </vt:variant>
      <vt:variant>
        <vt:i4>476</vt:i4>
      </vt:variant>
      <vt:variant>
        <vt:i4>0</vt:i4>
      </vt:variant>
      <vt:variant>
        <vt:i4>5</vt:i4>
      </vt:variant>
      <vt:variant>
        <vt:lpwstr/>
      </vt:variant>
      <vt:variant>
        <vt:lpwstr>_Toc197722188</vt:lpwstr>
      </vt:variant>
      <vt:variant>
        <vt:i4>1245237</vt:i4>
      </vt:variant>
      <vt:variant>
        <vt:i4>473</vt:i4>
      </vt:variant>
      <vt:variant>
        <vt:i4>0</vt:i4>
      </vt:variant>
      <vt:variant>
        <vt:i4>5</vt:i4>
      </vt:variant>
      <vt:variant>
        <vt:lpwstr/>
      </vt:variant>
      <vt:variant>
        <vt:lpwstr>_Toc197722187</vt:lpwstr>
      </vt:variant>
      <vt:variant>
        <vt:i4>1245237</vt:i4>
      </vt:variant>
      <vt:variant>
        <vt:i4>470</vt:i4>
      </vt:variant>
      <vt:variant>
        <vt:i4>0</vt:i4>
      </vt:variant>
      <vt:variant>
        <vt:i4>5</vt:i4>
      </vt:variant>
      <vt:variant>
        <vt:lpwstr/>
      </vt:variant>
      <vt:variant>
        <vt:lpwstr>_Toc197722186</vt:lpwstr>
      </vt:variant>
      <vt:variant>
        <vt:i4>1245237</vt:i4>
      </vt:variant>
      <vt:variant>
        <vt:i4>467</vt:i4>
      </vt:variant>
      <vt:variant>
        <vt:i4>0</vt:i4>
      </vt:variant>
      <vt:variant>
        <vt:i4>5</vt:i4>
      </vt:variant>
      <vt:variant>
        <vt:lpwstr/>
      </vt:variant>
      <vt:variant>
        <vt:lpwstr>_Toc197722185</vt:lpwstr>
      </vt:variant>
      <vt:variant>
        <vt:i4>1245237</vt:i4>
      </vt:variant>
      <vt:variant>
        <vt:i4>464</vt:i4>
      </vt:variant>
      <vt:variant>
        <vt:i4>0</vt:i4>
      </vt:variant>
      <vt:variant>
        <vt:i4>5</vt:i4>
      </vt:variant>
      <vt:variant>
        <vt:lpwstr/>
      </vt:variant>
      <vt:variant>
        <vt:lpwstr>_Toc197722184</vt:lpwstr>
      </vt:variant>
      <vt:variant>
        <vt:i4>1245237</vt:i4>
      </vt:variant>
      <vt:variant>
        <vt:i4>461</vt:i4>
      </vt:variant>
      <vt:variant>
        <vt:i4>0</vt:i4>
      </vt:variant>
      <vt:variant>
        <vt:i4>5</vt:i4>
      </vt:variant>
      <vt:variant>
        <vt:lpwstr/>
      </vt:variant>
      <vt:variant>
        <vt:lpwstr>_Toc197722183</vt:lpwstr>
      </vt:variant>
      <vt:variant>
        <vt:i4>1245237</vt:i4>
      </vt:variant>
      <vt:variant>
        <vt:i4>458</vt:i4>
      </vt:variant>
      <vt:variant>
        <vt:i4>0</vt:i4>
      </vt:variant>
      <vt:variant>
        <vt:i4>5</vt:i4>
      </vt:variant>
      <vt:variant>
        <vt:lpwstr/>
      </vt:variant>
      <vt:variant>
        <vt:lpwstr>_Toc197722182</vt:lpwstr>
      </vt:variant>
      <vt:variant>
        <vt:i4>1245237</vt:i4>
      </vt:variant>
      <vt:variant>
        <vt:i4>455</vt:i4>
      </vt:variant>
      <vt:variant>
        <vt:i4>0</vt:i4>
      </vt:variant>
      <vt:variant>
        <vt:i4>5</vt:i4>
      </vt:variant>
      <vt:variant>
        <vt:lpwstr/>
      </vt:variant>
      <vt:variant>
        <vt:lpwstr>_Toc197722181</vt:lpwstr>
      </vt:variant>
      <vt:variant>
        <vt:i4>1245237</vt:i4>
      </vt:variant>
      <vt:variant>
        <vt:i4>452</vt:i4>
      </vt:variant>
      <vt:variant>
        <vt:i4>0</vt:i4>
      </vt:variant>
      <vt:variant>
        <vt:i4>5</vt:i4>
      </vt:variant>
      <vt:variant>
        <vt:lpwstr/>
      </vt:variant>
      <vt:variant>
        <vt:lpwstr>_Toc197722180</vt:lpwstr>
      </vt:variant>
      <vt:variant>
        <vt:i4>1835061</vt:i4>
      </vt:variant>
      <vt:variant>
        <vt:i4>449</vt:i4>
      </vt:variant>
      <vt:variant>
        <vt:i4>0</vt:i4>
      </vt:variant>
      <vt:variant>
        <vt:i4>5</vt:i4>
      </vt:variant>
      <vt:variant>
        <vt:lpwstr/>
      </vt:variant>
      <vt:variant>
        <vt:lpwstr>_Toc197722179</vt:lpwstr>
      </vt:variant>
      <vt:variant>
        <vt:i4>1835061</vt:i4>
      </vt:variant>
      <vt:variant>
        <vt:i4>446</vt:i4>
      </vt:variant>
      <vt:variant>
        <vt:i4>0</vt:i4>
      </vt:variant>
      <vt:variant>
        <vt:i4>5</vt:i4>
      </vt:variant>
      <vt:variant>
        <vt:lpwstr/>
      </vt:variant>
      <vt:variant>
        <vt:lpwstr>_Toc197722178</vt:lpwstr>
      </vt:variant>
      <vt:variant>
        <vt:i4>1835061</vt:i4>
      </vt:variant>
      <vt:variant>
        <vt:i4>443</vt:i4>
      </vt:variant>
      <vt:variant>
        <vt:i4>0</vt:i4>
      </vt:variant>
      <vt:variant>
        <vt:i4>5</vt:i4>
      </vt:variant>
      <vt:variant>
        <vt:lpwstr/>
      </vt:variant>
      <vt:variant>
        <vt:lpwstr>_Toc197722177</vt:lpwstr>
      </vt:variant>
      <vt:variant>
        <vt:i4>1835061</vt:i4>
      </vt:variant>
      <vt:variant>
        <vt:i4>440</vt:i4>
      </vt:variant>
      <vt:variant>
        <vt:i4>0</vt:i4>
      </vt:variant>
      <vt:variant>
        <vt:i4>5</vt:i4>
      </vt:variant>
      <vt:variant>
        <vt:lpwstr/>
      </vt:variant>
      <vt:variant>
        <vt:lpwstr>_Toc197722176</vt:lpwstr>
      </vt:variant>
      <vt:variant>
        <vt:i4>1835061</vt:i4>
      </vt:variant>
      <vt:variant>
        <vt:i4>437</vt:i4>
      </vt:variant>
      <vt:variant>
        <vt:i4>0</vt:i4>
      </vt:variant>
      <vt:variant>
        <vt:i4>5</vt:i4>
      </vt:variant>
      <vt:variant>
        <vt:lpwstr/>
      </vt:variant>
      <vt:variant>
        <vt:lpwstr>_Toc197722175</vt:lpwstr>
      </vt:variant>
      <vt:variant>
        <vt:i4>2031670</vt:i4>
      </vt:variant>
      <vt:variant>
        <vt:i4>254</vt:i4>
      </vt:variant>
      <vt:variant>
        <vt:i4>0</vt:i4>
      </vt:variant>
      <vt:variant>
        <vt:i4>5</vt:i4>
      </vt:variant>
      <vt:variant>
        <vt:lpwstr/>
      </vt:variant>
      <vt:variant>
        <vt:lpwstr>_Toc197722246</vt:lpwstr>
      </vt:variant>
      <vt:variant>
        <vt:i4>2031670</vt:i4>
      </vt:variant>
      <vt:variant>
        <vt:i4>248</vt:i4>
      </vt:variant>
      <vt:variant>
        <vt:i4>0</vt:i4>
      </vt:variant>
      <vt:variant>
        <vt:i4>5</vt:i4>
      </vt:variant>
      <vt:variant>
        <vt:lpwstr/>
      </vt:variant>
      <vt:variant>
        <vt:lpwstr>_Toc197722245</vt:lpwstr>
      </vt:variant>
      <vt:variant>
        <vt:i4>2031670</vt:i4>
      </vt:variant>
      <vt:variant>
        <vt:i4>242</vt:i4>
      </vt:variant>
      <vt:variant>
        <vt:i4>0</vt:i4>
      </vt:variant>
      <vt:variant>
        <vt:i4>5</vt:i4>
      </vt:variant>
      <vt:variant>
        <vt:lpwstr/>
      </vt:variant>
      <vt:variant>
        <vt:lpwstr>_Toc197722244</vt:lpwstr>
      </vt:variant>
      <vt:variant>
        <vt:i4>2031670</vt:i4>
      </vt:variant>
      <vt:variant>
        <vt:i4>236</vt:i4>
      </vt:variant>
      <vt:variant>
        <vt:i4>0</vt:i4>
      </vt:variant>
      <vt:variant>
        <vt:i4>5</vt:i4>
      </vt:variant>
      <vt:variant>
        <vt:lpwstr/>
      </vt:variant>
      <vt:variant>
        <vt:lpwstr>_Toc197722243</vt:lpwstr>
      </vt:variant>
      <vt:variant>
        <vt:i4>2031670</vt:i4>
      </vt:variant>
      <vt:variant>
        <vt:i4>230</vt:i4>
      </vt:variant>
      <vt:variant>
        <vt:i4>0</vt:i4>
      </vt:variant>
      <vt:variant>
        <vt:i4>5</vt:i4>
      </vt:variant>
      <vt:variant>
        <vt:lpwstr/>
      </vt:variant>
      <vt:variant>
        <vt:lpwstr>_Toc197722242</vt:lpwstr>
      </vt:variant>
      <vt:variant>
        <vt:i4>2031670</vt:i4>
      </vt:variant>
      <vt:variant>
        <vt:i4>224</vt:i4>
      </vt:variant>
      <vt:variant>
        <vt:i4>0</vt:i4>
      </vt:variant>
      <vt:variant>
        <vt:i4>5</vt:i4>
      </vt:variant>
      <vt:variant>
        <vt:lpwstr/>
      </vt:variant>
      <vt:variant>
        <vt:lpwstr>_Toc197722241</vt:lpwstr>
      </vt:variant>
      <vt:variant>
        <vt:i4>2031670</vt:i4>
      </vt:variant>
      <vt:variant>
        <vt:i4>218</vt:i4>
      </vt:variant>
      <vt:variant>
        <vt:i4>0</vt:i4>
      </vt:variant>
      <vt:variant>
        <vt:i4>5</vt:i4>
      </vt:variant>
      <vt:variant>
        <vt:lpwstr/>
      </vt:variant>
      <vt:variant>
        <vt:lpwstr>_Toc197722240</vt:lpwstr>
      </vt:variant>
      <vt:variant>
        <vt:i4>1572918</vt:i4>
      </vt:variant>
      <vt:variant>
        <vt:i4>212</vt:i4>
      </vt:variant>
      <vt:variant>
        <vt:i4>0</vt:i4>
      </vt:variant>
      <vt:variant>
        <vt:i4>5</vt:i4>
      </vt:variant>
      <vt:variant>
        <vt:lpwstr/>
      </vt:variant>
      <vt:variant>
        <vt:lpwstr>_Toc197722239</vt:lpwstr>
      </vt:variant>
      <vt:variant>
        <vt:i4>1572918</vt:i4>
      </vt:variant>
      <vt:variant>
        <vt:i4>206</vt:i4>
      </vt:variant>
      <vt:variant>
        <vt:i4>0</vt:i4>
      </vt:variant>
      <vt:variant>
        <vt:i4>5</vt:i4>
      </vt:variant>
      <vt:variant>
        <vt:lpwstr/>
      </vt:variant>
      <vt:variant>
        <vt:lpwstr>_Toc197722238</vt:lpwstr>
      </vt:variant>
      <vt:variant>
        <vt:i4>1572918</vt:i4>
      </vt:variant>
      <vt:variant>
        <vt:i4>200</vt:i4>
      </vt:variant>
      <vt:variant>
        <vt:i4>0</vt:i4>
      </vt:variant>
      <vt:variant>
        <vt:i4>5</vt:i4>
      </vt:variant>
      <vt:variant>
        <vt:lpwstr/>
      </vt:variant>
      <vt:variant>
        <vt:lpwstr>_Toc197722237</vt:lpwstr>
      </vt:variant>
      <vt:variant>
        <vt:i4>1572918</vt:i4>
      </vt:variant>
      <vt:variant>
        <vt:i4>194</vt:i4>
      </vt:variant>
      <vt:variant>
        <vt:i4>0</vt:i4>
      </vt:variant>
      <vt:variant>
        <vt:i4>5</vt:i4>
      </vt:variant>
      <vt:variant>
        <vt:lpwstr/>
      </vt:variant>
      <vt:variant>
        <vt:lpwstr>_Toc197722236</vt:lpwstr>
      </vt:variant>
      <vt:variant>
        <vt:i4>1572918</vt:i4>
      </vt:variant>
      <vt:variant>
        <vt:i4>188</vt:i4>
      </vt:variant>
      <vt:variant>
        <vt:i4>0</vt:i4>
      </vt:variant>
      <vt:variant>
        <vt:i4>5</vt:i4>
      </vt:variant>
      <vt:variant>
        <vt:lpwstr/>
      </vt:variant>
      <vt:variant>
        <vt:lpwstr>_Toc197722235</vt:lpwstr>
      </vt:variant>
      <vt:variant>
        <vt:i4>1572918</vt:i4>
      </vt:variant>
      <vt:variant>
        <vt:i4>182</vt:i4>
      </vt:variant>
      <vt:variant>
        <vt:i4>0</vt:i4>
      </vt:variant>
      <vt:variant>
        <vt:i4>5</vt:i4>
      </vt:variant>
      <vt:variant>
        <vt:lpwstr/>
      </vt:variant>
      <vt:variant>
        <vt:lpwstr>_Toc197722234</vt:lpwstr>
      </vt:variant>
      <vt:variant>
        <vt:i4>1572918</vt:i4>
      </vt:variant>
      <vt:variant>
        <vt:i4>176</vt:i4>
      </vt:variant>
      <vt:variant>
        <vt:i4>0</vt:i4>
      </vt:variant>
      <vt:variant>
        <vt:i4>5</vt:i4>
      </vt:variant>
      <vt:variant>
        <vt:lpwstr/>
      </vt:variant>
      <vt:variant>
        <vt:lpwstr>_Toc197722233</vt:lpwstr>
      </vt:variant>
      <vt:variant>
        <vt:i4>1572918</vt:i4>
      </vt:variant>
      <vt:variant>
        <vt:i4>170</vt:i4>
      </vt:variant>
      <vt:variant>
        <vt:i4>0</vt:i4>
      </vt:variant>
      <vt:variant>
        <vt:i4>5</vt:i4>
      </vt:variant>
      <vt:variant>
        <vt:lpwstr/>
      </vt:variant>
      <vt:variant>
        <vt:lpwstr>_Toc197722232</vt:lpwstr>
      </vt:variant>
      <vt:variant>
        <vt:i4>1572918</vt:i4>
      </vt:variant>
      <vt:variant>
        <vt:i4>164</vt:i4>
      </vt:variant>
      <vt:variant>
        <vt:i4>0</vt:i4>
      </vt:variant>
      <vt:variant>
        <vt:i4>5</vt:i4>
      </vt:variant>
      <vt:variant>
        <vt:lpwstr/>
      </vt:variant>
      <vt:variant>
        <vt:lpwstr>_Toc197722231</vt:lpwstr>
      </vt:variant>
      <vt:variant>
        <vt:i4>1572918</vt:i4>
      </vt:variant>
      <vt:variant>
        <vt:i4>158</vt:i4>
      </vt:variant>
      <vt:variant>
        <vt:i4>0</vt:i4>
      </vt:variant>
      <vt:variant>
        <vt:i4>5</vt:i4>
      </vt:variant>
      <vt:variant>
        <vt:lpwstr/>
      </vt:variant>
      <vt:variant>
        <vt:lpwstr>_Toc197722230</vt:lpwstr>
      </vt:variant>
      <vt:variant>
        <vt:i4>1638454</vt:i4>
      </vt:variant>
      <vt:variant>
        <vt:i4>152</vt:i4>
      </vt:variant>
      <vt:variant>
        <vt:i4>0</vt:i4>
      </vt:variant>
      <vt:variant>
        <vt:i4>5</vt:i4>
      </vt:variant>
      <vt:variant>
        <vt:lpwstr/>
      </vt:variant>
      <vt:variant>
        <vt:lpwstr>_Toc197722229</vt:lpwstr>
      </vt:variant>
      <vt:variant>
        <vt:i4>1638454</vt:i4>
      </vt:variant>
      <vt:variant>
        <vt:i4>146</vt:i4>
      </vt:variant>
      <vt:variant>
        <vt:i4>0</vt:i4>
      </vt:variant>
      <vt:variant>
        <vt:i4>5</vt:i4>
      </vt:variant>
      <vt:variant>
        <vt:lpwstr/>
      </vt:variant>
      <vt:variant>
        <vt:lpwstr>_Toc197722228</vt:lpwstr>
      </vt:variant>
      <vt:variant>
        <vt:i4>1638454</vt:i4>
      </vt:variant>
      <vt:variant>
        <vt:i4>140</vt:i4>
      </vt:variant>
      <vt:variant>
        <vt:i4>0</vt:i4>
      </vt:variant>
      <vt:variant>
        <vt:i4>5</vt:i4>
      </vt:variant>
      <vt:variant>
        <vt:lpwstr/>
      </vt:variant>
      <vt:variant>
        <vt:lpwstr>_Toc197722227</vt:lpwstr>
      </vt:variant>
      <vt:variant>
        <vt:i4>1638454</vt:i4>
      </vt:variant>
      <vt:variant>
        <vt:i4>134</vt:i4>
      </vt:variant>
      <vt:variant>
        <vt:i4>0</vt:i4>
      </vt:variant>
      <vt:variant>
        <vt:i4>5</vt:i4>
      </vt:variant>
      <vt:variant>
        <vt:lpwstr/>
      </vt:variant>
      <vt:variant>
        <vt:lpwstr>_Toc197722226</vt:lpwstr>
      </vt:variant>
      <vt:variant>
        <vt:i4>1638454</vt:i4>
      </vt:variant>
      <vt:variant>
        <vt:i4>128</vt:i4>
      </vt:variant>
      <vt:variant>
        <vt:i4>0</vt:i4>
      </vt:variant>
      <vt:variant>
        <vt:i4>5</vt:i4>
      </vt:variant>
      <vt:variant>
        <vt:lpwstr/>
      </vt:variant>
      <vt:variant>
        <vt:lpwstr>_Toc197722225</vt:lpwstr>
      </vt:variant>
      <vt:variant>
        <vt:i4>1638454</vt:i4>
      </vt:variant>
      <vt:variant>
        <vt:i4>122</vt:i4>
      </vt:variant>
      <vt:variant>
        <vt:i4>0</vt:i4>
      </vt:variant>
      <vt:variant>
        <vt:i4>5</vt:i4>
      </vt:variant>
      <vt:variant>
        <vt:lpwstr/>
      </vt:variant>
      <vt:variant>
        <vt:lpwstr>_Toc197722224</vt:lpwstr>
      </vt:variant>
      <vt:variant>
        <vt:i4>1638454</vt:i4>
      </vt:variant>
      <vt:variant>
        <vt:i4>116</vt:i4>
      </vt:variant>
      <vt:variant>
        <vt:i4>0</vt:i4>
      </vt:variant>
      <vt:variant>
        <vt:i4>5</vt:i4>
      </vt:variant>
      <vt:variant>
        <vt:lpwstr/>
      </vt:variant>
      <vt:variant>
        <vt:lpwstr>_Toc197722223</vt:lpwstr>
      </vt:variant>
      <vt:variant>
        <vt:i4>1638454</vt:i4>
      </vt:variant>
      <vt:variant>
        <vt:i4>110</vt:i4>
      </vt:variant>
      <vt:variant>
        <vt:i4>0</vt:i4>
      </vt:variant>
      <vt:variant>
        <vt:i4>5</vt:i4>
      </vt:variant>
      <vt:variant>
        <vt:lpwstr/>
      </vt:variant>
      <vt:variant>
        <vt:lpwstr>_Toc197722222</vt:lpwstr>
      </vt:variant>
      <vt:variant>
        <vt:i4>1638454</vt:i4>
      </vt:variant>
      <vt:variant>
        <vt:i4>104</vt:i4>
      </vt:variant>
      <vt:variant>
        <vt:i4>0</vt:i4>
      </vt:variant>
      <vt:variant>
        <vt:i4>5</vt:i4>
      </vt:variant>
      <vt:variant>
        <vt:lpwstr/>
      </vt:variant>
      <vt:variant>
        <vt:lpwstr>_Toc197722221</vt:lpwstr>
      </vt:variant>
      <vt:variant>
        <vt:i4>1638454</vt:i4>
      </vt:variant>
      <vt:variant>
        <vt:i4>98</vt:i4>
      </vt:variant>
      <vt:variant>
        <vt:i4>0</vt:i4>
      </vt:variant>
      <vt:variant>
        <vt:i4>5</vt:i4>
      </vt:variant>
      <vt:variant>
        <vt:lpwstr/>
      </vt:variant>
      <vt:variant>
        <vt:lpwstr>_Toc197722220</vt:lpwstr>
      </vt:variant>
      <vt:variant>
        <vt:i4>1703990</vt:i4>
      </vt:variant>
      <vt:variant>
        <vt:i4>92</vt:i4>
      </vt:variant>
      <vt:variant>
        <vt:i4>0</vt:i4>
      </vt:variant>
      <vt:variant>
        <vt:i4>5</vt:i4>
      </vt:variant>
      <vt:variant>
        <vt:lpwstr/>
      </vt:variant>
      <vt:variant>
        <vt:lpwstr>_Toc197722219</vt:lpwstr>
      </vt:variant>
      <vt:variant>
        <vt:i4>1703990</vt:i4>
      </vt:variant>
      <vt:variant>
        <vt:i4>86</vt:i4>
      </vt:variant>
      <vt:variant>
        <vt:i4>0</vt:i4>
      </vt:variant>
      <vt:variant>
        <vt:i4>5</vt:i4>
      </vt:variant>
      <vt:variant>
        <vt:lpwstr/>
      </vt:variant>
      <vt:variant>
        <vt:lpwstr>_Toc197722218</vt:lpwstr>
      </vt:variant>
      <vt:variant>
        <vt:i4>1703990</vt:i4>
      </vt:variant>
      <vt:variant>
        <vt:i4>80</vt:i4>
      </vt:variant>
      <vt:variant>
        <vt:i4>0</vt:i4>
      </vt:variant>
      <vt:variant>
        <vt:i4>5</vt:i4>
      </vt:variant>
      <vt:variant>
        <vt:lpwstr/>
      </vt:variant>
      <vt:variant>
        <vt:lpwstr>_Toc197722217</vt:lpwstr>
      </vt:variant>
      <vt:variant>
        <vt:i4>1703990</vt:i4>
      </vt:variant>
      <vt:variant>
        <vt:i4>74</vt:i4>
      </vt:variant>
      <vt:variant>
        <vt:i4>0</vt:i4>
      </vt:variant>
      <vt:variant>
        <vt:i4>5</vt:i4>
      </vt:variant>
      <vt:variant>
        <vt:lpwstr/>
      </vt:variant>
      <vt:variant>
        <vt:lpwstr>_Toc197722216</vt:lpwstr>
      </vt:variant>
      <vt:variant>
        <vt:i4>1703990</vt:i4>
      </vt:variant>
      <vt:variant>
        <vt:i4>68</vt:i4>
      </vt:variant>
      <vt:variant>
        <vt:i4>0</vt:i4>
      </vt:variant>
      <vt:variant>
        <vt:i4>5</vt:i4>
      </vt:variant>
      <vt:variant>
        <vt:lpwstr/>
      </vt:variant>
      <vt:variant>
        <vt:lpwstr>_Toc197722215</vt:lpwstr>
      </vt:variant>
      <vt:variant>
        <vt:i4>1703990</vt:i4>
      </vt:variant>
      <vt:variant>
        <vt:i4>62</vt:i4>
      </vt:variant>
      <vt:variant>
        <vt:i4>0</vt:i4>
      </vt:variant>
      <vt:variant>
        <vt:i4>5</vt:i4>
      </vt:variant>
      <vt:variant>
        <vt:lpwstr/>
      </vt:variant>
      <vt:variant>
        <vt:lpwstr>_Toc197722214</vt:lpwstr>
      </vt:variant>
      <vt:variant>
        <vt:i4>1703990</vt:i4>
      </vt:variant>
      <vt:variant>
        <vt:i4>56</vt:i4>
      </vt:variant>
      <vt:variant>
        <vt:i4>0</vt:i4>
      </vt:variant>
      <vt:variant>
        <vt:i4>5</vt:i4>
      </vt:variant>
      <vt:variant>
        <vt:lpwstr/>
      </vt:variant>
      <vt:variant>
        <vt:lpwstr>_Toc197722213</vt:lpwstr>
      </vt:variant>
      <vt:variant>
        <vt:i4>1703990</vt:i4>
      </vt:variant>
      <vt:variant>
        <vt:i4>50</vt:i4>
      </vt:variant>
      <vt:variant>
        <vt:i4>0</vt:i4>
      </vt:variant>
      <vt:variant>
        <vt:i4>5</vt:i4>
      </vt:variant>
      <vt:variant>
        <vt:lpwstr/>
      </vt:variant>
      <vt:variant>
        <vt:lpwstr>_Toc197722212</vt:lpwstr>
      </vt:variant>
      <vt:variant>
        <vt:i4>1703990</vt:i4>
      </vt:variant>
      <vt:variant>
        <vt:i4>44</vt:i4>
      </vt:variant>
      <vt:variant>
        <vt:i4>0</vt:i4>
      </vt:variant>
      <vt:variant>
        <vt:i4>5</vt:i4>
      </vt:variant>
      <vt:variant>
        <vt:lpwstr/>
      </vt:variant>
      <vt:variant>
        <vt:lpwstr>_Toc197722211</vt:lpwstr>
      </vt:variant>
      <vt:variant>
        <vt:i4>1703990</vt:i4>
      </vt:variant>
      <vt:variant>
        <vt:i4>38</vt:i4>
      </vt:variant>
      <vt:variant>
        <vt:i4>0</vt:i4>
      </vt:variant>
      <vt:variant>
        <vt:i4>5</vt:i4>
      </vt:variant>
      <vt:variant>
        <vt:lpwstr/>
      </vt:variant>
      <vt:variant>
        <vt:lpwstr>_Toc197722210</vt:lpwstr>
      </vt:variant>
      <vt:variant>
        <vt:i4>1769526</vt:i4>
      </vt:variant>
      <vt:variant>
        <vt:i4>32</vt:i4>
      </vt:variant>
      <vt:variant>
        <vt:i4>0</vt:i4>
      </vt:variant>
      <vt:variant>
        <vt:i4>5</vt:i4>
      </vt:variant>
      <vt:variant>
        <vt:lpwstr/>
      </vt:variant>
      <vt:variant>
        <vt:lpwstr>_Toc197722209</vt:lpwstr>
      </vt:variant>
      <vt:variant>
        <vt:i4>1769526</vt:i4>
      </vt:variant>
      <vt:variant>
        <vt:i4>26</vt:i4>
      </vt:variant>
      <vt:variant>
        <vt:i4>0</vt:i4>
      </vt:variant>
      <vt:variant>
        <vt:i4>5</vt:i4>
      </vt:variant>
      <vt:variant>
        <vt:lpwstr/>
      </vt:variant>
      <vt:variant>
        <vt:lpwstr>_Toc197722208</vt:lpwstr>
      </vt:variant>
      <vt:variant>
        <vt:i4>1769526</vt:i4>
      </vt:variant>
      <vt:variant>
        <vt:i4>20</vt:i4>
      </vt:variant>
      <vt:variant>
        <vt:i4>0</vt:i4>
      </vt:variant>
      <vt:variant>
        <vt:i4>5</vt:i4>
      </vt:variant>
      <vt:variant>
        <vt:lpwstr/>
      </vt:variant>
      <vt:variant>
        <vt:lpwstr>_Toc197722207</vt:lpwstr>
      </vt:variant>
      <vt:variant>
        <vt:i4>1769526</vt:i4>
      </vt:variant>
      <vt:variant>
        <vt:i4>14</vt:i4>
      </vt:variant>
      <vt:variant>
        <vt:i4>0</vt:i4>
      </vt:variant>
      <vt:variant>
        <vt:i4>5</vt:i4>
      </vt:variant>
      <vt:variant>
        <vt:lpwstr/>
      </vt:variant>
      <vt:variant>
        <vt:lpwstr>_Toc197722206</vt:lpwstr>
      </vt:variant>
      <vt:variant>
        <vt:i4>1769526</vt:i4>
      </vt:variant>
      <vt:variant>
        <vt:i4>8</vt:i4>
      </vt:variant>
      <vt:variant>
        <vt:i4>0</vt:i4>
      </vt:variant>
      <vt:variant>
        <vt:i4>5</vt:i4>
      </vt:variant>
      <vt:variant>
        <vt:lpwstr/>
      </vt:variant>
      <vt:variant>
        <vt:lpwstr>_Toc197722205</vt:lpwstr>
      </vt:variant>
      <vt:variant>
        <vt:i4>1769526</vt:i4>
      </vt:variant>
      <vt:variant>
        <vt:i4>2</vt:i4>
      </vt:variant>
      <vt:variant>
        <vt:i4>0</vt:i4>
      </vt:variant>
      <vt:variant>
        <vt:i4>5</vt:i4>
      </vt:variant>
      <vt:variant>
        <vt:lpwstr/>
      </vt:variant>
      <vt:variant>
        <vt:lpwstr>_Toc197722204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Yufei Blankenship</dc:creator>
  <cp:keywords/>
  <dc:description/>
  <cp:lastModifiedBy>Yufei Blankenship</cp:lastModifiedBy>
  <cp:revision>1710</cp:revision>
  <dcterms:created xsi:type="dcterms:W3CDTF">2024-12-06T18:13:00Z</dcterms:created>
  <dcterms:modified xsi:type="dcterms:W3CDTF">2025-05-09T23:21:00Z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